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C85" w:rsidRDefault="00747C85" w:rsidP="00747C85">
      <w:pPr>
        <w:pStyle w:val="Default"/>
      </w:pPr>
    </w:p>
    <w:p w:rsidR="00747C85" w:rsidRDefault="00747C85" w:rsidP="00747C85">
      <w:pPr>
        <w:pStyle w:val="Default"/>
      </w:pPr>
    </w:p>
    <w:p w:rsidR="00747C85" w:rsidRPr="00747C85" w:rsidRDefault="00747C85" w:rsidP="00747C85">
      <w:pPr>
        <w:pStyle w:val="Default"/>
        <w:spacing w:line="360" w:lineRule="auto"/>
        <w:jc w:val="center"/>
      </w:pPr>
      <w:r w:rsidRPr="00747C85">
        <w:rPr>
          <w:b/>
          <w:bCs/>
        </w:rPr>
        <w:t>T.C.</w:t>
      </w:r>
    </w:p>
    <w:p w:rsidR="00747C85" w:rsidRPr="00747C85" w:rsidRDefault="00747C85" w:rsidP="00747C85">
      <w:pPr>
        <w:pStyle w:val="Default"/>
        <w:spacing w:line="360" w:lineRule="auto"/>
        <w:jc w:val="center"/>
      </w:pPr>
      <w:r w:rsidRPr="00747C85">
        <w:rPr>
          <w:b/>
          <w:bCs/>
        </w:rPr>
        <w:t>GÜMÜŞHANE ÜNİVERSİTESİ</w:t>
      </w:r>
    </w:p>
    <w:p w:rsidR="00747C85" w:rsidRPr="00747C85" w:rsidRDefault="00747C85" w:rsidP="00747C85">
      <w:pPr>
        <w:pStyle w:val="Default"/>
        <w:spacing w:line="360" w:lineRule="auto"/>
        <w:jc w:val="center"/>
        <w:rPr>
          <w:b/>
          <w:bCs/>
        </w:rPr>
      </w:pPr>
      <w:r w:rsidRPr="00747C85">
        <w:rPr>
          <w:b/>
          <w:bCs/>
        </w:rPr>
        <w:t>FEN BİLİMLERİ ENSTİTÜSÜ</w:t>
      </w:r>
    </w:p>
    <w:p w:rsidR="00747C85" w:rsidRDefault="00747C85" w:rsidP="001D0FD9">
      <w:pPr>
        <w:pStyle w:val="Default"/>
        <w:spacing w:line="360" w:lineRule="auto"/>
        <w:jc w:val="center"/>
        <w:rPr>
          <w:b/>
          <w:bCs/>
        </w:rPr>
      </w:pPr>
    </w:p>
    <w:p w:rsidR="00747C85" w:rsidRDefault="00747C85" w:rsidP="001D0FD9">
      <w:pPr>
        <w:pStyle w:val="Default"/>
        <w:spacing w:line="360" w:lineRule="auto"/>
        <w:jc w:val="center"/>
        <w:rPr>
          <w:b/>
          <w:bCs/>
        </w:rPr>
      </w:pPr>
      <w:r w:rsidRPr="00747C85">
        <w:rPr>
          <w:b/>
          <w:bCs/>
          <w:noProof/>
          <w:lang w:eastAsia="tr-TR"/>
        </w:rPr>
        <w:drawing>
          <wp:anchor distT="0" distB="0" distL="114300" distR="114300" simplePos="0" relativeHeight="251677696" behindDoc="0" locked="0" layoutInCell="1" allowOverlap="1">
            <wp:simplePos x="0" y="0"/>
            <wp:positionH relativeFrom="column">
              <wp:posOffset>4110990</wp:posOffset>
            </wp:positionH>
            <wp:positionV relativeFrom="paragraph">
              <wp:posOffset>-1175385</wp:posOffset>
            </wp:positionV>
            <wp:extent cx="1257300" cy="1181100"/>
            <wp:effectExtent l="19050" t="0" r="0" b="0"/>
            <wp:wrapSquare wrapText="bothSides"/>
            <wp:docPr id="26" name="Resim 7"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
                    <pic:cNvPicPr>
                      <a:picLocks noChangeAspect="1" noChangeArrowheads="1"/>
                    </pic:cNvPicPr>
                  </pic:nvPicPr>
                  <pic:blipFill>
                    <a:blip r:embed="rId8" cstate="print"/>
                    <a:srcRect l="6049" r="4738" b="7353"/>
                    <a:stretch>
                      <a:fillRect/>
                    </a:stretch>
                  </pic:blipFill>
                  <pic:spPr bwMode="auto">
                    <a:xfrm>
                      <a:off x="0" y="0"/>
                      <a:ext cx="1257300" cy="1181100"/>
                    </a:xfrm>
                    <a:prstGeom prst="rect">
                      <a:avLst/>
                    </a:prstGeom>
                    <a:noFill/>
                    <a:ln w="9525">
                      <a:noFill/>
                      <a:miter lim="800000"/>
                      <a:headEnd/>
                      <a:tailEnd/>
                    </a:ln>
                  </pic:spPr>
                </pic:pic>
              </a:graphicData>
            </a:graphic>
          </wp:anchor>
        </w:drawing>
      </w:r>
      <w:r w:rsidRPr="00747C85">
        <w:rPr>
          <w:b/>
          <w:bCs/>
          <w:noProof/>
          <w:lang w:eastAsia="tr-TR"/>
        </w:rPr>
        <w:drawing>
          <wp:anchor distT="0" distB="0" distL="0" distR="0" simplePos="0" relativeHeight="251675648" behindDoc="1" locked="0" layoutInCell="1" allowOverlap="1">
            <wp:simplePos x="0" y="0"/>
            <wp:positionH relativeFrom="page">
              <wp:posOffset>1209675</wp:posOffset>
            </wp:positionH>
            <wp:positionV relativeFrom="paragraph">
              <wp:posOffset>-1146810</wp:posOffset>
            </wp:positionV>
            <wp:extent cx="1257300" cy="1152525"/>
            <wp:effectExtent l="19050" t="0" r="0" b="0"/>
            <wp:wrapSquare wrapText="bothSides"/>
            <wp:docPr id="2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9" cstate="print"/>
                    <a:srcRect/>
                    <a:stretch>
                      <a:fillRect/>
                    </a:stretch>
                  </pic:blipFill>
                  <pic:spPr bwMode="auto">
                    <a:xfrm>
                      <a:off x="0" y="0"/>
                      <a:ext cx="1257300" cy="1152525"/>
                    </a:xfrm>
                    <a:prstGeom prst="rect">
                      <a:avLst/>
                    </a:prstGeom>
                    <a:noFill/>
                    <a:ln w="9525">
                      <a:noFill/>
                      <a:miter lim="800000"/>
                      <a:headEnd/>
                      <a:tailEnd/>
                    </a:ln>
                  </pic:spPr>
                </pic:pic>
              </a:graphicData>
            </a:graphic>
          </wp:anchor>
        </w:drawing>
      </w:r>
    </w:p>
    <w:p w:rsidR="00747C85" w:rsidRDefault="00747C85" w:rsidP="00747C85">
      <w:pPr>
        <w:pStyle w:val="Default"/>
      </w:pPr>
    </w:p>
    <w:p w:rsidR="00747C85" w:rsidRDefault="00747C85" w:rsidP="00747C85">
      <w:pPr>
        <w:jc w:val="center"/>
        <w:rPr>
          <w:b/>
          <w:bCs/>
          <w:sz w:val="23"/>
          <w:szCs w:val="23"/>
        </w:rPr>
      </w:pPr>
    </w:p>
    <w:p w:rsidR="00747C85" w:rsidRDefault="00747C85" w:rsidP="00747C85">
      <w:pPr>
        <w:jc w:val="center"/>
        <w:rPr>
          <w:b/>
          <w:bCs/>
          <w:sz w:val="23"/>
          <w:szCs w:val="23"/>
        </w:rPr>
      </w:pPr>
    </w:p>
    <w:p w:rsidR="00747C85" w:rsidRPr="00747C85" w:rsidRDefault="00747C85" w:rsidP="00747C85">
      <w:pPr>
        <w:spacing w:line="360" w:lineRule="auto"/>
        <w:jc w:val="center"/>
        <w:rPr>
          <w:b/>
          <w:bCs/>
          <w:sz w:val="24"/>
          <w:szCs w:val="24"/>
        </w:rPr>
      </w:pPr>
    </w:p>
    <w:p w:rsidR="00747C85" w:rsidRPr="00747C85" w:rsidRDefault="00747C85" w:rsidP="00747C85">
      <w:pPr>
        <w:spacing w:line="360" w:lineRule="auto"/>
        <w:jc w:val="center"/>
        <w:rPr>
          <w:b/>
          <w:bCs/>
          <w:sz w:val="24"/>
          <w:szCs w:val="24"/>
        </w:rPr>
      </w:pPr>
      <w:r w:rsidRPr="00747C85">
        <w:rPr>
          <w:b/>
          <w:bCs/>
          <w:sz w:val="24"/>
          <w:szCs w:val="24"/>
        </w:rPr>
        <w:t xml:space="preserve">SARI HALİLE ( </w:t>
      </w:r>
      <w:r w:rsidRPr="00F67105">
        <w:rPr>
          <w:b/>
          <w:bCs/>
          <w:i/>
          <w:sz w:val="24"/>
          <w:szCs w:val="24"/>
        </w:rPr>
        <w:t>TERMİNALİA CİTRİNA ROXB. EX. FLEMİNG</w:t>
      </w:r>
      <w:r w:rsidRPr="00747C85">
        <w:rPr>
          <w:b/>
          <w:bCs/>
          <w:sz w:val="24"/>
          <w:szCs w:val="24"/>
        </w:rPr>
        <w:t>) TÜRÜNÜN ANTİOKSİDAN KAPASİTESİNİN ve FENOLİK İÇERİKLERİNİN BELİRLENMESİ</w:t>
      </w:r>
    </w:p>
    <w:p w:rsidR="00747C85" w:rsidRPr="00747C85" w:rsidRDefault="00747C85" w:rsidP="00747C85">
      <w:pPr>
        <w:spacing w:line="360" w:lineRule="auto"/>
        <w:rPr>
          <w:b/>
          <w:bCs/>
          <w:sz w:val="24"/>
          <w:szCs w:val="24"/>
        </w:rPr>
      </w:pPr>
    </w:p>
    <w:p w:rsidR="00747C85" w:rsidRPr="00747C85" w:rsidRDefault="00747C85" w:rsidP="00747C85">
      <w:pPr>
        <w:spacing w:line="360" w:lineRule="auto"/>
        <w:rPr>
          <w:rFonts w:cs="Times New Roman"/>
          <w:b/>
          <w:bCs/>
          <w:color w:val="000000"/>
          <w:sz w:val="24"/>
          <w:szCs w:val="24"/>
        </w:rPr>
      </w:pPr>
    </w:p>
    <w:p w:rsidR="00747C85" w:rsidRPr="00747C85" w:rsidRDefault="00747C85" w:rsidP="00747C85">
      <w:pPr>
        <w:pStyle w:val="Default"/>
        <w:spacing w:line="360" w:lineRule="auto"/>
      </w:pPr>
    </w:p>
    <w:p w:rsidR="00747C85" w:rsidRDefault="00747C85" w:rsidP="00747C85">
      <w:pPr>
        <w:pStyle w:val="Default"/>
        <w:spacing w:line="360" w:lineRule="auto"/>
        <w:jc w:val="center"/>
        <w:rPr>
          <w:b/>
          <w:bCs/>
        </w:rPr>
      </w:pPr>
    </w:p>
    <w:p w:rsidR="00747C85" w:rsidRDefault="00747C85" w:rsidP="00747C85">
      <w:pPr>
        <w:pStyle w:val="Default"/>
        <w:spacing w:line="360" w:lineRule="auto"/>
        <w:jc w:val="center"/>
        <w:rPr>
          <w:b/>
          <w:bCs/>
        </w:rPr>
      </w:pPr>
    </w:p>
    <w:p w:rsidR="00747C85" w:rsidRPr="00747C85" w:rsidRDefault="00747C85" w:rsidP="00747C85">
      <w:pPr>
        <w:pStyle w:val="Default"/>
        <w:spacing w:line="360" w:lineRule="auto"/>
        <w:jc w:val="center"/>
      </w:pPr>
      <w:r w:rsidRPr="00747C85">
        <w:rPr>
          <w:b/>
          <w:bCs/>
        </w:rPr>
        <w:t>YÜKSEK LİSANS TEZİ</w:t>
      </w:r>
    </w:p>
    <w:p w:rsidR="00747C85" w:rsidRPr="00747C85" w:rsidRDefault="00747C85" w:rsidP="00747C85">
      <w:pPr>
        <w:pStyle w:val="Default"/>
        <w:spacing w:line="360" w:lineRule="auto"/>
        <w:rPr>
          <w:b/>
          <w:bCs/>
        </w:rPr>
      </w:pPr>
    </w:p>
    <w:p w:rsidR="00747C85" w:rsidRPr="00747C85" w:rsidRDefault="00747C85" w:rsidP="00747C85">
      <w:pPr>
        <w:pStyle w:val="Default"/>
        <w:spacing w:line="360" w:lineRule="auto"/>
        <w:rPr>
          <w:b/>
          <w:bCs/>
        </w:rPr>
      </w:pPr>
    </w:p>
    <w:p w:rsidR="00747C85" w:rsidRPr="00747C85" w:rsidRDefault="00747C85" w:rsidP="00747C85">
      <w:pPr>
        <w:pStyle w:val="Default"/>
        <w:spacing w:line="360" w:lineRule="auto"/>
        <w:rPr>
          <w:b/>
          <w:bCs/>
        </w:rPr>
      </w:pPr>
    </w:p>
    <w:p w:rsidR="00747C85" w:rsidRPr="00747C85" w:rsidRDefault="00747C85" w:rsidP="00747C85">
      <w:pPr>
        <w:pStyle w:val="Default"/>
        <w:spacing w:line="360" w:lineRule="auto"/>
        <w:rPr>
          <w:b/>
          <w:bCs/>
        </w:rPr>
      </w:pPr>
    </w:p>
    <w:p w:rsidR="00747C85" w:rsidRPr="00747C85" w:rsidRDefault="00747C85" w:rsidP="00747C85">
      <w:pPr>
        <w:pStyle w:val="Default"/>
        <w:spacing w:line="360" w:lineRule="auto"/>
        <w:jc w:val="center"/>
      </w:pPr>
      <w:r w:rsidRPr="00747C85">
        <w:rPr>
          <w:b/>
          <w:bCs/>
        </w:rPr>
        <w:t>Ebubekir ÖZLER</w:t>
      </w:r>
    </w:p>
    <w:p w:rsidR="00747C85" w:rsidRPr="00747C85" w:rsidRDefault="00747C85" w:rsidP="00747C85">
      <w:pPr>
        <w:pStyle w:val="Default"/>
        <w:spacing w:line="360" w:lineRule="auto"/>
        <w:jc w:val="center"/>
        <w:rPr>
          <w:b/>
          <w:bCs/>
        </w:rPr>
      </w:pPr>
    </w:p>
    <w:p w:rsidR="00747C85" w:rsidRPr="00747C85" w:rsidRDefault="00747C85" w:rsidP="00747C85">
      <w:pPr>
        <w:pStyle w:val="Default"/>
        <w:spacing w:line="360" w:lineRule="auto"/>
        <w:jc w:val="center"/>
        <w:rPr>
          <w:b/>
          <w:bCs/>
        </w:rPr>
      </w:pPr>
    </w:p>
    <w:p w:rsidR="00747C85" w:rsidRPr="00747C85" w:rsidRDefault="00747C85" w:rsidP="00747C85">
      <w:pPr>
        <w:pStyle w:val="Default"/>
        <w:spacing w:line="360" w:lineRule="auto"/>
        <w:jc w:val="center"/>
        <w:rPr>
          <w:b/>
          <w:bCs/>
        </w:rPr>
      </w:pPr>
    </w:p>
    <w:p w:rsidR="00747C85" w:rsidRPr="00747C85" w:rsidRDefault="00747C85" w:rsidP="00747C85">
      <w:pPr>
        <w:pStyle w:val="Default"/>
        <w:spacing w:line="360" w:lineRule="auto"/>
        <w:jc w:val="center"/>
        <w:rPr>
          <w:b/>
          <w:bCs/>
        </w:rPr>
      </w:pPr>
    </w:p>
    <w:p w:rsidR="00747C85" w:rsidRPr="00747C85" w:rsidRDefault="00747C85" w:rsidP="00747C85">
      <w:pPr>
        <w:pStyle w:val="Default"/>
        <w:spacing w:line="360" w:lineRule="auto"/>
        <w:jc w:val="center"/>
        <w:rPr>
          <w:b/>
          <w:bCs/>
        </w:rPr>
      </w:pPr>
    </w:p>
    <w:p w:rsidR="00747C85" w:rsidRPr="00747C85" w:rsidRDefault="00A34086" w:rsidP="00747C85">
      <w:pPr>
        <w:pStyle w:val="Default"/>
        <w:spacing w:line="360" w:lineRule="auto"/>
        <w:jc w:val="center"/>
      </w:pPr>
      <w:r>
        <w:rPr>
          <w:b/>
          <w:bCs/>
        </w:rPr>
        <w:t>MART</w:t>
      </w:r>
      <w:r w:rsidR="00747C85" w:rsidRPr="00747C85">
        <w:rPr>
          <w:b/>
          <w:bCs/>
        </w:rPr>
        <w:t xml:space="preserve"> 2021</w:t>
      </w:r>
    </w:p>
    <w:p w:rsidR="00747C85" w:rsidRPr="00747C85" w:rsidRDefault="00747C85" w:rsidP="00747C85">
      <w:pPr>
        <w:pStyle w:val="Default"/>
        <w:spacing w:line="360" w:lineRule="auto"/>
        <w:jc w:val="center"/>
        <w:rPr>
          <w:b/>
          <w:bCs/>
        </w:rPr>
      </w:pPr>
      <w:r w:rsidRPr="00747C85">
        <w:rPr>
          <w:b/>
          <w:bCs/>
        </w:rPr>
        <w:t>GÜMÜŞHANE</w:t>
      </w:r>
    </w:p>
    <w:p w:rsidR="00FB7C43" w:rsidRDefault="00FB7C43">
      <w:pPr>
        <w:rPr>
          <w:b/>
          <w:bCs/>
        </w:rPr>
        <w:sectPr w:rsidR="00FB7C43" w:rsidSect="00FB7C43">
          <w:footerReference w:type="default" r:id="rId10"/>
          <w:headerReference w:type="first" r:id="rId11"/>
          <w:footerReference w:type="first" r:id="rId12"/>
          <w:pgSz w:w="11906" w:h="16838"/>
          <w:pgMar w:top="1701" w:right="1418" w:bottom="1418" w:left="1701" w:header="709" w:footer="709" w:gutter="0"/>
          <w:cols w:space="708"/>
          <w:titlePg/>
          <w:docGrid w:linePitch="360"/>
        </w:sectPr>
      </w:pPr>
    </w:p>
    <w:p w:rsidR="00FB7C43" w:rsidRDefault="00FB7C43">
      <w:pPr>
        <w:rPr>
          <w:b/>
          <w:bCs/>
        </w:rPr>
      </w:pPr>
    </w:p>
    <w:p w:rsidR="00FB7C43" w:rsidRDefault="00FB7C43">
      <w:pPr>
        <w:rPr>
          <w:b/>
          <w:bCs/>
        </w:rPr>
      </w:pPr>
      <w:r>
        <w:rPr>
          <w:b/>
          <w:bCs/>
        </w:rPr>
        <w:br w:type="page"/>
      </w:r>
    </w:p>
    <w:p w:rsidR="00FB7C43" w:rsidRDefault="00FB7C43">
      <w:pPr>
        <w:rPr>
          <w:b/>
          <w:bCs/>
        </w:rPr>
        <w:sectPr w:rsidR="00FB7C43" w:rsidSect="00FB7C43">
          <w:pgSz w:w="11906" w:h="16838"/>
          <w:pgMar w:top="1701" w:right="1418" w:bottom="1418" w:left="1701" w:header="709" w:footer="709" w:gutter="0"/>
          <w:cols w:space="708"/>
          <w:titlePg/>
          <w:docGrid w:linePitch="360"/>
        </w:sectPr>
      </w:pPr>
    </w:p>
    <w:p w:rsidR="001D0FD9" w:rsidRPr="001D0FD9" w:rsidRDefault="001D0FD9" w:rsidP="00344A62">
      <w:pPr>
        <w:pStyle w:val="Default"/>
        <w:spacing w:line="360" w:lineRule="auto"/>
        <w:ind w:left="3540" w:firstLine="708"/>
      </w:pPr>
      <w:r w:rsidRPr="001D0FD9">
        <w:rPr>
          <w:b/>
          <w:bCs/>
        </w:rPr>
        <w:lastRenderedPageBreak/>
        <w:t>T.C.</w:t>
      </w:r>
    </w:p>
    <w:p w:rsidR="001D0FD9" w:rsidRPr="001D0FD9" w:rsidRDefault="001D0FD9" w:rsidP="00344A62">
      <w:pPr>
        <w:pStyle w:val="Default"/>
        <w:spacing w:line="360" w:lineRule="auto"/>
        <w:jc w:val="center"/>
      </w:pPr>
      <w:r w:rsidRPr="001D0FD9">
        <w:rPr>
          <w:b/>
          <w:bCs/>
        </w:rPr>
        <w:t>GÜMÜŞHANE ÜNİVERSİTESİ</w:t>
      </w:r>
    </w:p>
    <w:p w:rsidR="001D0FD9" w:rsidRPr="001D0FD9" w:rsidRDefault="001D0FD9" w:rsidP="00344A62">
      <w:pPr>
        <w:pStyle w:val="Default"/>
        <w:spacing w:line="360" w:lineRule="auto"/>
        <w:jc w:val="center"/>
      </w:pPr>
      <w:r w:rsidRPr="001D0FD9">
        <w:rPr>
          <w:b/>
          <w:bCs/>
        </w:rPr>
        <w:t>FEN BİLİMLERİ ENSTİTÜSÜ</w:t>
      </w:r>
    </w:p>
    <w:p w:rsidR="001D0FD9" w:rsidRPr="001D0FD9" w:rsidRDefault="001D0FD9" w:rsidP="001D0FD9">
      <w:pPr>
        <w:pStyle w:val="Default"/>
        <w:spacing w:line="360" w:lineRule="auto"/>
        <w:rPr>
          <w:b/>
          <w:bCs/>
        </w:rPr>
      </w:pPr>
    </w:p>
    <w:p w:rsidR="001D0FD9" w:rsidRPr="001D0FD9" w:rsidRDefault="001D0FD9" w:rsidP="001D0FD9">
      <w:pPr>
        <w:pStyle w:val="Default"/>
        <w:spacing w:line="360" w:lineRule="auto"/>
        <w:rPr>
          <w:b/>
          <w:bCs/>
        </w:rPr>
      </w:pPr>
    </w:p>
    <w:p w:rsidR="001D0FD9" w:rsidRPr="001D0FD9" w:rsidRDefault="001D0FD9" w:rsidP="001D0FD9">
      <w:pPr>
        <w:pStyle w:val="Default"/>
        <w:spacing w:line="360" w:lineRule="auto"/>
        <w:rPr>
          <w:b/>
          <w:bCs/>
        </w:rPr>
      </w:pPr>
    </w:p>
    <w:p w:rsidR="001D0FD9" w:rsidRPr="001D0FD9" w:rsidRDefault="001D0FD9" w:rsidP="001D0FD9">
      <w:pPr>
        <w:pStyle w:val="Default"/>
        <w:spacing w:line="360" w:lineRule="auto"/>
        <w:jc w:val="center"/>
      </w:pPr>
      <w:r w:rsidRPr="001D0FD9">
        <w:rPr>
          <w:b/>
          <w:bCs/>
        </w:rPr>
        <w:t>GIDA MÜHENDİSLİĞİ ANA BİLİM DALI</w:t>
      </w:r>
    </w:p>
    <w:p w:rsidR="001D0FD9" w:rsidRPr="001D0FD9" w:rsidRDefault="001D0FD9" w:rsidP="001D0FD9">
      <w:pPr>
        <w:pStyle w:val="Default"/>
        <w:spacing w:line="360" w:lineRule="auto"/>
        <w:rPr>
          <w:b/>
          <w:bCs/>
        </w:rPr>
      </w:pPr>
    </w:p>
    <w:p w:rsidR="001D0FD9" w:rsidRPr="001D0FD9" w:rsidRDefault="001D0FD9" w:rsidP="001D0FD9">
      <w:pPr>
        <w:pStyle w:val="Default"/>
        <w:spacing w:line="360" w:lineRule="auto"/>
        <w:rPr>
          <w:b/>
          <w:bCs/>
        </w:rPr>
      </w:pPr>
    </w:p>
    <w:p w:rsidR="001D0FD9" w:rsidRDefault="001D0FD9" w:rsidP="001D0FD9">
      <w:pPr>
        <w:pStyle w:val="Default"/>
        <w:spacing w:line="360" w:lineRule="auto"/>
        <w:jc w:val="center"/>
        <w:rPr>
          <w:b/>
          <w:bCs/>
        </w:rPr>
      </w:pPr>
    </w:p>
    <w:p w:rsidR="001D0FD9" w:rsidRPr="001D0FD9" w:rsidRDefault="001D0FD9" w:rsidP="001D0FD9">
      <w:pPr>
        <w:pStyle w:val="Default"/>
        <w:spacing w:line="360" w:lineRule="auto"/>
        <w:jc w:val="center"/>
      </w:pPr>
      <w:r w:rsidRPr="001D0FD9">
        <w:rPr>
          <w:b/>
          <w:bCs/>
        </w:rPr>
        <w:t xml:space="preserve">SARI HALİLE ( </w:t>
      </w:r>
      <w:r w:rsidRPr="00F67105">
        <w:rPr>
          <w:b/>
          <w:bCs/>
          <w:i/>
        </w:rPr>
        <w:t>TERMİNALİA CİTRİNA ROXB. EX. FLEMİNG</w:t>
      </w:r>
      <w:r w:rsidRPr="001D0FD9">
        <w:rPr>
          <w:b/>
          <w:bCs/>
        </w:rPr>
        <w:t>) TÜRÜNÜN ANTİOKSİDAN KAPASİTESİNİN ve FENOLİK İÇERİKLERİNİN BELİRLENMESİ</w:t>
      </w:r>
    </w:p>
    <w:p w:rsidR="001D0FD9" w:rsidRPr="001D0FD9" w:rsidRDefault="001D0FD9" w:rsidP="001D0FD9">
      <w:pPr>
        <w:pStyle w:val="Default"/>
        <w:spacing w:line="360" w:lineRule="auto"/>
        <w:jc w:val="center"/>
        <w:rPr>
          <w:b/>
          <w:bCs/>
        </w:rPr>
      </w:pPr>
    </w:p>
    <w:p w:rsidR="001D0FD9" w:rsidRPr="001D0FD9" w:rsidRDefault="001D0FD9" w:rsidP="001D0FD9">
      <w:pPr>
        <w:pStyle w:val="Default"/>
        <w:spacing w:line="360" w:lineRule="auto"/>
        <w:rPr>
          <w:b/>
          <w:bCs/>
        </w:rPr>
      </w:pPr>
    </w:p>
    <w:p w:rsidR="001D0FD9" w:rsidRPr="001D0FD9" w:rsidRDefault="001D0FD9" w:rsidP="001D0FD9">
      <w:pPr>
        <w:pStyle w:val="Default"/>
        <w:spacing w:line="360" w:lineRule="auto"/>
        <w:jc w:val="center"/>
        <w:rPr>
          <w:b/>
          <w:bCs/>
        </w:rPr>
      </w:pPr>
    </w:p>
    <w:p w:rsidR="001D0FD9" w:rsidRPr="001D0FD9" w:rsidRDefault="001D0FD9" w:rsidP="001D0FD9">
      <w:pPr>
        <w:pStyle w:val="Default"/>
        <w:spacing w:line="360" w:lineRule="auto"/>
        <w:jc w:val="center"/>
      </w:pPr>
      <w:r w:rsidRPr="001D0FD9">
        <w:rPr>
          <w:b/>
          <w:bCs/>
        </w:rPr>
        <w:t>YÜKSEK LİSANS TEZİ</w:t>
      </w:r>
    </w:p>
    <w:p w:rsidR="001D0FD9" w:rsidRPr="001D0FD9" w:rsidRDefault="001D0FD9" w:rsidP="001D0FD9">
      <w:pPr>
        <w:pStyle w:val="Default"/>
        <w:spacing w:line="360" w:lineRule="auto"/>
        <w:rPr>
          <w:b/>
          <w:bCs/>
        </w:rPr>
      </w:pPr>
    </w:p>
    <w:p w:rsidR="001D0FD9" w:rsidRPr="001D0FD9" w:rsidRDefault="001D0FD9" w:rsidP="001D0FD9">
      <w:pPr>
        <w:pStyle w:val="Default"/>
        <w:spacing w:line="360" w:lineRule="auto"/>
        <w:rPr>
          <w:b/>
          <w:bCs/>
        </w:rPr>
      </w:pPr>
    </w:p>
    <w:p w:rsidR="001D0FD9" w:rsidRPr="001D0FD9" w:rsidRDefault="001D0FD9" w:rsidP="001D0FD9">
      <w:pPr>
        <w:pStyle w:val="Default"/>
        <w:spacing w:line="360" w:lineRule="auto"/>
        <w:jc w:val="center"/>
        <w:rPr>
          <w:b/>
          <w:bCs/>
        </w:rPr>
      </w:pPr>
      <w:r w:rsidRPr="001D0FD9">
        <w:rPr>
          <w:b/>
          <w:bCs/>
        </w:rPr>
        <w:t>Ebubekir ÖZLER</w:t>
      </w:r>
    </w:p>
    <w:p w:rsidR="001D0FD9" w:rsidRPr="001D0FD9" w:rsidRDefault="001D0FD9" w:rsidP="001D0FD9">
      <w:pPr>
        <w:pStyle w:val="Default"/>
        <w:spacing w:line="360" w:lineRule="auto"/>
        <w:rPr>
          <w:b/>
          <w:bCs/>
        </w:rPr>
      </w:pPr>
    </w:p>
    <w:p w:rsidR="001D0FD9" w:rsidRPr="001D0FD9" w:rsidRDefault="001D0FD9" w:rsidP="001D0FD9">
      <w:pPr>
        <w:pStyle w:val="Default"/>
        <w:spacing w:line="360" w:lineRule="auto"/>
        <w:jc w:val="center"/>
      </w:pPr>
    </w:p>
    <w:p w:rsidR="001D0FD9" w:rsidRPr="001D0FD9" w:rsidRDefault="001D0FD9" w:rsidP="001D0FD9">
      <w:pPr>
        <w:pStyle w:val="Default"/>
        <w:spacing w:line="360" w:lineRule="auto"/>
        <w:jc w:val="center"/>
      </w:pPr>
      <w:r w:rsidRPr="001D0FD9">
        <w:rPr>
          <w:b/>
          <w:bCs/>
        </w:rPr>
        <w:t>Gümüşhane Üniversitesi Fen Bilimleri Enstitüsü</w:t>
      </w:r>
    </w:p>
    <w:p w:rsidR="001D0FD9" w:rsidRPr="001D0FD9" w:rsidRDefault="001D0FD9" w:rsidP="001D0FD9">
      <w:pPr>
        <w:pStyle w:val="Default"/>
        <w:spacing w:line="360" w:lineRule="auto"/>
        <w:jc w:val="center"/>
      </w:pPr>
      <w:r w:rsidRPr="001D0FD9">
        <w:rPr>
          <w:b/>
          <w:bCs/>
        </w:rPr>
        <w:t>“Gıda Mühendisliği Ana Bilim Dalı”</w:t>
      </w:r>
    </w:p>
    <w:p w:rsidR="001D0FD9" w:rsidRPr="001D0FD9" w:rsidRDefault="001D0FD9" w:rsidP="001D0FD9">
      <w:pPr>
        <w:pStyle w:val="Default"/>
        <w:spacing w:line="360" w:lineRule="auto"/>
        <w:jc w:val="center"/>
        <w:rPr>
          <w:b/>
          <w:bCs/>
        </w:rPr>
      </w:pPr>
      <w:r w:rsidRPr="001D0FD9">
        <w:rPr>
          <w:b/>
          <w:bCs/>
        </w:rPr>
        <w:t>Yüksek Lisans Programında Kabul Edilen Tezdir.</w:t>
      </w:r>
    </w:p>
    <w:p w:rsidR="001D0FD9" w:rsidRPr="001D0FD9" w:rsidRDefault="001D0FD9" w:rsidP="001D0FD9">
      <w:pPr>
        <w:pStyle w:val="Default"/>
        <w:spacing w:line="360" w:lineRule="auto"/>
        <w:jc w:val="center"/>
        <w:rPr>
          <w:b/>
          <w:bCs/>
        </w:rPr>
      </w:pPr>
    </w:p>
    <w:p w:rsidR="001D0FD9" w:rsidRPr="001D0FD9" w:rsidRDefault="001D0FD9" w:rsidP="001D0FD9">
      <w:pPr>
        <w:pStyle w:val="Default"/>
        <w:spacing w:line="360" w:lineRule="auto"/>
      </w:pPr>
    </w:p>
    <w:p w:rsidR="001D0FD9" w:rsidRDefault="001D0FD9" w:rsidP="001D0FD9">
      <w:pPr>
        <w:pStyle w:val="Default"/>
        <w:spacing w:line="360" w:lineRule="auto"/>
        <w:jc w:val="center"/>
        <w:rPr>
          <w:b/>
          <w:bCs/>
        </w:rPr>
      </w:pPr>
    </w:p>
    <w:p w:rsidR="001D0FD9" w:rsidRPr="001D0FD9" w:rsidRDefault="001D0FD9" w:rsidP="001D0FD9">
      <w:pPr>
        <w:pStyle w:val="Default"/>
        <w:spacing w:line="360" w:lineRule="auto"/>
      </w:pPr>
      <w:r>
        <w:rPr>
          <w:b/>
          <w:bCs/>
        </w:rPr>
        <w:t xml:space="preserve">                                       </w:t>
      </w:r>
      <w:r w:rsidRPr="001D0FD9">
        <w:rPr>
          <w:b/>
          <w:bCs/>
        </w:rPr>
        <w:t>Tezin Enstitüye Verildiği Tarihi</w:t>
      </w:r>
      <w:r>
        <w:rPr>
          <w:b/>
          <w:bCs/>
        </w:rPr>
        <w:t xml:space="preserve"> </w:t>
      </w:r>
      <w:r w:rsidR="00F0202C">
        <w:rPr>
          <w:b/>
          <w:bCs/>
        </w:rPr>
        <w:t>: 15.02.2021</w:t>
      </w:r>
    </w:p>
    <w:p w:rsidR="001D0FD9" w:rsidRPr="001D0FD9" w:rsidRDefault="001D0FD9" w:rsidP="001D0FD9">
      <w:pPr>
        <w:pStyle w:val="Default"/>
        <w:spacing w:line="360" w:lineRule="auto"/>
      </w:pPr>
      <w:r>
        <w:rPr>
          <w:b/>
          <w:bCs/>
        </w:rPr>
        <w:t xml:space="preserve">                                       </w:t>
      </w:r>
      <w:r w:rsidRPr="001D0FD9">
        <w:rPr>
          <w:b/>
          <w:bCs/>
        </w:rPr>
        <w:t>Tezin Sözlü Savunma Tarihi</w:t>
      </w:r>
      <w:r>
        <w:rPr>
          <w:b/>
          <w:bCs/>
        </w:rPr>
        <w:t xml:space="preserve">       </w:t>
      </w:r>
      <w:r w:rsidR="00F0202C">
        <w:rPr>
          <w:b/>
          <w:bCs/>
        </w:rPr>
        <w:t>: 05.03.2021</w:t>
      </w:r>
    </w:p>
    <w:p w:rsidR="001D0FD9" w:rsidRPr="001D0FD9" w:rsidRDefault="001D0FD9" w:rsidP="001D0FD9">
      <w:pPr>
        <w:pStyle w:val="Default"/>
        <w:spacing w:line="360" w:lineRule="auto"/>
        <w:rPr>
          <w:b/>
          <w:bCs/>
        </w:rPr>
      </w:pPr>
    </w:p>
    <w:p w:rsidR="006331E3" w:rsidRPr="001D0FD9" w:rsidRDefault="000470FE" w:rsidP="006331E3">
      <w:pPr>
        <w:pStyle w:val="Default"/>
        <w:spacing w:line="360" w:lineRule="auto"/>
        <w:jc w:val="center"/>
        <w:rPr>
          <w:b/>
          <w:bCs/>
        </w:rPr>
      </w:pPr>
      <w:r>
        <w:rPr>
          <w:b/>
          <w:bCs/>
        </w:rPr>
        <w:t>MART</w:t>
      </w:r>
      <w:r w:rsidR="006331E3" w:rsidRPr="001D0FD9">
        <w:rPr>
          <w:b/>
          <w:bCs/>
        </w:rPr>
        <w:t xml:space="preserve"> 2021</w:t>
      </w:r>
    </w:p>
    <w:p w:rsidR="001D0FD9" w:rsidRDefault="001D0FD9" w:rsidP="001D0FD9">
      <w:pPr>
        <w:pStyle w:val="Default"/>
        <w:spacing w:line="360" w:lineRule="auto"/>
        <w:jc w:val="center"/>
        <w:rPr>
          <w:b/>
          <w:bCs/>
        </w:rPr>
      </w:pPr>
    </w:p>
    <w:p w:rsidR="00FB7C43" w:rsidRDefault="00FB7C43" w:rsidP="001D0FD9">
      <w:pPr>
        <w:pStyle w:val="Default"/>
        <w:spacing w:line="360" w:lineRule="auto"/>
        <w:jc w:val="center"/>
        <w:rPr>
          <w:b/>
          <w:bCs/>
        </w:rPr>
        <w:sectPr w:rsidR="00FB7C43" w:rsidSect="00FB7C43">
          <w:pgSz w:w="11906" w:h="16838"/>
          <w:pgMar w:top="1701" w:right="1418" w:bottom="1418" w:left="1701" w:header="709" w:footer="709" w:gutter="0"/>
          <w:cols w:space="708"/>
          <w:titlePg/>
          <w:docGrid w:linePitch="360"/>
        </w:sectPr>
      </w:pPr>
    </w:p>
    <w:p w:rsidR="007E1083" w:rsidRDefault="007E1083" w:rsidP="007E1083">
      <w:pPr>
        <w:pStyle w:val="Default"/>
        <w:jc w:val="center"/>
        <w:rPr>
          <w:b/>
          <w:bCs/>
          <w:sz w:val="23"/>
          <w:szCs w:val="23"/>
        </w:rPr>
      </w:pPr>
    </w:p>
    <w:p w:rsidR="007E1083" w:rsidRDefault="007E1083" w:rsidP="007E1083">
      <w:pPr>
        <w:pStyle w:val="Default"/>
        <w:jc w:val="center"/>
        <w:rPr>
          <w:b/>
          <w:bCs/>
          <w:sz w:val="23"/>
          <w:szCs w:val="23"/>
        </w:rPr>
      </w:pPr>
    </w:p>
    <w:p w:rsidR="007E1083" w:rsidRDefault="007E1083" w:rsidP="007E1083">
      <w:pPr>
        <w:pStyle w:val="Default"/>
        <w:jc w:val="center"/>
        <w:rPr>
          <w:b/>
          <w:bCs/>
          <w:sz w:val="23"/>
          <w:szCs w:val="23"/>
        </w:rPr>
      </w:pPr>
    </w:p>
    <w:p w:rsidR="007E1083" w:rsidRDefault="007E1083" w:rsidP="007E1083">
      <w:pPr>
        <w:pStyle w:val="Default"/>
        <w:jc w:val="center"/>
        <w:rPr>
          <w:sz w:val="23"/>
          <w:szCs w:val="23"/>
        </w:rPr>
      </w:pPr>
      <w:r w:rsidRPr="007E1083">
        <w:rPr>
          <w:b/>
          <w:bCs/>
          <w:sz w:val="23"/>
          <w:szCs w:val="23"/>
        </w:rPr>
        <w:t xml:space="preserve"> </w:t>
      </w:r>
    </w:p>
    <w:p w:rsidR="007E1083" w:rsidRDefault="007E1083" w:rsidP="007E1083">
      <w:pPr>
        <w:pStyle w:val="Default"/>
        <w:rPr>
          <w:sz w:val="23"/>
          <w:szCs w:val="23"/>
        </w:rPr>
      </w:pPr>
    </w:p>
    <w:p w:rsidR="007E1083" w:rsidRDefault="007E1083" w:rsidP="007E1083">
      <w:pPr>
        <w:pStyle w:val="Default"/>
        <w:rPr>
          <w:sz w:val="23"/>
          <w:szCs w:val="23"/>
        </w:rPr>
      </w:pPr>
    </w:p>
    <w:p w:rsidR="007E1083" w:rsidRDefault="007E1083" w:rsidP="007E1083">
      <w:pPr>
        <w:pStyle w:val="Default"/>
      </w:pPr>
    </w:p>
    <w:p w:rsidR="007E1083" w:rsidRDefault="007E1083" w:rsidP="007E1083">
      <w:pPr>
        <w:pStyle w:val="Default"/>
      </w:pPr>
    </w:p>
    <w:p w:rsidR="007E1083" w:rsidRDefault="007E1083" w:rsidP="007E1083">
      <w:pPr>
        <w:pStyle w:val="Default"/>
      </w:pPr>
    </w:p>
    <w:p w:rsidR="007E1083" w:rsidRDefault="007E1083" w:rsidP="007E1083">
      <w:pPr>
        <w:pStyle w:val="Default"/>
      </w:pPr>
    </w:p>
    <w:p w:rsidR="007E1083" w:rsidRDefault="007E1083" w:rsidP="007E1083">
      <w:pPr>
        <w:pStyle w:val="Default"/>
      </w:pPr>
    </w:p>
    <w:p w:rsidR="007E1083" w:rsidRDefault="007E1083">
      <w:pPr>
        <w:rPr>
          <w:rFonts w:cs="Times New Roman"/>
          <w:b/>
          <w:bCs/>
          <w:color w:val="000000"/>
          <w:sz w:val="24"/>
          <w:szCs w:val="24"/>
        </w:rPr>
      </w:pPr>
      <w:r>
        <w:rPr>
          <w:b/>
          <w:bCs/>
        </w:rPr>
        <w:br w:type="page"/>
      </w:r>
    </w:p>
    <w:p w:rsidR="00FB7C43" w:rsidRDefault="00FB7C43" w:rsidP="005B05BE">
      <w:pPr>
        <w:pStyle w:val="Default"/>
        <w:spacing w:line="360" w:lineRule="auto"/>
        <w:jc w:val="center"/>
        <w:rPr>
          <w:b/>
          <w:bCs/>
        </w:rPr>
        <w:sectPr w:rsidR="00FB7C43" w:rsidSect="00FB7C43">
          <w:pgSz w:w="11906" w:h="16838"/>
          <w:pgMar w:top="1701" w:right="1418" w:bottom="1418" w:left="1701" w:header="709" w:footer="709" w:gutter="0"/>
          <w:cols w:space="708"/>
          <w:titlePg/>
          <w:docGrid w:linePitch="360"/>
        </w:sectPr>
      </w:pPr>
    </w:p>
    <w:p w:rsidR="007566B2" w:rsidRDefault="007566B2" w:rsidP="005B05BE">
      <w:pPr>
        <w:pStyle w:val="Default"/>
        <w:spacing w:line="360" w:lineRule="auto"/>
        <w:jc w:val="center"/>
        <w:rPr>
          <w:b/>
          <w:bCs/>
        </w:rPr>
      </w:pPr>
      <w:r>
        <w:rPr>
          <w:b/>
          <w:bCs/>
        </w:rPr>
        <w:lastRenderedPageBreak/>
        <w:t>TEZ BEYANNAMESİ</w:t>
      </w:r>
    </w:p>
    <w:p w:rsidR="007566B2" w:rsidRDefault="007566B2" w:rsidP="005B05BE">
      <w:pPr>
        <w:pStyle w:val="Default"/>
        <w:spacing w:line="360" w:lineRule="auto"/>
        <w:jc w:val="center"/>
        <w:rPr>
          <w:b/>
          <w:bCs/>
        </w:rPr>
      </w:pPr>
    </w:p>
    <w:p w:rsidR="007566B2" w:rsidRPr="0010783B" w:rsidRDefault="007566B2" w:rsidP="00393AE2">
      <w:pPr>
        <w:pStyle w:val="Default"/>
        <w:spacing w:line="360" w:lineRule="auto"/>
        <w:ind w:firstLine="708"/>
        <w:jc w:val="both"/>
        <w:rPr>
          <w:bCs/>
        </w:rPr>
      </w:pPr>
      <w:r w:rsidRPr="0010783B">
        <w:t>Gümüşhane Üniversitesi Fen Bilimleri Enstitüsü Gıda Mühendisliği Anabilim Dalı’nda, tezin yazımına ait kurallara uygun ola</w:t>
      </w:r>
      <w:r w:rsidR="00873BB3">
        <w:t>rak hazırladığım “Sarı Halile (</w:t>
      </w:r>
      <w:r w:rsidR="00873BB3">
        <w:rPr>
          <w:i/>
        </w:rPr>
        <w:t>T</w:t>
      </w:r>
      <w:r w:rsidR="00873BB3" w:rsidRPr="00873BB3">
        <w:rPr>
          <w:i/>
        </w:rPr>
        <w:t>erminalia citrina roxb. ex. fleming</w:t>
      </w:r>
      <w:r w:rsidRPr="0010783B">
        <w:t>) Tür</w:t>
      </w:r>
      <w:r w:rsidR="005174BF">
        <w:t>ünün Antioksidan Kapasitesinin v</w:t>
      </w:r>
      <w:r w:rsidRPr="0010783B">
        <w:t>e Fenolik İçeriklerinin Belirlenmesi” isimli yüksek lisans tezi çalışmasında; söz konusu tüm bilgi ve belgeleri genel akademik kurallara göre elde ettiğimi, görsel ve yazılı bütün bilgi ve sonuçları bilimsel ahlak kurallarına uygun olarak hazırlayıp sunduğumu, başka kaynaklardan yararlandığım bilgileri metin ve kaynaklarda eksiksiz olarak gösterdiğimi, çalışma süresince bilimsel araştırma ve etik kurallara uygun olarak davrandığımı ve aksi durumda her türlü yasal sonuc</w:t>
      </w:r>
      <w:r w:rsidR="00030066">
        <w:t>u</w:t>
      </w:r>
      <w:r w:rsidR="00761C36">
        <w:t xml:space="preserve"> kabul ettiğimi beyan ederim. 05</w:t>
      </w:r>
      <w:r w:rsidR="00030066">
        <w:t>/04/2021</w:t>
      </w:r>
    </w:p>
    <w:p w:rsidR="007566B2" w:rsidRDefault="007566B2" w:rsidP="007566B2">
      <w:pPr>
        <w:tabs>
          <w:tab w:val="left" w:pos="5250"/>
        </w:tabs>
        <w:jc w:val="right"/>
        <w:rPr>
          <w:b/>
          <w:bCs/>
        </w:rPr>
      </w:pPr>
      <w:r>
        <w:rPr>
          <w:b/>
          <w:bCs/>
        </w:rPr>
        <w:tab/>
      </w:r>
    </w:p>
    <w:p w:rsidR="00317624" w:rsidRDefault="007566B2" w:rsidP="007566B2">
      <w:pPr>
        <w:tabs>
          <w:tab w:val="left" w:pos="5250"/>
        </w:tabs>
        <w:jc w:val="right"/>
        <w:rPr>
          <w:b/>
          <w:bCs/>
          <w:sz w:val="24"/>
          <w:szCs w:val="24"/>
        </w:rPr>
        <w:sectPr w:rsidR="00317624" w:rsidSect="00FB7C43">
          <w:pgSz w:w="11906" w:h="16838"/>
          <w:pgMar w:top="1701" w:right="1418" w:bottom="1418" w:left="1701" w:header="709" w:footer="709" w:gutter="0"/>
          <w:cols w:space="708"/>
          <w:titlePg/>
          <w:docGrid w:linePitch="360"/>
        </w:sectPr>
      </w:pPr>
      <w:r w:rsidRPr="0010783B">
        <w:rPr>
          <w:b/>
          <w:bCs/>
          <w:sz w:val="24"/>
          <w:szCs w:val="24"/>
        </w:rPr>
        <w:t>Ebubekir ÖZLER</w:t>
      </w:r>
    </w:p>
    <w:p w:rsidR="005B05BE" w:rsidRPr="00BE09BA" w:rsidRDefault="005B05BE" w:rsidP="00BE09BA">
      <w:pPr>
        <w:pStyle w:val="Balk1"/>
        <w:jc w:val="center"/>
        <w:rPr>
          <w:rFonts w:ascii="Times New Roman" w:hAnsi="Times New Roman" w:cs="Times New Roman"/>
          <w:color w:val="auto"/>
          <w:sz w:val="24"/>
          <w:szCs w:val="24"/>
        </w:rPr>
      </w:pPr>
      <w:bookmarkStart w:id="0" w:name="_Toc65325917"/>
      <w:r w:rsidRPr="00BE09BA">
        <w:rPr>
          <w:rFonts w:ascii="Times New Roman" w:hAnsi="Times New Roman" w:cs="Times New Roman"/>
          <w:color w:val="auto"/>
          <w:sz w:val="24"/>
          <w:szCs w:val="24"/>
        </w:rPr>
        <w:lastRenderedPageBreak/>
        <w:t>ÖZET</w:t>
      </w:r>
      <w:bookmarkEnd w:id="0"/>
    </w:p>
    <w:p w:rsidR="005B05BE" w:rsidRPr="005B05BE" w:rsidRDefault="005B05BE" w:rsidP="005B05BE">
      <w:pPr>
        <w:pStyle w:val="Default"/>
        <w:spacing w:line="360" w:lineRule="auto"/>
        <w:jc w:val="center"/>
      </w:pPr>
      <w:r w:rsidRPr="005B05BE">
        <w:rPr>
          <w:b/>
          <w:bCs/>
        </w:rPr>
        <w:t>YÜKSEK LİSANS</w:t>
      </w:r>
      <w:r w:rsidR="00E476B0">
        <w:rPr>
          <w:b/>
          <w:bCs/>
        </w:rPr>
        <w:t xml:space="preserve"> TEZİ</w:t>
      </w:r>
    </w:p>
    <w:p w:rsidR="005B05BE" w:rsidRDefault="005B05BE" w:rsidP="005B05BE">
      <w:pPr>
        <w:pStyle w:val="Default"/>
        <w:rPr>
          <w:b/>
          <w:bCs/>
        </w:rPr>
      </w:pPr>
    </w:p>
    <w:p w:rsidR="005B05BE" w:rsidRDefault="005B05BE" w:rsidP="005B05BE">
      <w:pPr>
        <w:pStyle w:val="Default"/>
        <w:rPr>
          <w:b/>
          <w:bCs/>
        </w:rPr>
      </w:pPr>
    </w:p>
    <w:p w:rsidR="005B05BE" w:rsidRDefault="005B05BE" w:rsidP="005B05BE">
      <w:pPr>
        <w:pStyle w:val="Default"/>
        <w:rPr>
          <w:b/>
          <w:bCs/>
        </w:rPr>
      </w:pPr>
    </w:p>
    <w:p w:rsidR="005B05BE" w:rsidRDefault="005B05BE" w:rsidP="005B05BE">
      <w:pPr>
        <w:pStyle w:val="Default"/>
        <w:jc w:val="center"/>
        <w:rPr>
          <w:b/>
          <w:bCs/>
        </w:rPr>
      </w:pPr>
    </w:p>
    <w:p w:rsidR="005B05BE" w:rsidRPr="005B05BE" w:rsidRDefault="005B05BE" w:rsidP="005B05BE">
      <w:pPr>
        <w:pStyle w:val="Default"/>
        <w:spacing w:line="360" w:lineRule="auto"/>
        <w:jc w:val="center"/>
      </w:pPr>
      <w:r w:rsidRPr="005B05BE">
        <w:rPr>
          <w:b/>
          <w:bCs/>
        </w:rPr>
        <w:t xml:space="preserve">SARI HALİLE ( </w:t>
      </w:r>
      <w:r w:rsidRPr="00F67105">
        <w:rPr>
          <w:b/>
          <w:bCs/>
          <w:i/>
        </w:rPr>
        <w:t>TERMİNALİA CİTRİNA ROXB. EX. FLEMİNG</w:t>
      </w:r>
      <w:r w:rsidRPr="005B05BE">
        <w:rPr>
          <w:b/>
          <w:bCs/>
        </w:rPr>
        <w:t>) TÜRÜNÜN ANTİOKSİDAN KAPASİTESİNİN ve FENOLİK İÇERİKLERİNİN BELİRLENMESİ</w:t>
      </w:r>
    </w:p>
    <w:p w:rsidR="005B05BE" w:rsidRDefault="005B05BE" w:rsidP="005B05BE">
      <w:pPr>
        <w:pStyle w:val="Default"/>
      </w:pPr>
    </w:p>
    <w:p w:rsidR="005B05BE" w:rsidRDefault="005B05BE" w:rsidP="005B05BE">
      <w:pPr>
        <w:pStyle w:val="Default"/>
      </w:pPr>
    </w:p>
    <w:p w:rsidR="005B05BE" w:rsidRDefault="005B05BE" w:rsidP="005B05BE">
      <w:pPr>
        <w:pStyle w:val="Default"/>
      </w:pPr>
    </w:p>
    <w:p w:rsidR="005B05BE" w:rsidRPr="005B05BE" w:rsidRDefault="005B05BE" w:rsidP="005B05BE">
      <w:pPr>
        <w:pStyle w:val="Default"/>
        <w:jc w:val="center"/>
      </w:pPr>
      <w:r w:rsidRPr="005B05BE">
        <w:t>Ebubekir ÖZLER</w:t>
      </w:r>
    </w:p>
    <w:p w:rsidR="005B05BE" w:rsidRDefault="005B05BE" w:rsidP="005B05BE">
      <w:pPr>
        <w:pStyle w:val="Default"/>
        <w:jc w:val="center"/>
      </w:pPr>
    </w:p>
    <w:p w:rsidR="005B05BE" w:rsidRDefault="005B05BE" w:rsidP="005B05BE">
      <w:pPr>
        <w:pStyle w:val="Default"/>
        <w:jc w:val="center"/>
      </w:pPr>
    </w:p>
    <w:p w:rsidR="005B05BE" w:rsidRPr="005B05BE" w:rsidRDefault="005B05BE" w:rsidP="005B05BE">
      <w:pPr>
        <w:pStyle w:val="Default"/>
        <w:spacing w:line="360" w:lineRule="auto"/>
        <w:jc w:val="center"/>
      </w:pPr>
      <w:r w:rsidRPr="005B05BE">
        <w:t>Gümüşhane Üniversitesi</w:t>
      </w:r>
    </w:p>
    <w:p w:rsidR="005B05BE" w:rsidRPr="005B05BE" w:rsidRDefault="005B05BE" w:rsidP="005B05BE">
      <w:pPr>
        <w:pStyle w:val="Default"/>
        <w:spacing w:line="360" w:lineRule="auto"/>
        <w:jc w:val="center"/>
      </w:pPr>
      <w:r w:rsidRPr="005B05BE">
        <w:t>Fen Bilimleri Enstitüsü</w:t>
      </w:r>
    </w:p>
    <w:p w:rsidR="005B05BE" w:rsidRPr="005B05BE" w:rsidRDefault="005B05BE" w:rsidP="005B05BE">
      <w:pPr>
        <w:pStyle w:val="Default"/>
        <w:spacing w:line="360" w:lineRule="auto"/>
        <w:jc w:val="center"/>
      </w:pPr>
      <w:r w:rsidRPr="005B05BE">
        <w:t>Gıda Mühendisliği Anabilim Dalı</w:t>
      </w:r>
    </w:p>
    <w:p w:rsidR="005B05BE" w:rsidRDefault="005B05BE" w:rsidP="005B05BE">
      <w:pPr>
        <w:pStyle w:val="Default"/>
        <w:jc w:val="center"/>
      </w:pPr>
    </w:p>
    <w:p w:rsidR="005B05BE" w:rsidRDefault="005B05BE" w:rsidP="005B05BE">
      <w:pPr>
        <w:pStyle w:val="Default"/>
        <w:jc w:val="center"/>
      </w:pPr>
    </w:p>
    <w:p w:rsidR="005B05BE" w:rsidRPr="005B05BE" w:rsidRDefault="005B05BE" w:rsidP="005B05BE">
      <w:pPr>
        <w:pStyle w:val="Default"/>
        <w:spacing w:line="360" w:lineRule="auto"/>
        <w:jc w:val="center"/>
      </w:pPr>
      <w:r w:rsidRPr="005B05BE">
        <w:t>Danış</w:t>
      </w:r>
      <w:r>
        <w:t>man: Doç. Dr.</w:t>
      </w:r>
      <w:r w:rsidRPr="005B05BE">
        <w:t xml:space="preserve"> Fevzi TOPAL</w:t>
      </w:r>
    </w:p>
    <w:p w:rsidR="00EA1543" w:rsidRDefault="00E20221" w:rsidP="005B05BE">
      <w:pPr>
        <w:spacing w:line="360" w:lineRule="auto"/>
        <w:jc w:val="center"/>
        <w:rPr>
          <w:sz w:val="24"/>
          <w:szCs w:val="24"/>
        </w:rPr>
      </w:pPr>
      <w:r>
        <w:rPr>
          <w:sz w:val="24"/>
          <w:szCs w:val="24"/>
        </w:rPr>
        <w:t>2021, 71</w:t>
      </w:r>
      <w:r w:rsidR="005B05BE" w:rsidRPr="005B05BE">
        <w:rPr>
          <w:sz w:val="24"/>
          <w:szCs w:val="24"/>
        </w:rPr>
        <w:t xml:space="preserve"> sayfa </w:t>
      </w:r>
    </w:p>
    <w:p w:rsidR="00EA1543" w:rsidRPr="00F0202C" w:rsidRDefault="00EA1543" w:rsidP="005B05BE">
      <w:pPr>
        <w:spacing w:line="360" w:lineRule="auto"/>
        <w:jc w:val="center"/>
        <w:rPr>
          <w:sz w:val="24"/>
          <w:szCs w:val="24"/>
        </w:rPr>
      </w:pPr>
    </w:p>
    <w:p w:rsidR="00397486" w:rsidRDefault="00542B0B" w:rsidP="0011695E">
      <w:pPr>
        <w:spacing w:line="360" w:lineRule="auto"/>
        <w:ind w:firstLine="567"/>
        <w:jc w:val="both"/>
        <w:rPr>
          <w:bCs/>
          <w:sz w:val="24"/>
          <w:szCs w:val="24"/>
        </w:rPr>
      </w:pPr>
      <w:r w:rsidRPr="00F0202C">
        <w:rPr>
          <w:sz w:val="24"/>
          <w:szCs w:val="24"/>
        </w:rPr>
        <w:t>Bu çalışma</w:t>
      </w:r>
      <w:r w:rsidR="00B34072">
        <w:rPr>
          <w:sz w:val="24"/>
          <w:szCs w:val="24"/>
        </w:rPr>
        <w:t>da sarı halile türünün</w:t>
      </w:r>
      <w:r w:rsidRPr="00F0202C">
        <w:rPr>
          <w:sz w:val="24"/>
          <w:szCs w:val="24"/>
        </w:rPr>
        <w:t xml:space="preserve"> antioksidan kapasitesinin </w:t>
      </w:r>
      <w:r w:rsidR="00B34072">
        <w:rPr>
          <w:sz w:val="24"/>
          <w:szCs w:val="24"/>
        </w:rPr>
        <w:t>belirlenmesi amaçlanmıştır</w:t>
      </w:r>
      <w:r w:rsidRPr="00F0202C">
        <w:rPr>
          <w:sz w:val="24"/>
          <w:szCs w:val="24"/>
        </w:rPr>
        <w:t xml:space="preserve">. </w:t>
      </w:r>
      <w:r w:rsidR="00EA1543" w:rsidRPr="00F0202C">
        <w:rPr>
          <w:i/>
          <w:sz w:val="24"/>
          <w:szCs w:val="24"/>
        </w:rPr>
        <w:t>Combretaceae</w:t>
      </w:r>
      <w:r w:rsidR="00EA1543" w:rsidRPr="00F0202C">
        <w:rPr>
          <w:sz w:val="24"/>
          <w:szCs w:val="24"/>
        </w:rPr>
        <w:t xml:space="preserve"> familyasına ait olan sarı halilenin (</w:t>
      </w:r>
      <w:r w:rsidR="00873BB3" w:rsidRPr="00F0202C">
        <w:rPr>
          <w:i/>
        </w:rPr>
        <w:t>Terminalia citrina roxb. ex. fleming</w:t>
      </w:r>
      <w:r w:rsidR="00EA1543" w:rsidRPr="00F0202C">
        <w:rPr>
          <w:bCs/>
          <w:i/>
          <w:sz w:val="24"/>
          <w:szCs w:val="24"/>
        </w:rPr>
        <w:t xml:space="preserve">) </w:t>
      </w:r>
      <w:r w:rsidR="00EA1543" w:rsidRPr="00F0202C">
        <w:rPr>
          <w:bCs/>
          <w:sz w:val="24"/>
          <w:szCs w:val="24"/>
        </w:rPr>
        <w:t>meyvelerinin</w:t>
      </w:r>
      <w:r w:rsidR="00EA1543">
        <w:rPr>
          <w:color w:val="000000"/>
          <w:sz w:val="24"/>
          <w:szCs w:val="24"/>
        </w:rPr>
        <w:t xml:space="preserve"> liyofilize edilmiş su ve</w:t>
      </w:r>
      <w:r w:rsidR="00EA1543" w:rsidRPr="00EA1543">
        <w:rPr>
          <w:color w:val="000000"/>
          <w:sz w:val="24"/>
          <w:szCs w:val="24"/>
        </w:rPr>
        <w:t xml:space="preserve"> alkol ekstrelerinin antioksidan a</w:t>
      </w:r>
      <w:r w:rsidR="00F67105">
        <w:rPr>
          <w:color w:val="000000"/>
          <w:sz w:val="24"/>
          <w:szCs w:val="24"/>
        </w:rPr>
        <w:t>ktiviteleri değerlendirildi</w:t>
      </w:r>
      <w:r w:rsidR="00EA1543" w:rsidRPr="00EA1543">
        <w:rPr>
          <w:color w:val="000000"/>
          <w:sz w:val="24"/>
          <w:szCs w:val="24"/>
        </w:rPr>
        <w:t xml:space="preserve">. </w:t>
      </w:r>
      <w:r w:rsidR="00B32114" w:rsidRPr="00C537EE">
        <w:rPr>
          <w:color w:val="000000"/>
          <w:sz w:val="24"/>
          <w:szCs w:val="24"/>
        </w:rPr>
        <w:t>Sarı halilenin</w:t>
      </w:r>
      <w:r w:rsidR="00B32114">
        <w:rPr>
          <w:color w:val="000000"/>
          <w:sz w:val="24"/>
          <w:szCs w:val="24"/>
        </w:rPr>
        <w:t xml:space="preserve"> </w:t>
      </w:r>
      <w:r w:rsidR="00B32114" w:rsidRPr="00C537EE">
        <w:rPr>
          <w:color w:val="000000"/>
          <w:sz w:val="24"/>
          <w:szCs w:val="24"/>
        </w:rPr>
        <w:t xml:space="preserve">antioksidan aktivitelerini </w:t>
      </w:r>
      <w:r w:rsidR="00B32114">
        <w:rPr>
          <w:color w:val="000000"/>
          <w:sz w:val="24"/>
          <w:szCs w:val="24"/>
        </w:rPr>
        <w:t>araştırmak</w:t>
      </w:r>
      <w:r w:rsidR="00B32114" w:rsidRPr="00C537EE">
        <w:rPr>
          <w:color w:val="000000"/>
          <w:sz w:val="24"/>
          <w:szCs w:val="24"/>
        </w:rPr>
        <w:t xml:space="preserve"> için 1,1-difenil-2-pikril-hidrazil serbest radikal (DPPH·) giderme aktivitesi, 2,2´-azino-bis(3-etilbenztiyoazolin-6-sülfonik asit) radikal (ABTS</w:t>
      </w:r>
      <w:r w:rsidR="00B32114" w:rsidRPr="00C537EE">
        <w:rPr>
          <w:color w:val="000000"/>
          <w:sz w:val="24"/>
          <w:szCs w:val="24"/>
          <w:vertAlign w:val="superscript"/>
        </w:rPr>
        <w:t>∙+</w:t>
      </w:r>
      <w:r w:rsidR="00252C66">
        <w:rPr>
          <w:color w:val="000000"/>
          <w:sz w:val="24"/>
          <w:szCs w:val="24"/>
        </w:rPr>
        <w:t xml:space="preserve">) giderme aktivitesi, </w:t>
      </w:r>
      <w:r w:rsidR="00661369">
        <w:rPr>
          <w:color w:val="000000"/>
          <w:sz w:val="24"/>
          <w:szCs w:val="24"/>
        </w:rPr>
        <w:t>CUPRAC</w:t>
      </w:r>
      <w:r w:rsidR="00B32114" w:rsidRPr="00C537EE">
        <w:rPr>
          <w:color w:val="000000"/>
          <w:sz w:val="24"/>
          <w:szCs w:val="24"/>
        </w:rPr>
        <w:t xml:space="preserve"> metodu ile kuprik iyonları (Cu</w:t>
      </w:r>
      <w:r w:rsidR="00B32114" w:rsidRPr="00C537EE">
        <w:rPr>
          <w:color w:val="000000"/>
          <w:sz w:val="24"/>
          <w:szCs w:val="24"/>
          <w:vertAlign w:val="superscript"/>
        </w:rPr>
        <w:t>+2</w:t>
      </w:r>
      <w:r w:rsidR="00B32114" w:rsidRPr="00C537EE">
        <w:rPr>
          <w:color w:val="000000"/>
          <w:sz w:val="24"/>
          <w:szCs w:val="24"/>
        </w:rPr>
        <w:t>) indirgeme kapasitesi, FRAP metoduna göre Fe</w:t>
      </w:r>
      <w:r w:rsidR="00B32114" w:rsidRPr="00C537EE">
        <w:rPr>
          <w:color w:val="000000"/>
          <w:sz w:val="24"/>
          <w:szCs w:val="24"/>
          <w:vertAlign w:val="superscript"/>
        </w:rPr>
        <w:t>+3</w:t>
      </w:r>
      <w:r w:rsidR="00B32114" w:rsidRPr="00C537EE">
        <w:rPr>
          <w:color w:val="000000"/>
          <w:sz w:val="24"/>
          <w:szCs w:val="24"/>
        </w:rPr>
        <w:t xml:space="preserve"> indirgeme kapasitesi,  potasyum ferriksiyanat indirgeme metodu ile Fe</w:t>
      </w:r>
      <w:r w:rsidR="00B32114" w:rsidRPr="00C537EE">
        <w:rPr>
          <w:color w:val="000000"/>
          <w:sz w:val="24"/>
          <w:szCs w:val="24"/>
          <w:vertAlign w:val="superscript"/>
        </w:rPr>
        <w:t>+3</w:t>
      </w:r>
      <w:r w:rsidR="00B32114" w:rsidRPr="00C537EE">
        <w:rPr>
          <w:color w:val="000000"/>
          <w:sz w:val="24"/>
          <w:szCs w:val="24"/>
        </w:rPr>
        <w:t>-Fe</w:t>
      </w:r>
      <w:r w:rsidR="00B32114" w:rsidRPr="00C537EE">
        <w:rPr>
          <w:color w:val="000000"/>
          <w:sz w:val="24"/>
          <w:szCs w:val="24"/>
          <w:vertAlign w:val="superscript"/>
        </w:rPr>
        <w:t>+2</w:t>
      </w:r>
      <w:r w:rsidR="00B32114" w:rsidRPr="00C537EE">
        <w:rPr>
          <w:color w:val="000000"/>
          <w:sz w:val="24"/>
          <w:szCs w:val="24"/>
        </w:rPr>
        <w:t xml:space="preserve"> indirgeme kapasitesi, N,N-dimetil-p-fenilendiamin radikal (DMPD</w:t>
      </w:r>
      <w:r w:rsidR="00B32114" w:rsidRPr="00C537EE">
        <w:rPr>
          <w:color w:val="000000"/>
          <w:sz w:val="24"/>
          <w:szCs w:val="24"/>
          <w:vertAlign w:val="superscript"/>
        </w:rPr>
        <w:t>∙+</w:t>
      </w:r>
      <w:r w:rsidR="00B32114" w:rsidRPr="00C537EE">
        <w:rPr>
          <w:color w:val="000000"/>
          <w:sz w:val="24"/>
          <w:szCs w:val="24"/>
        </w:rPr>
        <w:t>) giderme aktivitesi, bipiridil metal şelatlama aktivitesi, total fenolik bileşik miktar tayini, total flavonoid miktarı tayini, ferrik tiyosiyanat metoduna göre tota</w:t>
      </w:r>
      <w:r w:rsidR="00B32114">
        <w:rPr>
          <w:color w:val="000000"/>
          <w:sz w:val="24"/>
          <w:szCs w:val="24"/>
        </w:rPr>
        <w:t xml:space="preserve">l antioksidan aktivite yöntemleri </w:t>
      </w:r>
      <w:r w:rsidR="00B32114" w:rsidRPr="00F0202C">
        <w:rPr>
          <w:sz w:val="24"/>
          <w:szCs w:val="24"/>
        </w:rPr>
        <w:t>kullanıldı</w:t>
      </w:r>
      <w:r w:rsidR="00C52E21" w:rsidRPr="00F0202C">
        <w:rPr>
          <w:sz w:val="24"/>
          <w:szCs w:val="24"/>
        </w:rPr>
        <w:t xml:space="preserve">. </w:t>
      </w:r>
      <w:r w:rsidR="00F0202C" w:rsidRPr="00F0202C">
        <w:rPr>
          <w:sz w:val="24"/>
          <w:szCs w:val="24"/>
        </w:rPr>
        <w:t>BHA</w:t>
      </w:r>
      <w:r w:rsidR="008D017A" w:rsidRPr="00F0202C">
        <w:rPr>
          <w:sz w:val="24"/>
          <w:szCs w:val="24"/>
        </w:rPr>
        <w:t xml:space="preserve">, </w:t>
      </w:r>
      <w:r w:rsidR="00F0202C" w:rsidRPr="00F0202C">
        <w:rPr>
          <w:sz w:val="24"/>
          <w:szCs w:val="24"/>
        </w:rPr>
        <w:t>BHT,</w:t>
      </w:r>
      <w:r w:rsidR="00F0202C">
        <w:rPr>
          <w:color w:val="FF0000"/>
          <w:sz w:val="24"/>
          <w:szCs w:val="24"/>
        </w:rPr>
        <w:t xml:space="preserve"> </w:t>
      </w:r>
      <w:r w:rsidR="00B32114" w:rsidRPr="00C537EE">
        <w:rPr>
          <w:color w:val="000000"/>
          <w:sz w:val="24"/>
          <w:szCs w:val="24"/>
        </w:rPr>
        <w:t xml:space="preserve">α-tokoferol ve </w:t>
      </w:r>
      <w:r w:rsidR="00BA2A38">
        <w:rPr>
          <w:color w:val="000000"/>
          <w:sz w:val="24"/>
          <w:szCs w:val="24"/>
        </w:rPr>
        <w:t>Troloks</w:t>
      </w:r>
      <w:r w:rsidR="00B32114" w:rsidRPr="00C537EE">
        <w:rPr>
          <w:color w:val="000000"/>
          <w:sz w:val="24"/>
          <w:szCs w:val="24"/>
        </w:rPr>
        <w:t xml:space="preserve"> referans antioksidan olarak kullanıldı. </w:t>
      </w:r>
      <w:r w:rsidR="00B32114">
        <w:rPr>
          <w:color w:val="000000"/>
          <w:sz w:val="24"/>
          <w:szCs w:val="24"/>
        </w:rPr>
        <w:t>Çalışmada kullanılan yöntemlerde sarı halilenin liyofilize edilmiş su ve</w:t>
      </w:r>
      <w:r w:rsidR="00B32114" w:rsidRPr="00EA1543">
        <w:rPr>
          <w:color w:val="000000"/>
          <w:sz w:val="24"/>
          <w:szCs w:val="24"/>
        </w:rPr>
        <w:t xml:space="preserve"> alkol ekstrelerinin </w:t>
      </w:r>
      <w:r w:rsidR="00B32114">
        <w:rPr>
          <w:color w:val="000000"/>
          <w:sz w:val="24"/>
          <w:szCs w:val="24"/>
        </w:rPr>
        <w:t xml:space="preserve">genel olarak iyi bir antioksidan </w:t>
      </w:r>
      <w:r w:rsidR="00B32114">
        <w:rPr>
          <w:color w:val="000000"/>
          <w:sz w:val="24"/>
          <w:szCs w:val="24"/>
        </w:rPr>
        <w:lastRenderedPageBreak/>
        <w:t>akti</w:t>
      </w:r>
      <w:r w:rsidR="00F67105">
        <w:rPr>
          <w:color w:val="000000"/>
          <w:sz w:val="24"/>
          <w:szCs w:val="24"/>
        </w:rPr>
        <w:t>vitesi gösterdiği belirlendi</w:t>
      </w:r>
      <w:r w:rsidR="00B32114">
        <w:rPr>
          <w:color w:val="000000"/>
          <w:sz w:val="24"/>
          <w:szCs w:val="24"/>
        </w:rPr>
        <w:t>.</w:t>
      </w:r>
      <w:r w:rsidR="00581984">
        <w:rPr>
          <w:color w:val="000000"/>
          <w:sz w:val="24"/>
          <w:szCs w:val="24"/>
        </w:rPr>
        <w:t xml:space="preserve"> </w:t>
      </w:r>
      <w:r w:rsidR="00581984">
        <w:rPr>
          <w:sz w:val="24"/>
          <w:szCs w:val="24"/>
        </w:rPr>
        <w:t xml:space="preserve">Radikal giderme aktivitelerinde, standart antioksidanlardan </w:t>
      </w:r>
      <w:r w:rsidR="00BA2A38">
        <w:rPr>
          <w:sz w:val="24"/>
          <w:szCs w:val="24"/>
        </w:rPr>
        <w:t>Troloks</w:t>
      </w:r>
      <w:r w:rsidR="00581984">
        <w:rPr>
          <w:sz w:val="24"/>
          <w:szCs w:val="24"/>
        </w:rPr>
        <w:t xml:space="preserve"> antioksida</w:t>
      </w:r>
      <w:r w:rsidR="00F67105">
        <w:rPr>
          <w:sz w:val="24"/>
          <w:szCs w:val="24"/>
        </w:rPr>
        <w:t>nına yakın değerler gösterdi</w:t>
      </w:r>
      <w:r w:rsidR="00B77BA5">
        <w:rPr>
          <w:sz w:val="24"/>
          <w:szCs w:val="24"/>
        </w:rPr>
        <w:t xml:space="preserve"> ancak</w:t>
      </w:r>
      <w:r w:rsidR="00581984">
        <w:rPr>
          <w:sz w:val="24"/>
          <w:szCs w:val="24"/>
        </w:rPr>
        <w:t xml:space="preserve"> ABTS</w:t>
      </w:r>
      <w:r w:rsidR="00581984">
        <w:rPr>
          <w:sz w:val="24"/>
          <w:szCs w:val="24"/>
          <w:vertAlign w:val="superscript"/>
        </w:rPr>
        <w:t>.+</w:t>
      </w:r>
      <w:r w:rsidR="00581984">
        <w:rPr>
          <w:sz w:val="24"/>
          <w:szCs w:val="24"/>
        </w:rPr>
        <w:t xml:space="preserve"> metodunda </w:t>
      </w:r>
      <w:r w:rsidR="00BA2A38">
        <w:rPr>
          <w:sz w:val="24"/>
          <w:szCs w:val="24"/>
        </w:rPr>
        <w:t>Troloks</w:t>
      </w:r>
      <w:r w:rsidR="00581984">
        <w:rPr>
          <w:sz w:val="24"/>
          <w:szCs w:val="24"/>
        </w:rPr>
        <w:t xml:space="preserve"> sta</w:t>
      </w:r>
      <w:r w:rsidR="00F67105">
        <w:rPr>
          <w:sz w:val="24"/>
          <w:szCs w:val="24"/>
        </w:rPr>
        <w:t>ndardından daha iyi sonuç ve</w:t>
      </w:r>
      <w:r w:rsidR="00581984">
        <w:rPr>
          <w:sz w:val="24"/>
          <w:szCs w:val="24"/>
        </w:rPr>
        <w:t>r</w:t>
      </w:r>
      <w:r w:rsidR="00F67105">
        <w:rPr>
          <w:sz w:val="24"/>
          <w:szCs w:val="24"/>
        </w:rPr>
        <w:t>diği belirlendi</w:t>
      </w:r>
      <w:r w:rsidR="00581984">
        <w:rPr>
          <w:sz w:val="24"/>
          <w:szCs w:val="24"/>
        </w:rPr>
        <w:t>. İndirgeme kapasitesi metotlarına bakıldığı zaman BHA standardı gibi davrandığı ve diğer standartlardan daha iyi indirgeme kapasites</w:t>
      </w:r>
      <w:r w:rsidR="00F67105">
        <w:rPr>
          <w:sz w:val="24"/>
          <w:szCs w:val="24"/>
        </w:rPr>
        <w:t>ine sahip olduğu gözlemlendi</w:t>
      </w:r>
      <w:r w:rsidR="00581984">
        <w:rPr>
          <w:sz w:val="24"/>
          <w:szCs w:val="24"/>
        </w:rPr>
        <w:t xml:space="preserve">. Ayrıca şelatlama aktivitesi değerlendirildiği zaman </w:t>
      </w:r>
      <w:r w:rsidR="00581984">
        <w:rPr>
          <w:rFonts w:eastAsia="TimesNewRomanPSMT" w:cs="Times New Roman"/>
          <w:sz w:val="24"/>
          <w:szCs w:val="24"/>
        </w:rPr>
        <w:t>α-t</w:t>
      </w:r>
      <w:r w:rsidR="00581984" w:rsidRPr="000434D6">
        <w:rPr>
          <w:rFonts w:eastAsia="TimesNewRomanPSMT" w:cs="Times New Roman"/>
          <w:sz w:val="24"/>
          <w:szCs w:val="24"/>
        </w:rPr>
        <w:t>okoferol</w:t>
      </w:r>
      <w:r w:rsidR="00581984">
        <w:rPr>
          <w:rFonts w:eastAsia="TimesNewRomanPSMT" w:cs="Times New Roman"/>
          <w:sz w:val="24"/>
          <w:szCs w:val="24"/>
        </w:rPr>
        <w:t xml:space="preserve"> ve </w:t>
      </w:r>
      <w:r w:rsidR="00BA2A38">
        <w:rPr>
          <w:rFonts w:eastAsia="TimesNewRomanPSMT" w:cs="Times New Roman"/>
          <w:sz w:val="24"/>
          <w:szCs w:val="24"/>
        </w:rPr>
        <w:t>Troloks</w:t>
      </w:r>
      <w:r w:rsidR="00581984">
        <w:rPr>
          <w:rFonts w:eastAsia="TimesNewRomanPSMT" w:cs="Times New Roman"/>
          <w:sz w:val="24"/>
          <w:szCs w:val="24"/>
        </w:rPr>
        <w:t xml:space="preserve"> standartlarından d</w:t>
      </w:r>
      <w:r w:rsidR="00F67105">
        <w:rPr>
          <w:rFonts w:eastAsia="TimesNewRomanPSMT" w:cs="Times New Roman"/>
          <w:sz w:val="24"/>
          <w:szCs w:val="24"/>
        </w:rPr>
        <w:t>aha yüksek olduğu belirlendi</w:t>
      </w:r>
      <w:r w:rsidR="00581984">
        <w:rPr>
          <w:rFonts w:eastAsia="TimesNewRomanPSMT" w:cs="Times New Roman"/>
          <w:sz w:val="24"/>
          <w:szCs w:val="24"/>
        </w:rPr>
        <w:t>.</w:t>
      </w:r>
      <w:r w:rsidR="001441B6">
        <w:rPr>
          <w:rFonts w:eastAsia="TimesNewRomanPSMT" w:cs="Times New Roman"/>
          <w:sz w:val="24"/>
          <w:szCs w:val="24"/>
        </w:rPr>
        <w:t xml:space="preserve"> Sarı halilenin su ve alkol ekstrelerinin lipit peroksidasyonu inhibe etme yüzdeleri sırasıyla 89.93-93.76 olarak bulundu.</w:t>
      </w:r>
      <w:r w:rsidR="00581984">
        <w:rPr>
          <w:rFonts w:eastAsia="TimesNewRomanPSMT" w:cs="Times New Roman"/>
          <w:sz w:val="24"/>
          <w:szCs w:val="24"/>
        </w:rPr>
        <w:t xml:space="preserve"> </w:t>
      </w:r>
      <w:r w:rsidR="00091F75" w:rsidRPr="001931DB">
        <w:rPr>
          <w:color w:val="000000"/>
          <w:sz w:val="24"/>
          <w:szCs w:val="24"/>
        </w:rPr>
        <w:t>Ayrıca</w:t>
      </w:r>
      <w:r w:rsidR="00091F75" w:rsidRPr="001931DB">
        <w:rPr>
          <w:bCs/>
          <w:sz w:val="24"/>
          <w:szCs w:val="24"/>
        </w:rPr>
        <w:t xml:space="preserve"> sarı halilenin liyofilize edilmiş su ve etil alkol ekstrelerinin </w:t>
      </w:r>
      <w:r w:rsidR="00091F75" w:rsidRPr="001931DB">
        <w:rPr>
          <w:color w:val="000000"/>
          <w:sz w:val="24"/>
          <w:szCs w:val="24"/>
        </w:rPr>
        <w:t>LC-HRMS</w:t>
      </w:r>
      <w:r w:rsidR="00091F75" w:rsidRPr="001931DB">
        <w:rPr>
          <w:bCs/>
          <w:sz w:val="24"/>
          <w:szCs w:val="24"/>
        </w:rPr>
        <w:t xml:space="preserve"> (Sıvı Kromatografisi Yüksek Çözünürlüklü Kütle Spektrometresi) cihazı kullanılarak fenolik içeriğide belirlendi.</w:t>
      </w:r>
      <w:r w:rsidR="00E5378B">
        <w:rPr>
          <w:rFonts w:eastAsia="TimesNewRomanPSMT" w:cs="Times New Roman"/>
          <w:sz w:val="24"/>
          <w:szCs w:val="24"/>
        </w:rPr>
        <w:t xml:space="preserve"> </w:t>
      </w:r>
      <w:r w:rsidR="00C3381E" w:rsidRPr="00F0202C">
        <w:rPr>
          <w:sz w:val="24"/>
          <w:szCs w:val="24"/>
        </w:rPr>
        <w:t>Sarı halilenin su ekstresinde syringic asit, alkol ekstresinde ise ellagic asit miktarı diğer asitlere göre fazla oranda bulundu. Sarı halilenin antioksidan kapasiteli bir meyve olduğu belirlendi.</w:t>
      </w:r>
    </w:p>
    <w:p w:rsidR="00397486" w:rsidRDefault="00397486" w:rsidP="00EA1543">
      <w:pPr>
        <w:spacing w:line="360" w:lineRule="auto"/>
        <w:jc w:val="both"/>
        <w:rPr>
          <w:bCs/>
          <w:sz w:val="24"/>
          <w:szCs w:val="24"/>
        </w:rPr>
      </w:pPr>
    </w:p>
    <w:p w:rsidR="00524BF3" w:rsidRDefault="00397486" w:rsidP="002529B3">
      <w:pPr>
        <w:spacing w:line="360" w:lineRule="auto"/>
        <w:ind w:left="2268" w:hanging="2268"/>
        <w:jc w:val="both"/>
        <w:rPr>
          <w:bCs/>
          <w:sz w:val="24"/>
          <w:szCs w:val="24"/>
        </w:rPr>
      </w:pPr>
      <w:r>
        <w:rPr>
          <w:b/>
          <w:bCs/>
          <w:sz w:val="24"/>
          <w:szCs w:val="24"/>
        </w:rPr>
        <w:t xml:space="preserve">Anahtar Kelimeler: </w:t>
      </w:r>
      <w:r w:rsidR="00814DDA" w:rsidRPr="002529B3">
        <w:rPr>
          <w:bCs/>
          <w:sz w:val="24"/>
          <w:szCs w:val="24"/>
        </w:rPr>
        <w:t>Antioksidan aktivite</w:t>
      </w:r>
      <w:r w:rsidR="00252C66" w:rsidRPr="002529B3">
        <w:rPr>
          <w:bCs/>
          <w:sz w:val="24"/>
          <w:szCs w:val="24"/>
        </w:rPr>
        <w:t>, f</w:t>
      </w:r>
      <w:r w:rsidR="00814DDA" w:rsidRPr="002529B3">
        <w:rPr>
          <w:bCs/>
          <w:sz w:val="24"/>
          <w:szCs w:val="24"/>
        </w:rPr>
        <w:t xml:space="preserve">enolik bileşikler, </w:t>
      </w:r>
      <w:r w:rsidR="00252C66" w:rsidRPr="002529B3">
        <w:rPr>
          <w:bCs/>
          <w:sz w:val="24"/>
          <w:szCs w:val="24"/>
        </w:rPr>
        <w:t>r</w:t>
      </w:r>
      <w:r w:rsidR="00814DDA" w:rsidRPr="002529B3">
        <w:rPr>
          <w:bCs/>
          <w:sz w:val="24"/>
          <w:szCs w:val="24"/>
        </w:rPr>
        <w:t xml:space="preserve">adikal giderme, </w:t>
      </w:r>
      <w:r w:rsidR="00252C66" w:rsidRPr="002529B3">
        <w:rPr>
          <w:bCs/>
          <w:sz w:val="24"/>
          <w:szCs w:val="24"/>
        </w:rPr>
        <w:t>metal şelatlama</w:t>
      </w:r>
      <w:r w:rsidR="002529B3">
        <w:rPr>
          <w:bCs/>
          <w:sz w:val="24"/>
          <w:szCs w:val="24"/>
        </w:rPr>
        <w:t>, LC-HRMS</w:t>
      </w:r>
    </w:p>
    <w:p w:rsidR="00524BF3" w:rsidRDefault="00524BF3">
      <w:pPr>
        <w:rPr>
          <w:bCs/>
          <w:sz w:val="24"/>
          <w:szCs w:val="24"/>
        </w:rPr>
      </w:pPr>
      <w:r>
        <w:rPr>
          <w:bCs/>
          <w:sz w:val="24"/>
          <w:szCs w:val="24"/>
        </w:rPr>
        <w:br w:type="page"/>
      </w:r>
    </w:p>
    <w:p w:rsidR="00D317FC" w:rsidRPr="00BE09BA" w:rsidRDefault="00D317FC" w:rsidP="0057270B">
      <w:pPr>
        <w:pStyle w:val="Balk1"/>
        <w:jc w:val="center"/>
        <w:rPr>
          <w:rFonts w:ascii="Times New Roman" w:hAnsi="Times New Roman" w:cs="Times New Roman"/>
          <w:color w:val="auto"/>
          <w:sz w:val="24"/>
          <w:szCs w:val="24"/>
        </w:rPr>
      </w:pPr>
      <w:bookmarkStart w:id="1" w:name="_Toc65325918"/>
      <w:r w:rsidRPr="00BE09BA">
        <w:rPr>
          <w:rFonts w:ascii="Times New Roman" w:hAnsi="Times New Roman" w:cs="Times New Roman"/>
          <w:color w:val="auto"/>
          <w:sz w:val="24"/>
          <w:szCs w:val="24"/>
        </w:rPr>
        <w:lastRenderedPageBreak/>
        <w:t>ABSTRACT</w:t>
      </w:r>
      <w:bookmarkEnd w:id="1"/>
    </w:p>
    <w:p w:rsidR="00D317FC" w:rsidRDefault="00D317FC" w:rsidP="00D317FC">
      <w:pPr>
        <w:tabs>
          <w:tab w:val="center" w:pos="4393"/>
        </w:tabs>
        <w:spacing w:line="360" w:lineRule="auto"/>
        <w:jc w:val="center"/>
        <w:rPr>
          <w:b/>
          <w:bCs/>
          <w:sz w:val="24"/>
          <w:szCs w:val="24"/>
        </w:rPr>
      </w:pPr>
      <w:r>
        <w:rPr>
          <w:b/>
          <w:bCs/>
          <w:sz w:val="24"/>
          <w:szCs w:val="24"/>
        </w:rPr>
        <w:t>MS THESIS</w:t>
      </w:r>
    </w:p>
    <w:p w:rsidR="00D317FC" w:rsidRDefault="00D317FC" w:rsidP="00D317FC">
      <w:pPr>
        <w:tabs>
          <w:tab w:val="center" w:pos="4393"/>
        </w:tabs>
        <w:spacing w:line="360" w:lineRule="auto"/>
        <w:jc w:val="center"/>
        <w:rPr>
          <w:b/>
          <w:bCs/>
          <w:sz w:val="24"/>
          <w:szCs w:val="24"/>
        </w:rPr>
      </w:pPr>
    </w:p>
    <w:p w:rsidR="00D317FC" w:rsidRDefault="00D317FC" w:rsidP="00D317FC">
      <w:pPr>
        <w:tabs>
          <w:tab w:val="center" w:pos="4393"/>
        </w:tabs>
        <w:spacing w:line="360" w:lineRule="auto"/>
        <w:jc w:val="center"/>
        <w:rPr>
          <w:b/>
          <w:bCs/>
          <w:sz w:val="24"/>
          <w:szCs w:val="24"/>
        </w:rPr>
      </w:pPr>
    </w:p>
    <w:p w:rsidR="00545385" w:rsidRDefault="00D317FC" w:rsidP="00D317FC">
      <w:pPr>
        <w:tabs>
          <w:tab w:val="center" w:pos="4393"/>
        </w:tabs>
        <w:spacing w:line="360" w:lineRule="auto"/>
        <w:jc w:val="center"/>
        <w:rPr>
          <w:b/>
          <w:bCs/>
          <w:sz w:val="24"/>
          <w:szCs w:val="24"/>
        </w:rPr>
      </w:pPr>
      <w:r w:rsidRPr="00D317FC">
        <w:rPr>
          <w:b/>
          <w:bCs/>
          <w:sz w:val="24"/>
          <w:szCs w:val="24"/>
        </w:rPr>
        <w:t xml:space="preserve">DETERMİNATİON OF ANTİOXİDANT CAPACİTİES </w:t>
      </w:r>
      <w:r>
        <w:rPr>
          <w:b/>
          <w:bCs/>
          <w:sz w:val="24"/>
          <w:szCs w:val="24"/>
        </w:rPr>
        <w:t xml:space="preserve">and </w:t>
      </w:r>
      <w:r w:rsidRPr="00D317FC">
        <w:rPr>
          <w:b/>
          <w:bCs/>
          <w:sz w:val="24"/>
          <w:szCs w:val="24"/>
        </w:rPr>
        <w:t xml:space="preserve">PHENOLİC CONTENTS OF </w:t>
      </w:r>
      <w:r w:rsidR="00BB1F27">
        <w:rPr>
          <w:b/>
          <w:bCs/>
          <w:sz w:val="24"/>
          <w:szCs w:val="24"/>
        </w:rPr>
        <w:t>YELLOW HALİLE (</w:t>
      </w:r>
      <w:r w:rsidRPr="00BB1F27">
        <w:rPr>
          <w:b/>
          <w:bCs/>
          <w:i/>
          <w:sz w:val="24"/>
          <w:szCs w:val="24"/>
        </w:rPr>
        <w:t>TERMİNALİA CİTRİNA ROXB. EX FLEMİNG</w:t>
      </w:r>
      <w:r w:rsidR="00BB1F27">
        <w:rPr>
          <w:b/>
          <w:bCs/>
          <w:sz w:val="24"/>
          <w:szCs w:val="24"/>
        </w:rPr>
        <w:t>)</w:t>
      </w:r>
    </w:p>
    <w:p w:rsidR="00545385" w:rsidRDefault="00545385" w:rsidP="00D317FC">
      <w:pPr>
        <w:tabs>
          <w:tab w:val="center" w:pos="4393"/>
        </w:tabs>
        <w:spacing w:line="360" w:lineRule="auto"/>
        <w:jc w:val="center"/>
        <w:rPr>
          <w:b/>
          <w:bCs/>
          <w:sz w:val="24"/>
          <w:szCs w:val="24"/>
        </w:rPr>
      </w:pPr>
    </w:p>
    <w:p w:rsidR="00545385" w:rsidRDefault="00545385" w:rsidP="00D317FC">
      <w:pPr>
        <w:tabs>
          <w:tab w:val="center" w:pos="4393"/>
        </w:tabs>
        <w:spacing w:line="360" w:lineRule="auto"/>
        <w:jc w:val="center"/>
        <w:rPr>
          <w:b/>
          <w:bCs/>
          <w:sz w:val="24"/>
          <w:szCs w:val="24"/>
        </w:rPr>
      </w:pPr>
    </w:p>
    <w:p w:rsidR="00545385" w:rsidRDefault="00545385" w:rsidP="00D317FC">
      <w:pPr>
        <w:tabs>
          <w:tab w:val="center" w:pos="4393"/>
        </w:tabs>
        <w:spacing w:line="360" w:lineRule="auto"/>
        <w:jc w:val="center"/>
        <w:rPr>
          <w:bCs/>
          <w:sz w:val="24"/>
          <w:szCs w:val="24"/>
        </w:rPr>
      </w:pPr>
      <w:r>
        <w:rPr>
          <w:bCs/>
          <w:sz w:val="24"/>
          <w:szCs w:val="24"/>
        </w:rPr>
        <w:t>Ebubekir ÖZLER</w:t>
      </w:r>
    </w:p>
    <w:p w:rsidR="00545385" w:rsidRDefault="00545385" w:rsidP="00D317FC">
      <w:pPr>
        <w:tabs>
          <w:tab w:val="center" w:pos="4393"/>
        </w:tabs>
        <w:spacing w:line="360" w:lineRule="auto"/>
        <w:jc w:val="center"/>
        <w:rPr>
          <w:bCs/>
          <w:sz w:val="24"/>
          <w:szCs w:val="24"/>
        </w:rPr>
      </w:pPr>
    </w:p>
    <w:p w:rsidR="008115CB" w:rsidRPr="008115CB" w:rsidRDefault="008115CB" w:rsidP="008115CB">
      <w:pPr>
        <w:pStyle w:val="Default"/>
        <w:spacing w:line="360" w:lineRule="auto"/>
        <w:jc w:val="center"/>
      </w:pPr>
      <w:r w:rsidRPr="008115CB">
        <w:t>Gümüşhane University</w:t>
      </w:r>
    </w:p>
    <w:p w:rsidR="008115CB" w:rsidRPr="008115CB" w:rsidRDefault="008115CB" w:rsidP="008115CB">
      <w:pPr>
        <w:pStyle w:val="Default"/>
        <w:spacing w:line="360" w:lineRule="auto"/>
        <w:jc w:val="center"/>
      </w:pPr>
      <w:r w:rsidRPr="008115CB">
        <w:t>The Graduate School of Natural and Applied Sciences</w:t>
      </w:r>
    </w:p>
    <w:p w:rsidR="00545385" w:rsidRPr="008115CB" w:rsidRDefault="008115CB" w:rsidP="008115CB">
      <w:pPr>
        <w:tabs>
          <w:tab w:val="center" w:pos="4393"/>
        </w:tabs>
        <w:spacing w:line="360" w:lineRule="auto"/>
        <w:jc w:val="center"/>
        <w:rPr>
          <w:sz w:val="24"/>
          <w:szCs w:val="24"/>
        </w:rPr>
      </w:pPr>
      <w:r w:rsidRPr="008115CB">
        <w:rPr>
          <w:sz w:val="24"/>
          <w:szCs w:val="24"/>
        </w:rPr>
        <w:t>Department of Food Engineering</w:t>
      </w:r>
    </w:p>
    <w:p w:rsidR="008115CB" w:rsidRPr="008115CB" w:rsidRDefault="008115CB" w:rsidP="008115CB">
      <w:pPr>
        <w:tabs>
          <w:tab w:val="center" w:pos="4393"/>
        </w:tabs>
        <w:spacing w:line="360" w:lineRule="auto"/>
        <w:jc w:val="center"/>
        <w:rPr>
          <w:sz w:val="24"/>
          <w:szCs w:val="24"/>
        </w:rPr>
      </w:pPr>
    </w:p>
    <w:p w:rsidR="008115CB" w:rsidRPr="008115CB" w:rsidRDefault="008115CB" w:rsidP="008115CB">
      <w:pPr>
        <w:pStyle w:val="Default"/>
        <w:spacing w:line="360" w:lineRule="auto"/>
        <w:jc w:val="center"/>
      </w:pPr>
      <w:r w:rsidRPr="008115CB">
        <w:t>Supervisor: Assoc.</w:t>
      </w:r>
      <w:r w:rsidR="00B44BA1">
        <w:t xml:space="preserve"> Prof</w:t>
      </w:r>
      <w:r w:rsidR="00761C36">
        <w:t xml:space="preserve">. </w:t>
      </w:r>
      <w:r w:rsidRPr="008115CB">
        <w:t>Fevzi TOPAL</w:t>
      </w:r>
    </w:p>
    <w:p w:rsidR="008115CB" w:rsidRDefault="00E20221" w:rsidP="008115CB">
      <w:pPr>
        <w:tabs>
          <w:tab w:val="center" w:pos="4393"/>
        </w:tabs>
        <w:spacing w:line="360" w:lineRule="auto"/>
        <w:jc w:val="center"/>
        <w:rPr>
          <w:sz w:val="24"/>
          <w:szCs w:val="24"/>
        </w:rPr>
      </w:pPr>
      <w:r>
        <w:rPr>
          <w:sz w:val="24"/>
          <w:szCs w:val="24"/>
        </w:rPr>
        <w:t>2021, 71</w:t>
      </w:r>
      <w:r w:rsidR="00B44BA1">
        <w:rPr>
          <w:sz w:val="24"/>
          <w:szCs w:val="24"/>
        </w:rPr>
        <w:t xml:space="preserve"> </w:t>
      </w:r>
      <w:r w:rsidR="008115CB" w:rsidRPr="008115CB">
        <w:rPr>
          <w:sz w:val="24"/>
          <w:szCs w:val="24"/>
        </w:rPr>
        <w:t>pages</w:t>
      </w:r>
    </w:p>
    <w:p w:rsidR="009648B8" w:rsidRDefault="009648B8" w:rsidP="00326439">
      <w:pPr>
        <w:tabs>
          <w:tab w:val="center" w:pos="4393"/>
        </w:tabs>
        <w:spacing w:line="360" w:lineRule="auto"/>
        <w:jc w:val="both"/>
        <w:rPr>
          <w:sz w:val="24"/>
          <w:szCs w:val="24"/>
        </w:rPr>
      </w:pPr>
    </w:p>
    <w:p w:rsidR="005A1EC1" w:rsidRDefault="00D37F3C" w:rsidP="0011695E">
      <w:pPr>
        <w:tabs>
          <w:tab w:val="center" w:pos="4393"/>
        </w:tabs>
        <w:spacing w:line="360" w:lineRule="auto"/>
        <w:ind w:firstLine="567"/>
        <w:jc w:val="both"/>
        <w:rPr>
          <w:bCs/>
          <w:sz w:val="24"/>
          <w:szCs w:val="24"/>
        </w:rPr>
      </w:pPr>
      <w:r w:rsidRPr="00F0202C">
        <w:rPr>
          <w:sz w:val="24"/>
          <w:szCs w:val="24"/>
        </w:rPr>
        <w:t xml:space="preserve">This study </w:t>
      </w:r>
      <w:r w:rsidR="00B34072">
        <w:rPr>
          <w:sz w:val="24"/>
          <w:szCs w:val="24"/>
        </w:rPr>
        <w:t xml:space="preserve">was aimed to determine the antioxidant capacity of </w:t>
      </w:r>
      <w:r w:rsidR="00B34072">
        <w:rPr>
          <w:i/>
        </w:rPr>
        <w:t>T</w:t>
      </w:r>
      <w:r w:rsidR="00B34072" w:rsidRPr="00873BB3">
        <w:rPr>
          <w:i/>
        </w:rPr>
        <w:t>erminalia citrina roxb. ex. fleming</w:t>
      </w:r>
      <w:r w:rsidRPr="00F0202C">
        <w:rPr>
          <w:sz w:val="24"/>
          <w:szCs w:val="24"/>
        </w:rPr>
        <w:t xml:space="preserve">. </w:t>
      </w:r>
      <w:r w:rsidR="009648B8" w:rsidRPr="00F0202C">
        <w:rPr>
          <w:sz w:val="24"/>
          <w:szCs w:val="24"/>
        </w:rPr>
        <w:tab/>
      </w:r>
      <w:r w:rsidR="00542B0B" w:rsidRPr="00F0202C">
        <w:rPr>
          <w:bCs/>
          <w:sz w:val="24"/>
          <w:szCs w:val="24"/>
        </w:rPr>
        <w:t>T</w:t>
      </w:r>
      <w:r w:rsidR="00326439" w:rsidRPr="00F0202C">
        <w:rPr>
          <w:bCs/>
          <w:sz w:val="24"/>
          <w:szCs w:val="24"/>
        </w:rPr>
        <w:t>he</w:t>
      </w:r>
      <w:r w:rsidR="00326439" w:rsidRPr="00326439">
        <w:rPr>
          <w:bCs/>
          <w:sz w:val="24"/>
          <w:szCs w:val="24"/>
        </w:rPr>
        <w:t xml:space="preserve"> antioxidant activities of lyophilized water and alcohol extracts of t</w:t>
      </w:r>
      <w:r w:rsidR="007A2FFE">
        <w:rPr>
          <w:bCs/>
          <w:sz w:val="24"/>
          <w:szCs w:val="24"/>
        </w:rPr>
        <w:t xml:space="preserve">he fruits of </w:t>
      </w:r>
      <w:r w:rsidR="00873BB3">
        <w:rPr>
          <w:i/>
        </w:rPr>
        <w:t>T</w:t>
      </w:r>
      <w:r w:rsidR="00873BB3" w:rsidRPr="00873BB3">
        <w:rPr>
          <w:i/>
        </w:rPr>
        <w:t>erminalia citrina roxb. ex. fleming</w:t>
      </w:r>
      <w:r w:rsidR="00873BB3" w:rsidRPr="00326439">
        <w:rPr>
          <w:bCs/>
          <w:sz w:val="24"/>
          <w:szCs w:val="24"/>
        </w:rPr>
        <w:t xml:space="preserve"> </w:t>
      </w:r>
      <w:r w:rsidR="00326439" w:rsidRPr="00326439">
        <w:rPr>
          <w:bCs/>
          <w:sz w:val="24"/>
          <w:szCs w:val="24"/>
        </w:rPr>
        <w:t xml:space="preserve">belonging to the </w:t>
      </w:r>
      <w:r w:rsidR="00326439" w:rsidRPr="00326439">
        <w:rPr>
          <w:bCs/>
          <w:i/>
          <w:sz w:val="24"/>
          <w:szCs w:val="24"/>
        </w:rPr>
        <w:t>Combretaceae</w:t>
      </w:r>
      <w:r w:rsidR="00326439" w:rsidRPr="00326439">
        <w:rPr>
          <w:bCs/>
          <w:sz w:val="24"/>
          <w:szCs w:val="24"/>
        </w:rPr>
        <w:t xml:space="preserve"> family were evaluated. 1,1-diphenyl-2-picryl-hydrazyl free radical (DPPH</w:t>
      </w:r>
      <w:r w:rsidR="009F5DC3" w:rsidRPr="009F5DC3">
        <w:rPr>
          <w:bCs/>
          <w:sz w:val="24"/>
          <w:szCs w:val="24"/>
          <w:vertAlign w:val="superscript"/>
        </w:rPr>
        <w:t>.</w:t>
      </w:r>
      <w:r w:rsidR="00326439" w:rsidRPr="00326439">
        <w:rPr>
          <w:bCs/>
          <w:sz w:val="24"/>
          <w:szCs w:val="24"/>
        </w:rPr>
        <w:t>) scaveng</w:t>
      </w:r>
      <w:r w:rsidR="009F5DC3">
        <w:rPr>
          <w:bCs/>
          <w:sz w:val="24"/>
          <w:szCs w:val="24"/>
        </w:rPr>
        <w:t>ing activity, 2,2´-azino-bis (3</w:t>
      </w:r>
      <w:r w:rsidR="00326439" w:rsidRPr="00326439">
        <w:rPr>
          <w:bCs/>
          <w:sz w:val="24"/>
          <w:szCs w:val="24"/>
        </w:rPr>
        <w:t>ethylbenzthioazoline-6</w:t>
      </w:r>
      <w:r w:rsidR="009F5DC3">
        <w:rPr>
          <w:bCs/>
          <w:sz w:val="24"/>
          <w:szCs w:val="24"/>
        </w:rPr>
        <w:t>-sulfonic acid) radical (ABTS</w:t>
      </w:r>
      <w:r w:rsidR="009F5DC3" w:rsidRPr="009F5DC3">
        <w:rPr>
          <w:bCs/>
          <w:sz w:val="24"/>
          <w:szCs w:val="24"/>
          <w:vertAlign w:val="superscript"/>
        </w:rPr>
        <w:t>∙</w:t>
      </w:r>
      <w:r w:rsidR="00326439" w:rsidRPr="009F5DC3">
        <w:rPr>
          <w:bCs/>
          <w:sz w:val="24"/>
          <w:szCs w:val="24"/>
          <w:vertAlign w:val="superscript"/>
        </w:rPr>
        <w:t>+</w:t>
      </w:r>
      <w:r w:rsidR="00326439" w:rsidRPr="00326439">
        <w:rPr>
          <w:bCs/>
          <w:sz w:val="24"/>
          <w:szCs w:val="24"/>
        </w:rPr>
        <w:t xml:space="preserve">) removal to investigate the antioxidant activities of </w:t>
      </w:r>
      <w:r w:rsidR="00873BB3">
        <w:rPr>
          <w:i/>
        </w:rPr>
        <w:t>T</w:t>
      </w:r>
      <w:r w:rsidR="00873BB3" w:rsidRPr="00873BB3">
        <w:rPr>
          <w:i/>
        </w:rPr>
        <w:t>erminalia citrina roxb. ex. fleming</w:t>
      </w:r>
      <w:r w:rsidR="00873BB3" w:rsidRPr="00326439">
        <w:rPr>
          <w:bCs/>
          <w:sz w:val="24"/>
          <w:szCs w:val="24"/>
        </w:rPr>
        <w:t xml:space="preserve"> </w:t>
      </w:r>
      <w:r w:rsidR="00326439" w:rsidRPr="00326439">
        <w:rPr>
          <w:bCs/>
          <w:sz w:val="24"/>
          <w:szCs w:val="24"/>
        </w:rPr>
        <w:t>activity, reductio</w:t>
      </w:r>
      <w:r w:rsidR="009F5DC3">
        <w:rPr>
          <w:bCs/>
          <w:sz w:val="24"/>
          <w:szCs w:val="24"/>
        </w:rPr>
        <w:t>n capacity of cupric ions (Cu</w:t>
      </w:r>
      <w:r w:rsidR="009F5DC3" w:rsidRPr="009F5DC3">
        <w:rPr>
          <w:bCs/>
          <w:sz w:val="24"/>
          <w:szCs w:val="24"/>
          <w:vertAlign w:val="superscript"/>
        </w:rPr>
        <w:t>+</w:t>
      </w:r>
      <w:r w:rsidR="00326439" w:rsidRPr="009F5DC3">
        <w:rPr>
          <w:bCs/>
          <w:sz w:val="24"/>
          <w:szCs w:val="24"/>
          <w:vertAlign w:val="superscript"/>
        </w:rPr>
        <w:t>2</w:t>
      </w:r>
      <w:r w:rsidR="00A23DA6">
        <w:rPr>
          <w:bCs/>
          <w:sz w:val="24"/>
          <w:szCs w:val="24"/>
        </w:rPr>
        <w:t xml:space="preserve">) by </w:t>
      </w:r>
      <w:r w:rsidR="00661369">
        <w:rPr>
          <w:bCs/>
          <w:sz w:val="24"/>
          <w:szCs w:val="24"/>
        </w:rPr>
        <w:t>CUPRAC</w:t>
      </w:r>
      <w:r w:rsidR="009F5DC3">
        <w:rPr>
          <w:bCs/>
          <w:sz w:val="24"/>
          <w:szCs w:val="24"/>
        </w:rPr>
        <w:t xml:space="preserve"> method, Fe</w:t>
      </w:r>
      <w:r w:rsidR="009F5DC3" w:rsidRPr="009F5DC3">
        <w:rPr>
          <w:bCs/>
          <w:sz w:val="24"/>
          <w:szCs w:val="24"/>
          <w:vertAlign w:val="superscript"/>
        </w:rPr>
        <w:t>+</w:t>
      </w:r>
      <w:r w:rsidR="00326439" w:rsidRPr="009F5DC3">
        <w:rPr>
          <w:bCs/>
          <w:sz w:val="24"/>
          <w:szCs w:val="24"/>
          <w:vertAlign w:val="superscript"/>
        </w:rPr>
        <w:t>3</w:t>
      </w:r>
      <w:r w:rsidR="00326439" w:rsidRPr="00326439">
        <w:rPr>
          <w:bCs/>
          <w:sz w:val="24"/>
          <w:szCs w:val="24"/>
        </w:rPr>
        <w:t xml:space="preserve"> reduction capacity</w:t>
      </w:r>
      <w:r w:rsidR="009F5DC3">
        <w:rPr>
          <w:bCs/>
          <w:sz w:val="24"/>
          <w:szCs w:val="24"/>
        </w:rPr>
        <w:t xml:space="preserve"> according to FRAP method, Fe</w:t>
      </w:r>
      <w:r w:rsidR="009F5DC3" w:rsidRPr="009F5DC3">
        <w:rPr>
          <w:bCs/>
          <w:sz w:val="24"/>
          <w:szCs w:val="24"/>
          <w:vertAlign w:val="superscript"/>
        </w:rPr>
        <w:t>+3</w:t>
      </w:r>
      <w:r w:rsidR="009F5DC3">
        <w:rPr>
          <w:bCs/>
          <w:sz w:val="24"/>
          <w:szCs w:val="24"/>
        </w:rPr>
        <w:t>-Fe</w:t>
      </w:r>
      <w:r w:rsidR="00326439" w:rsidRPr="009F5DC3">
        <w:rPr>
          <w:bCs/>
          <w:sz w:val="24"/>
          <w:szCs w:val="24"/>
          <w:vertAlign w:val="superscript"/>
        </w:rPr>
        <w:t>+2</w:t>
      </w:r>
      <w:r w:rsidR="00326439" w:rsidRPr="00326439">
        <w:rPr>
          <w:bCs/>
          <w:sz w:val="24"/>
          <w:szCs w:val="24"/>
        </w:rPr>
        <w:t xml:space="preserve"> reduction capacity with potassium ferricyanate reduction method, N, N-dimeth</w:t>
      </w:r>
      <w:r w:rsidR="009F5DC3">
        <w:rPr>
          <w:bCs/>
          <w:sz w:val="24"/>
          <w:szCs w:val="24"/>
        </w:rPr>
        <w:t>yl-p-phenylenediamine radical (DMPD</w:t>
      </w:r>
      <w:r w:rsidR="00326439" w:rsidRPr="009F5DC3">
        <w:rPr>
          <w:bCs/>
          <w:sz w:val="24"/>
          <w:szCs w:val="24"/>
          <w:vertAlign w:val="superscript"/>
        </w:rPr>
        <w:t>∙+</w:t>
      </w:r>
      <w:r w:rsidR="00326439" w:rsidRPr="00326439">
        <w:rPr>
          <w:bCs/>
          <w:sz w:val="24"/>
          <w:szCs w:val="24"/>
        </w:rPr>
        <w:t xml:space="preserve">) removal activity, bipyridyl metal </w:t>
      </w:r>
      <w:r w:rsidR="00326439" w:rsidRPr="00326439">
        <w:rPr>
          <w:bCs/>
          <w:sz w:val="24"/>
          <w:szCs w:val="24"/>
        </w:rPr>
        <w:lastRenderedPageBreak/>
        <w:t>chelating activity</w:t>
      </w:r>
      <w:r w:rsidR="00326439" w:rsidRPr="00F0202C">
        <w:rPr>
          <w:bCs/>
          <w:sz w:val="24"/>
          <w:szCs w:val="24"/>
        </w:rPr>
        <w:t>, total phenolic compound assay, total flavonoid determination, total antioxidant activity methods according to the ferric thiocyanate method were used.</w:t>
      </w:r>
      <w:r w:rsidR="00A16A1C" w:rsidRPr="00F0202C">
        <w:t xml:space="preserve"> </w:t>
      </w:r>
      <w:r w:rsidR="00F0202C" w:rsidRPr="00F0202C">
        <w:rPr>
          <w:bCs/>
          <w:sz w:val="24"/>
          <w:szCs w:val="24"/>
        </w:rPr>
        <w:t>BHA, BHT</w:t>
      </w:r>
      <w:r w:rsidR="00326439" w:rsidRPr="00F0202C">
        <w:rPr>
          <w:bCs/>
          <w:sz w:val="24"/>
          <w:szCs w:val="24"/>
        </w:rPr>
        <w:t>, α-tocopherol and</w:t>
      </w:r>
      <w:r w:rsidR="00326439" w:rsidRPr="00326439">
        <w:rPr>
          <w:bCs/>
          <w:sz w:val="24"/>
          <w:szCs w:val="24"/>
        </w:rPr>
        <w:t xml:space="preserve"> trolox were use</w:t>
      </w:r>
      <w:r w:rsidR="007A2FFE">
        <w:rPr>
          <w:bCs/>
          <w:sz w:val="24"/>
          <w:szCs w:val="24"/>
        </w:rPr>
        <w:t>d as reference antioxidants. The methods used in this</w:t>
      </w:r>
      <w:r w:rsidR="00326439" w:rsidRPr="00326439">
        <w:rPr>
          <w:bCs/>
          <w:sz w:val="24"/>
          <w:szCs w:val="24"/>
        </w:rPr>
        <w:t xml:space="preserve"> study, it was determined that the lyophilized water and alcohol extracts of </w:t>
      </w:r>
      <w:r w:rsidR="00873BB3">
        <w:rPr>
          <w:i/>
        </w:rPr>
        <w:t>T</w:t>
      </w:r>
      <w:r w:rsidR="00873BB3" w:rsidRPr="00873BB3">
        <w:rPr>
          <w:i/>
        </w:rPr>
        <w:t>erminalia citrina roxb. ex. fleming</w:t>
      </w:r>
      <w:r w:rsidR="007A2FFE" w:rsidRPr="00326439">
        <w:rPr>
          <w:bCs/>
          <w:sz w:val="24"/>
          <w:szCs w:val="24"/>
        </w:rPr>
        <w:t xml:space="preserve"> </w:t>
      </w:r>
      <w:r w:rsidR="00326439" w:rsidRPr="00326439">
        <w:rPr>
          <w:bCs/>
          <w:sz w:val="24"/>
          <w:szCs w:val="24"/>
        </w:rPr>
        <w:t>generally showed a good antioxidant activity. In radical scavenging activities, it showed values ​​close to the standard antioxidant trolox antioxidant, but it gave better results than t</w:t>
      </w:r>
      <w:r w:rsidR="009F5DC3">
        <w:rPr>
          <w:bCs/>
          <w:sz w:val="24"/>
          <w:szCs w:val="24"/>
        </w:rPr>
        <w:t>he trolox standard in the ABTS</w:t>
      </w:r>
      <w:r w:rsidR="009F5DC3" w:rsidRPr="009F5DC3">
        <w:rPr>
          <w:bCs/>
          <w:sz w:val="24"/>
          <w:szCs w:val="24"/>
          <w:vertAlign w:val="superscript"/>
        </w:rPr>
        <w:t>.</w:t>
      </w:r>
      <w:r w:rsidR="00326439" w:rsidRPr="009F5DC3">
        <w:rPr>
          <w:bCs/>
          <w:sz w:val="24"/>
          <w:szCs w:val="24"/>
          <w:vertAlign w:val="superscript"/>
        </w:rPr>
        <w:t>+</w:t>
      </w:r>
      <w:r w:rsidR="009F5DC3">
        <w:rPr>
          <w:bCs/>
          <w:sz w:val="24"/>
          <w:szCs w:val="24"/>
        </w:rPr>
        <w:t xml:space="preserve"> m</w:t>
      </w:r>
      <w:r w:rsidR="00326439" w:rsidRPr="00326439">
        <w:rPr>
          <w:bCs/>
          <w:sz w:val="24"/>
          <w:szCs w:val="24"/>
        </w:rPr>
        <w:t>ethod. When looking at the reduction capacity methods, it has been observed that it behaves like the BHA standard and has a better reduction capacity than other standards. In addition, when the chelating activity was evaluated, it was determined that it was higher than the α-tocopherol and trolox standards.</w:t>
      </w:r>
      <w:r w:rsidR="001441B6">
        <w:rPr>
          <w:bCs/>
          <w:sz w:val="24"/>
          <w:szCs w:val="24"/>
        </w:rPr>
        <w:t xml:space="preserve"> </w:t>
      </w:r>
      <w:r w:rsidR="001441B6" w:rsidRPr="001441B6">
        <w:rPr>
          <w:bCs/>
          <w:sz w:val="24"/>
          <w:szCs w:val="24"/>
        </w:rPr>
        <w:t>The percentage of inhibition of lipid peroxidation of water and alcohol extracts o</w:t>
      </w:r>
      <w:r w:rsidR="001441B6">
        <w:rPr>
          <w:bCs/>
          <w:sz w:val="24"/>
          <w:szCs w:val="24"/>
        </w:rPr>
        <w:t xml:space="preserve">f </w:t>
      </w:r>
      <w:r w:rsidR="00873BB3">
        <w:rPr>
          <w:i/>
        </w:rPr>
        <w:t>T</w:t>
      </w:r>
      <w:r w:rsidR="00873BB3" w:rsidRPr="00873BB3">
        <w:rPr>
          <w:i/>
        </w:rPr>
        <w:t>erminalia citrina roxb. ex. fleming</w:t>
      </w:r>
      <w:r w:rsidR="00873BB3">
        <w:rPr>
          <w:bCs/>
          <w:sz w:val="24"/>
          <w:szCs w:val="24"/>
        </w:rPr>
        <w:t xml:space="preserve"> </w:t>
      </w:r>
      <w:r w:rsidR="001441B6">
        <w:rPr>
          <w:bCs/>
          <w:sz w:val="24"/>
          <w:szCs w:val="24"/>
        </w:rPr>
        <w:t>was 89.93-93.76</w:t>
      </w:r>
      <w:r w:rsidR="001441B6" w:rsidRPr="001441B6">
        <w:rPr>
          <w:bCs/>
          <w:sz w:val="24"/>
          <w:szCs w:val="24"/>
        </w:rPr>
        <w:t xml:space="preserve"> respectively.</w:t>
      </w:r>
      <w:r w:rsidR="00326439" w:rsidRPr="00326439">
        <w:rPr>
          <w:bCs/>
          <w:sz w:val="24"/>
          <w:szCs w:val="24"/>
        </w:rPr>
        <w:t xml:space="preserve"> In addition, the phenolic content of the lyophilized water and ethyl alcohol extracts of </w:t>
      </w:r>
      <w:r w:rsidR="00873BB3">
        <w:rPr>
          <w:i/>
        </w:rPr>
        <w:t>T</w:t>
      </w:r>
      <w:r w:rsidR="00873BB3" w:rsidRPr="00873BB3">
        <w:rPr>
          <w:i/>
        </w:rPr>
        <w:t>erminalia citrina roxb. ex. fleming</w:t>
      </w:r>
      <w:r w:rsidR="00873BB3" w:rsidRPr="00326439">
        <w:rPr>
          <w:bCs/>
          <w:sz w:val="24"/>
          <w:szCs w:val="24"/>
        </w:rPr>
        <w:t xml:space="preserve"> </w:t>
      </w:r>
      <w:r w:rsidR="00326439" w:rsidRPr="00326439">
        <w:rPr>
          <w:bCs/>
          <w:sz w:val="24"/>
          <w:szCs w:val="24"/>
        </w:rPr>
        <w:t xml:space="preserve">was determined using LC-HRMS (Liquid Chromatography High Resolution Mass Spectrometer) </w:t>
      </w:r>
      <w:r w:rsidR="00326439" w:rsidRPr="00F0202C">
        <w:rPr>
          <w:bCs/>
          <w:sz w:val="24"/>
          <w:szCs w:val="24"/>
        </w:rPr>
        <w:t>device.</w:t>
      </w:r>
      <w:r w:rsidR="00E5378B" w:rsidRPr="00F0202C">
        <w:rPr>
          <w:bCs/>
          <w:sz w:val="24"/>
          <w:szCs w:val="24"/>
        </w:rPr>
        <w:t xml:space="preserve"> </w:t>
      </w:r>
      <w:r w:rsidR="00C3381E" w:rsidRPr="00F0202C">
        <w:rPr>
          <w:bCs/>
          <w:sz w:val="24"/>
          <w:szCs w:val="24"/>
        </w:rPr>
        <w:t xml:space="preserve">The amount of syringic acid in the water extract of the </w:t>
      </w:r>
      <w:r w:rsidR="00C3381E" w:rsidRPr="00F0202C">
        <w:rPr>
          <w:i/>
        </w:rPr>
        <w:t>Terminalia citrina roxb. ex. fleming</w:t>
      </w:r>
      <w:r w:rsidR="00C3381E" w:rsidRPr="00F0202C">
        <w:rPr>
          <w:bCs/>
          <w:sz w:val="24"/>
          <w:szCs w:val="24"/>
        </w:rPr>
        <w:t xml:space="preserve"> and ellagic acid in the alcohol extract were found to be higher than the other acids. It was determined that the </w:t>
      </w:r>
      <w:r w:rsidR="00C3381E" w:rsidRPr="00F0202C">
        <w:rPr>
          <w:i/>
        </w:rPr>
        <w:t>Terminalia citrina roxb. ex. fleming</w:t>
      </w:r>
      <w:r w:rsidR="00C3381E" w:rsidRPr="00F0202C">
        <w:rPr>
          <w:bCs/>
          <w:sz w:val="24"/>
          <w:szCs w:val="24"/>
        </w:rPr>
        <w:t xml:space="preserve"> is a fruit with antioxidant capacity.</w:t>
      </w:r>
    </w:p>
    <w:p w:rsidR="00696EDE" w:rsidRDefault="00696EDE" w:rsidP="00326439">
      <w:pPr>
        <w:tabs>
          <w:tab w:val="center" w:pos="4393"/>
        </w:tabs>
        <w:spacing w:line="360" w:lineRule="auto"/>
        <w:jc w:val="both"/>
        <w:rPr>
          <w:bCs/>
          <w:sz w:val="24"/>
          <w:szCs w:val="24"/>
        </w:rPr>
      </w:pPr>
    </w:p>
    <w:p w:rsidR="005A1EC1" w:rsidRPr="005A1EC1" w:rsidRDefault="005A1EC1" w:rsidP="002529B3">
      <w:pPr>
        <w:tabs>
          <w:tab w:val="center" w:pos="4393"/>
        </w:tabs>
        <w:spacing w:line="360" w:lineRule="auto"/>
        <w:ind w:left="1276" w:hanging="1276"/>
        <w:jc w:val="both"/>
        <w:rPr>
          <w:bCs/>
          <w:sz w:val="24"/>
          <w:szCs w:val="24"/>
        </w:rPr>
      </w:pPr>
      <w:r>
        <w:rPr>
          <w:b/>
          <w:bCs/>
          <w:sz w:val="24"/>
          <w:szCs w:val="24"/>
        </w:rPr>
        <w:t xml:space="preserve">Keywords: </w:t>
      </w:r>
      <w:r w:rsidRPr="002529B3">
        <w:rPr>
          <w:bCs/>
          <w:sz w:val="24"/>
          <w:szCs w:val="24"/>
        </w:rPr>
        <w:t xml:space="preserve">Antioxidant activity, </w:t>
      </w:r>
      <w:r w:rsidR="00252C66" w:rsidRPr="002529B3">
        <w:rPr>
          <w:bCs/>
          <w:sz w:val="24"/>
          <w:szCs w:val="24"/>
        </w:rPr>
        <w:t>p</w:t>
      </w:r>
      <w:r w:rsidRPr="002529B3">
        <w:rPr>
          <w:bCs/>
          <w:sz w:val="24"/>
          <w:szCs w:val="24"/>
        </w:rPr>
        <w:t>henolic compounds</w:t>
      </w:r>
      <w:r w:rsidR="00A833D9" w:rsidRPr="002529B3">
        <w:rPr>
          <w:bCs/>
          <w:sz w:val="24"/>
          <w:szCs w:val="24"/>
        </w:rPr>
        <w:t xml:space="preserve">, </w:t>
      </w:r>
      <w:r w:rsidR="00252C66" w:rsidRPr="002529B3">
        <w:rPr>
          <w:bCs/>
          <w:sz w:val="24"/>
          <w:szCs w:val="24"/>
        </w:rPr>
        <w:t>r</w:t>
      </w:r>
      <w:r w:rsidR="00A833D9" w:rsidRPr="002529B3">
        <w:rPr>
          <w:bCs/>
          <w:sz w:val="24"/>
          <w:szCs w:val="24"/>
        </w:rPr>
        <w:t xml:space="preserve">adical scavenging, </w:t>
      </w:r>
      <w:r w:rsidR="00252C66" w:rsidRPr="002529B3">
        <w:rPr>
          <w:sz w:val="24"/>
          <w:szCs w:val="24"/>
        </w:rPr>
        <w:t>metal chelating</w:t>
      </w:r>
      <w:r w:rsidR="002529B3">
        <w:rPr>
          <w:sz w:val="24"/>
          <w:szCs w:val="24"/>
        </w:rPr>
        <w:t>, LC-HRMS</w:t>
      </w:r>
    </w:p>
    <w:p w:rsidR="005B05BE" w:rsidRPr="00EA1543" w:rsidRDefault="005B05BE" w:rsidP="00D317FC">
      <w:pPr>
        <w:tabs>
          <w:tab w:val="center" w:pos="4393"/>
        </w:tabs>
        <w:spacing w:line="360" w:lineRule="auto"/>
        <w:jc w:val="center"/>
        <w:rPr>
          <w:b/>
          <w:bCs/>
          <w:sz w:val="24"/>
          <w:szCs w:val="24"/>
        </w:rPr>
      </w:pPr>
      <w:r w:rsidRPr="00EA1543">
        <w:rPr>
          <w:b/>
          <w:bCs/>
          <w:sz w:val="24"/>
          <w:szCs w:val="24"/>
        </w:rPr>
        <w:br w:type="page"/>
      </w:r>
    </w:p>
    <w:p w:rsidR="00131DDC" w:rsidRPr="00BE09BA" w:rsidRDefault="00131DDC" w:rsidP="0057270B">
      <w:pPr>
        <w:pStyle w:val="Balk1"/>
        <w:jc w:val="center"/>
        <w:rPr>
          <w:rFonts w:ascii="Times New Roman" w:hAnsi="Times New Roman" w:cs="Times New Roman"/>
          <w:color w:val="auto"/>
          <w:sz w:val="24"/>
          <w:szCs w:val="24"/>
        </w:rPr>
      </w:pPr>
      <w:bookmarkStart w:id="2" w:name="_Toc65325919"/>
      <w:r w:rsidRPr="00BE09BA">
        <w:rPr>
          <w:rFonts w:ascii="Times New Roman" w:hAnsi="Times New Roman" w:cs="Times New Roman"/>
          <w:color w:val="auto"/>
          <w:sz w:val="24"/>
          <w:szCs w:val="24"/>
        </w:rPr>
        <w:lastRenderedPageBreak/>
        <w:t>TEŞEKKÜR</w:t>
      </w:r>
      <w:bookmarkEnd w:id="2"/>
    </w:p>
    <w:p w:rsidR="00131DDC" w:rsidRDefault="00131DDC" w:rsidP="00131DDC">
      <w:pPr>
        <w:rPr>
          <w:bCs/>
          <w:sz w:val="24"/>
          <w:szCs w:val="24"/>
        </w:rPr>
      </w:pPr>
    </w:p>
    <w:p w:rsidR="00131DDC" w:rsidRPr="00761C36" w:rsidRDefault="00FE4F01" w:rsidP="0011695E">
      <w:pPr>
        <w:spacing w:line="360" w:lineRule="auto"/>
        <w:ind w:firstLine="567"/>
        <w:jc w:val="both"/>
        <w:rPr>
          <w:sz w:val="24"/>
          <w:szCs w:val="24"/>
        </w:rPr>
      </w:pPr>
      <w:r w:rsidRPr="00761C36">
        <w:rPr>
          <w:sz w:val="24"/>
          <w:szCs w:val="24"/>
        </w:rPr>
        <w:t>Bu çalışma, Gümüşhane Üniversitesi Fen Bilimleri Enstitüsü Gıda Anabilim Dalı’nda Yüksek Lisans Tezi olarak hazırlanmıştır. 20.F5115.01.01</w:t>
      </w:r>
      <w:r w:rsidR="009461B5">
        <w:rPr>
          <w:sz w:val="24"/>
          <w:szCs w:val="24"/>
        </w:rPr>
        <w:t xml:space="preserve"> </w:t>
      </w:r>
      <w:r w:rsidRPr="00761C36">
        <w:rPr>
          <w:sz w:val="24"/>
          <w:szCs w:val="24"/>
        </w:rPr>
        <w:t xml:space="preserve">No’lu proje kapsamında çalışmaya maddi destek sağlayan Gümüşhane Üniversitesi Bilimsel Araştırma Projeleri Koordinatörlüğüne teşekkür ederim. </w:t>
      </w:r>
    </w:p>
    <w:p w:rsidR="00C4034C" w:rsidRPr="00301D4E" w:rsidRDefault="00C4034C" w:rsidP="0011695E">
      <w:pPr>
        <w:spacing w:line="360" w:lineRule="auto"/>
        <w:ind w:firstLine="567"/>
        <w:jc w:val="both"/>
        <w:rPr>
          <w:sz w:val="24"/>
          <w:szCs w:val="24"/>
        </w:rPr>
      </w:pPr>
      <w:r w:rsidRPr="00301D4E">
        <w:rPr>
          <w:sz w:val="24"/>
          <w:szCs w:val="24"/>
        </w:rPr>
        <w:t xml:space="preserve">Çalışmalarımda </w:t>
      </w:r>
      <w:r w:rsidR="00EA34F5">
        <w:rPr>
          <w:sz w:val="24"/>
          <w:szCs w:val="24"/>
        </w:rPr>
        <w:t>hep</w:t>
      </w:r>
      <w:r w:rsidRPr="00301D4E">
        <w:rPr>
          <w:sz w:val="24"/>
          <w:szCs w:val="24"/>
        </w:rPr>
        <w:t xml:space="preserve"> yanımda olan, </w:t>
      </w:r>
      <w:r w:rsidR="0011567B" w:rsidRPr="00301D4E">
        <w:rPr>
          <w:sz w:val="24"/>
          <w:szCs w:val="24"/>
        </w:rPr>
        <w:t xml:space="preserve">yardım ve </w:t>
      </w:r>
      <w:r w:rsidRPr="00301D4E">
        <w:rPr>
          <w:sz w:val="24"/>
          <w:szCs w:val="24"/>
        </w:rPr>
        <w:t xml:space="preserve">desteğini </w:t>
      </w:r>
      <w:r w:rsidR="00EA34F5">
        <w:rPr>
          <w:sz w:val="24"/>
          <w:szCs w:val="24"/>
        </w:rPr>
        <w:t xml:space="preserve">hiçbir zaman </w:t>
      </w:r>
      <w:r w:rsidRPr="00301D4E">
        <w:rPr>
          <w:sz w:val="24"/>
          <w:szCs w:val="24"/>
        </w:rPr>
        <w:t xml:space="preserve">esirgemeyen, bilgi </w:t>
      </w:r>
      <w:r w:rsidR="000017D9">
        <w:rPr>
          <w:sz w:val="24"/>
          <w:szCs w:val="24"/>
        </w:rPr>
        <w:t>ve tecrübelerinden yararlandığım</w:t>
      </w:r>
      <w:r w:rsidR="00B84379">
        <w:rPr>
          <w:sz w:val="24"/>
          <w:szCs w:val="24"/>
        </w:rPr>
        <w:t xml:space="preserve"> </w:t>
      </w:r>
      <w:r w:rsidR="004F1096" w:rsidRPr="00301D4E">
        <w:rPr>
          <w:sz w:val="24"/>
          <w:szCs w:val="24"/>
        </w:rPr>
        <w:t xml:space="preserve">danışman </w:t>
      </w:r>
      <w:r w:rsidRPr="00301D4E">
        <w:rPr>
          <w:sz w:val="24"/>
          <w:szCs w:val="24"/>
        </w:rPr>
        <w:t>hocam Sayın Doç. Dr. Fevzi TOPAL’ a,</w:t>
      </w:r>
    </w:p>
    <w:p w:rsidR="0011567B" w:rsidRPr="0011567B" w:rsidRDefault="0011567B" w:rsidP="0011695E">
      <w:pPr>
        <w:spacing w:line="360" w:lineRule="auto"/>
        <w:ind w:firstLine="567"/>
        <w:jc w:val="both"/>
        <w:rPr>
          <w:sz w:val="24"/>
          <w:szCs w:val="24"/>
        </w:rPr>
      </w:pPr>
      <w:r w:rsidRPr="0011567B">
        <w:rPr>
          <w:sz w:val="24"/>
          <w:szCs w:val="24"/>
        </w:rPr>
        <w:t xml:space="preserve">Gümüşhane Üniversitesi, Mühendislik ve Doğa Bilimleri Fakültesi Dekan Vekili Sayın Prof. Dr. Salim Serkan NAS’a, Gıda Mühendisliği bölümümüzün </w:t>
      </w:r>
      <w:r w:rsidR="00DC30F8">
        <w:rPr>
          <w:sz w:val="24"/>
          <w:szCs w:val="24"/>
        </w:rPr>
        <w:t>bütün imkanlarını bana sunan</w:t>
      </w:r>
      <w:r w:rsidR="00F0202C">
        <w:rPr>
          <w:sz w:val="24"/>
          <w:szCs w:val="24"/>
        </w:rPr>
        <w:t xml:space="preserve"> bölüm başkanımız Sayın Prof</w:t>
      </w:r>
      <w:r w:rsidRPr="0011567B">
        <w:rPr>
          <w:sz w:val="24"/>
          <w:szCs w:val="24"/>
        </w:rPr>
        <w:t>. Dr. Bilge BAHAR’a, çalışmalarım sırasında desteğini esirgemeyen Doç. Dr. Sevim Beyza ÖZTÜRK SARIKAYA’ya ve Doç. Dr. Meryem TOPAL’a,</w:t>
      </w:r>
    </w:p>
    <w:p w:rsidR="00C4034C" w:rsidRPr="00B34B04" w:rsidRDefault="00B34B04" w:rsidP="0011695E">
      <w:pPr>
        <w:spacing w:line="360" w:lineRule="auto"/>
        <w:ind w:firstLine="567"/>
        <w:jc w:val="both"/>
        <w:rPr>
          <w:sz w:val="24"/>
          <w:szCs w:val="24"/>
        </w:rPr>
      </w:pPr>
      <w:r>
        <w:rPr>
          <w:sz w:val="24"/>
          <w:szCs w:val="24"/>
        </w:rPr>
        <w:t xml:space="preserve">Gümüşhane Üniversitesi Mühendislik ve Doğa Bilimleri Fakültesi Gıda Mühendisliği </w:t>
      </w:r>
      <w:r w:rsidR="00A11F9E">
        <w:rPr>
          <w:sz w:val="24"/>
          <w:szCs w:val="24"/>
        </w:rPr>
        <w:t>l</w:t>
      </w:r>
      <w:r w:rsidR="0011567B" w:rsidRPr="00B34B04">
        <w:rPr>
          <w:sz w:val="24"/>
          <w:szCs w:val="24"/>
        </w:rPr>
        <w:t>aboratuvar</w:t>
      </w:r>
      <w:r w:rsidR="00A11F9E">
        <w:rPr>
          <w:sz w:val="24"/>
          <w:szCs w:val="24"/>
        </w:rPr>
        <w:t>ında</w:t>
      </w:r>
      <w:r w:rsidR="007C47D8">
        <w:rPr>
          <w:sz w:val="24"/>
          <w:szCs w:val="24"/>
        </w:rPr>
        <w:t>ki</w:t>
      </w:r>
      <w:r w:rsidR="00A11F9E">
        <w:rPr>
          <w:sz w:val="24"/>
          <w:szCs w:val="24"/>
        </w:rPr>
        <w:t xml:space="preserve"> çalışma arkadaşlarım </w:t>
      </w:r>
      <w:r w:rsidR="0011567B" w:rsidRPr="00B34B04">
        <w:rPr>
          <w:sz w:val="24"/>
          <w:szCs w:val="24"/>
        </w:rPr>
        <w:t xml:space="preserve">Selahattin KOCABAŞ, Adem İKTÜ ve Gizem COŞKUN’a </w:t>
      </w:r>
    </w:p>
    <w:p w:rsidR="0011567B" w:rsidRDefault="0011567B" w:rsidP="0011695E">
      <w:pPr>
        <w:spacing w:line="360" w:lineRule="auto"/>
        <w:ind w:firstLine="567"/>
        <w:jc w:val="both"/>
        <w:rPr>
          <w:sz w:val="24"/>
          <w:szCs w:val="24"/>
        </w:rPr>
      </w:pPr>
      <w:r w:rsidRPr="00B34B04">
        <w:rPr>
          <w:sz w:val="24"/>
          <w:szCs w:val="24"/>
        </w:rPr>
        <w:t xml:space="preserve">Ayrıca </w:t>
      </w:r>
      <w:r w:rsidR="004F1096">
        <w:rPr>
          <w:sz w:val="24"/>
          <w:szCs w:val="24"/>
        </w:rPr>
        <w:t>maddi ve manevi yardımını</w:t>
      </w:r>
      <w:r w:rsidR="00B34B04" w:rsidRPr="00B34B04">
        <w:rPr>
          <w:sz w:val="24"/>
          <w:szCs w:val="24"/>
        </w:rPr>
        <w:t xml:space="preserve"> hiçbir zaman esirgemeyen babam Yılmaz ÖZLER</w:t>
      </w:r>
      <w:r w:rsidR="000858D2">
        <w:rPr>
          <w:sz w:val="24"/>
          <w:szCs w:val="24"/>
        </w:rPr>
        <w:t xml:space="preserve"> ve </w:t>
      </w:r>
      <w:r w:rsidR="00B34B04" w:rsidRPr="00B34B04">
        <w:rPr>
          <w:sz w:val="24"/>
          <w:szCs w:val="24"/>
        </w:rPr>
        <w:t>annem Songül ÖZLER’e,</w:t>
      </w:r>
      <w:r w:rsidR="004F1096">
        <w:rPr>
          <w:sz w:val="24"/>
          <w:szCs w:val="24"/>
        </w:rPr>
        <w:t xml:space="preserve"> </w:t>
      </w:r>
      <w:r w:rsidR="000858D2">
        <w:rPr>
          <w:sz w:val="24"/>
          <w:szCs w:val="24"/>
        </w:rPr>
        <w:t>destekleriyle her zaman yanımda olan</w:t>
      </w:r>
      <w:r w:rsidR="004F1096">
        <w:rPr>
          <w:sz w:val="24"/>
          <w:szCs w:val="24"/>
        </w:rPr>
        <w:t xml:space="preserve"> </w:t>
      </w:r>
      <w:r w:rsidR="00B34B04" w:rsidRPr="00B34B04">
        <w:rPr>
          <w:sz w:val="24"/>
          <w:szCs w:val="24"/>
        </w:rPr>
        <w:t xml:space="preserve">abim ve ablalarıma </w:t>
      </w:r>
      <w:r w:rsidR="000858D2">
        <w:rPr>
          <w:sz w:val="24"/>
          <w:szCs w:val="24"/>
        </w:rPr>
        <w:t>teşekkür ederim.</w:t>
      </w:r>
    </w:p>
    <w:p w:rsidR="00AD5FDB" w:rsidRDefault="00AD5FDB" w:rsidP="0011567B">
      <w:pPr>
        <w:spacing w:line="360" w:lineRule="auto"/>
        <w:ind w:firstLine="708"/>
        <w:jc w:val="both"/>
        <w:rPr>
          <w:sz w:val="24"/>
          <w:szCs w:val="24"/>
        </w:rPr>
      </w:pPr>
    </w:p>
    <w:p w:rsidR="00AD5FDB" w:rsidRPr="00B34B04" w:rsidRDefault="00AD5FDB" w:rsidP="0011567B">
      <w:pPr>
        <w:spacing w:line="360" w:lineRule="auto"/>
        <w:ind w:firstLine="708"/>
        <w:jc w:val="both"/>
        <w:rPr>
          <w:bCs/>
          <w:sz w:val="24"/>
          <w:szCs w:val="24"/>
        </w:rPr>
      </w:pPr>
      <w:r>
        <w:rPr>
          <w:sz w:val="24"/>
          <w:szCs w:val="24"/>
        </w:rPr>
        <w:t xml:space="preserve">                                                                                                          Ebubekir ÖZLER</w:t>
      </w:r>
    </w:p>
    <w:p w:rsidR="00AD5FDB" w:rsidRPr="00AD5FDB" w:rsidRDefault="00AD5FDB" w:rsidP="00AD5FDB">
      <w:pPr>
        <w:tabs>
          <w:tab w:val="left" w:pos="7530"/>
        </w:tabs>
        <w:rPr>
          <w:bCs/>
          <w:sz w:val="24"/>
          <w:szCs w:val="24"/>
        </w:rPr>
      </w:pPr>
      <w:r>
        <w:rPr>
          <w:b/>
          <w:bCs/>
          <w:sz w:val="24"/>
          <w:szCs w:val="24"/>
        </w:rPr>
        <w:t xml:space="preserve">                                                                                                                     </w:t>
      </w:r>
      <w:r>
        <w:rPr>
          <w:bCs/>
          <w:sz w:val="24"/>
          <w:szCs w:val="24"/>
        </w:rPr>
        <w:t>Gümüşhane, 2021</w:t>
      </w:r>
    </w:p>
    <w:p w:rsidR="00AD5FDB" w:rsidRDefault="00131DDC" w:rsidP="00391C41">
      <w:pPr>
        <w:tabs>
          <w:tab w:val="left" w:pos="7530"/>
        </w:tabs>
        <w:rPr>
          <w:b/>
          <w:bCs/>
          <w:sz w:val="24"/>
          <w:szCs w:val="24"/>
        </w:rPr>
      </w:pPr>
      <w:r w:rsidRPr="00AD5FDB">
        <w:rPr>
          <w:sz w:val="24"/>
          <w:szCs w:val="24"/>
        </w:rPr>
        <w:br w:type="page"/>
      </w:r>
    </w:p>
    <w:p w:rsidR="00131DDC" w:rsidRPr="00B33E64" w:rsidRDefault="000770C3" w:rsidP="00B33E64">
      <w:pPr>
        <w:pStyle w:val="Balk1"/>
        <w:tabs>
          <w:tab w:val="left" w:pos="3225"/>
          <w:tab w:val="center" w:pos="4393"/>
          <w:tab w:val="left" w:pos="6435"/>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lastRenderedPageBreak/>
        <w:tab/>
      </w:r>
      <w:r w:rsidR="00463E91" w:rsidRPr="00B33E64">
        <w:rPr>
          <w:rFonts w:ascii="Times New Roman" w:hAnsi="Times New Roman" w:cs="Times New Roman"/>
          <w:color w:val="auto"/>
          <w:sz w:val="24"/>
          <w:szCs w:val="24"/>
        </w:rPr>
        <w:tab/>
      </w:r>
      <w:bookmarkStart w:id="3" w:name="_Toc65325920"/>
      <w:r w:rsidR="00131DDC" w:rsidRPr="00B33E64">
        <w:rPr>
          <w:rFonts w:ascii="Times New Roman" w:hAnsi="Times New Roman" w:cs="Times New Roman"/>
          <w:color w:val="auto"/>
          <w:sz w:val="24"/>
          <w:szCs w:val="24"/>
        </w:rPr>
        <w:t>İÇİNDEKİLER</w:t>
      </w:r>
      <w:bookmarkEnd w:id="3"/>
      <w:r w:rsidRPr="00B33E64">
        <w:rPr>
          <w:rFonts w:ascii="Times New Roman" w:hAnsi="Times New Roman" w:cs="Times New Roman"/>
          <w:color w:val="auto"/>
          <w:sz w:val="24"/>
          <w:szCs w:val="24"/>
        </w:rPr>
        <w:tab/>
      </w:r>
    </w:p>
    <w:p w:rsidR="00FE2627" w:rsidRPr="00761C36" w:rsidRDefault="007D7A79" w:rsidP="007D7A79">
      <w:pPr>
        <w:spacing w:line="360" w:lineRule="auto"/>
        <w:ind w:left="7788"/>
        <w:jc w:val="both"/>
        <w:rPr>
          <w:rFonts w:cs="Times New Roman"/>
          <w:b/>
          <w:sz w:val="24"/>
          <w:szCs w:val="24"/>
          <w:u w:val="single"/>
        </w:rPr>
      </w:pPr>
      <w:r w:rsidRPr="007D7A79">
        <w:rPr>
          <w:rFonts w:cs="Times New Roman"/>
          <w:b/>
          <w:sz w:val="24"/>
          <w:szCs w:val="24"/>
        </w:rPr>
        <w:t xml:space="preserve"> </w:t>
      </w:r>
      <w:r w:rsidR="00F0202C" w:rsidRPr="00761C36">
        <w:rPr>
          <w:rFonts w:cs="Times New Roman"/>
          <w:b/>
          <w:sz w:val="24"/>
          <w:szCs w:val="24"/>
          <w:u w:val="single"/>
        </w:rPr>
        <w:t>Sayfa</w:t>
      </w:r>
      <w:r w:rsidR="00FE2627" w:rsidRPr="00761C36">
        <w:rPr>
          <w:rFonts w:cs="Times New Roman"/>
          <w:b/>
          <w:sz w:val="24"/>
          <w:szCs w:val="24"/>
          <w:u w:val="single"/>
        </w:rPr>
        <w:t xml:space="preserve"> No</w:t>
      </w:r>
    </w:p>
    <w:p w:rsidR="00B33E64" w:rsidRPr="00B33E64" w:rsidRDefault="004606FA" w:rsidP="00B33E64">
      <w:pPr>
        <w:pStyle w:val="T1"/>
        <w:rPr>
          <w:rFonts w:asciiTheme="minorHAnsi" w:eastAsiaTheme="minorEastAsia" w:hAnsiTheme="minorHAnsi"/>
          <w:noProof/>
          <w:sz w:val="24"/>
          <w:szCs w:val="24"/>
          <w:lang w:eastAsia="tr-TR"/>
        </w:rPr>
      </w:pPr>
      <w:r w:rsidRPr="00B33E64">
        <w:rPr>
          <w:b/>
          <w:bCs/>
          <w:sz w:val="24"/>
          <w:szCs w:val="24"/>
        </w:rPr>
        <w:fldChar w:fldCharType="begin"/>
      </w:r>
      <w:r w:rsidR="00BA6955" w:rsidRPr="00B33E64">
        <w:rPr>
          <w:b/>
          <w:bCs/>
          <w:sz w:val="24"/>
          <w:szCs w:val="24"/>
        </w:rPr>
        <w:instrText xml:space="preserve"> TOC \o "1-4" \h \z \u </w:instrText>
      </w:r>
      <w:r w:rsidRPr="00B33E64">
        <w:rPr>
          <w:b/>
          <w:bCs/>
          <w:sz w:val="24"/>
          <w:szCs w:val="24"/>
        </w:rPr>
        <w:fldChar w:fldCharType="separate"/>
      </w:r>
      <w:hyperlink w:anchor="_Toc65325917" w:history="1">
        <w:r w:rsidR="00B33E64" w:rsidRPr="00B33E64">
          <w:rPr>
            <w:rStyle w:val="Kpr"/>
            <w:rFonts w:cs="Times New Roman"/>
            <w:noProof/>
            <w:sz w:val="24"/>
            <w:szCs w:val="24"/>
          </w:rPr>
          <w:t>ÖZET</w:t>
        </w:r>
        <w:r w:rsidR="00B33E64" w:rsidRPr="00B33E64">
          <w:rPr>
            <w:noProof/>
            <w:webHidden/>
            <w:sz w:val="24"/>
            <w:szCs w:val="24"/>
          </w:rPr>
          <w:tab/>
          <w:t>…….</w:t>
        </w:r>
        <w:r w:rsidR="00B33E64" w:rsidRPr="00B33E64">
          <w:rPr>
            <w:noProof/>
            <w:webHidden/>
            <w:sz w:val="24"/>
            <w:szCs w:val="24"/>
          </w:rPr>
          <w:tab/>
        </w:r>
        <w:r w:rsidRPr="00B33E64">
          <w:rPr>
            <w:noProof/>
            <w:webHidden/>
            <w:sz w:val="24"/>
            <w:szCs w:val="24"/>
          </w:rPr>
          <w:fldChar w:fldCharType="begin"/>
        </w:r>
        <w:r w:rsidR="00B33E64" w:rsidRPr="00B33E64">
          <w:rPr>
            <w:noProof/>
            <w:webHidden/>
            <w:sz w:val="24"/>
            <w:szCs w:val="24"/>
          </w:rPr>
          <w:instrText xml:space="preserve"> PAGEREF _Toc65325917 \h </w:instrText>
        </w:r>
        <w:r w:rsidRPr="00B33E64">
          <w:rPr>
            <w:noProof/>
            <w:webHidden/>
            <w:sz w:val="24"/>
            <w:szCs w:val="24"/>
          </w:rPr>
        </w:r>
        <w:r w:rsidRPr="00B33E64">
          <w:rPr>
            <w:noProof/>
            <w:webHidden/>
            <w:sz w:val="24"/>
            <w:szCs w:val="24"/>
          </w:rPr>
          <w:fldChar w:fldCharType="separate"/>
        </w:r>
        <w:r w:rsidR="00D91AC2">
          <w:rPr>
            <w:noProof/>
            <w:webHidden/>
            <w:sz w:val="24"/>
            <w:szCs w:val="24"/>
          </w:rPr>
          <w:t>IV</w:t>
        </w:r>
        <w:r w:rsidRPr="00B33E64">
          <w:rPr>
            <w:noProof/>
            <w:webHidden/>
            <w:sz w:val="24"/>
            <w:szCs w:val="24"/>
          </w:rPr>
          <w:fldChar w:fldCharType="end"/>
        </w:r>
      </w:hyperlink>
    </w:p>
    <w:p w:rsidR="00B33E64" w:rsidRPr="00B33E64" w:rsidRDefault="008C7F44" w:rsidP="00B33E64">
      <w:pPr>
        <w:pStyle w:val="T1"/>
        <w:rPr>
          <w:rFonts w:asciiTheme="minorHAnsi" w:eastAsiaTheme="minorEastAsia" w:hAnsiTheme="minorHAnsi"/>
          <w:noProof/>
          <w:sz w:val="24"/>
          <w:szCs w:val="24"/>
          <w:lang w:eastAsia="tr-TR"/>
        </w:rPr>
      </w:pPr>
      <w:hyperlink w:anchor="_Toc65325918" w:history="1">
        <w:r w:rsidR="00B33E64" w:rsidRPr="00B33E64">
          <w:rPr>
            <w:rStyle w:val="Kpr"/>
            <w:rFonts w:cs="Times New Roman"/>
            <w:noProof/>
            <w:sz w:val="24"/>
            <w:szCs w:val="24"/>
          </w:rPr>
          <w:t>ABSTRACT</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_Toc65325918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VI</w:t>
        </w:r>
        <w:r w:rsidR="004606FA" w:rsidRPr="00B33E64">
          <w:rPr>
            <w:noProof/>
            <w:webHidden/>
            <w:sz w:val="24"/>
            <w:szCs w:val="24"/>
          </w:rPr>
          <w:fldChar w:fldCharType="end"/>
        </w:r>
      </w:hyperlink>
    </w:p>
    <w:p w:rsidR="00B33E64" w:rsidRPr="00B33E64" w:rsidRDefault="008C7F44" w:rsidP="00B33E64">
      <w:pPr>
        <w:pStyle w:val="T1"/>
        <w:rPr>
          <w:rFonts w:asciiTheme="minorHAnsi" w:eastAsiaTheme="minorEastAsia" w:hAnsiTheme="minorHAnsi"/>
          <w:noProof/>
          <w:sz w:val="24"/>
          <w:szCs w:val="24"/>
          <w:lang w:eastAsia="tr-TR"/>
        </w:rPr>
      </w:pPr>
      <w:hyperlink w:anchor="_Toc65325919" w:history="1">
        <w:r w:rsidR="00B33E64" w:rsidRPr="00B33E64">
          <w:rPr>
            <w:rStyle w:val="Kpr"/>
            <w:rFonts w:cs="Times New Roman"/>
            <w:noProof/>
            <w:sz w:val="24"/>
            <w:szCs w:val="24"/>
          </w:rPr>
          <w:t>TEŞEKKÜR</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_Toc65325919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VIII</w:t>
        </w:r>
        <w:r w:rsidR="004606FA" w:rsidRPr="00B33E64">
          <w:rPr>
            <w:noProof/>
            <w:webHidden/>
            <w:sz w:val="24"/>
            <w:szCs w:val="24"/>
          </w:rPr>
          <w:fldChar w:fldCharType="end"/>
        </w:r>
      </w:hyperlink>
    </w:p>
    <w:p w:rsidR="00B33E64" w:rsidRPr="00B33E64" w:rsidRDefault="008C7F44" w:rsidP="00B33E64">
      <w:pPr>
        <w:pStyle w:val="T1"/>
        <w:rPr>
          <w:rFonts w:asciiTheme="minorHAnsi" w:eastAsiaTheme="minorEastAsia" w:hAnsiTheme="minorHAnsi"/>
          <w:noProof/>
          <w:sz w:val="24"/>
          <w:szCs w:val="24"/>
          <w:lang w:eastAsia="tr-TR"/>
        </w:rPr>
      </w:pPr>
      <w:hyperlink w:anchor="_Toc65325920" w:history="1">
        <w:r w:rsidR="00B33E64" w:rsidRPr="00B33E64">
          <w:rPr>
            <w:rStyle w:val="Kpr"/>
            <w:rFonts w:cs="Times New Roman"/>
            <w:noProof/>
            <w:sz w:val="24"/>
            <w:szCs w:val="24"/>
          </w:rPr>
          <w:t>İÇİNDEKİLER</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_Toc65325920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IX</w:t>
        </w:r>
        <w:r w:rsidR="004606FA" w:rsidRPr="00B33E64">
          <w:rPr>
            <w:noProof/>
            <w:webHidden/>
            <w:sz w:val="24"/>
            <w:szCs w:val="24"/>
          </w:rPr>
          <w:fldChar w:fldCharType="end"/>
        </w:r>
      </w:hyperlink>
    </w:p>
    <w:p w:rsidR="00B33E64" w:rsidRPr="00B33E64" w:rsidRDefault="008C7F44" w:rsidP="00B33E64">
      <w:pPr>
        <w:pStyle w:val="T1"/>
        <w:rPr>
          <w:rFonts w:asciiTheme="minorHAnsi" w:eastAsiaTheme="minorEastAsia" w:hAnsiTheme="minorHAnsi"/>
          <w:noProof/>
          <w:sz w:val="24"/>
          <w:szCs w:val="24"/>
          <w:lang w:eastAsia="tr-TR"/>
        </w:rPr>
      </w:pPr>
      <w:hyperlink w:anchor="_Toc65325921" w:history="1">
        <w:r w:rsidR="00B33E64" w:rsidRPr="00B33E64">
          <w:rPr>
            <w:rStyle w:val="Kpr"/>
            <w:rFonts w:cs="Times New Roman"/>
            <w:noProof/>
            <w:sz w:val="24"/>
            <w:szCs w:val="24"/>
          </w:rPr>
          <w:t>ŞEKİLLER DİZİNİ</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_Toc65325921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XI</w:t>
        </w:r>
        <w:r w:rsidR="004606FA" w:rsidRPr="00B33E64">
          <w:rPr>
            <w:noProof/>
            <w:webHidden/>
            <w:sz w:val="24"/>
            <w:szCs w:val="24"/>
          </w:rPr>
          <w:fldChar w:fldCharType="end"/>
        </w:r>
      </w:hyperlink>
    </w:p>
    <w:p w:rsidR="00B33E64" w:rsidRPr="00B33E64" w:rsidRDefault="008C7F44" w:rsidP="00B33E64">
      <w:pPr>
        <w:pStyle w:val="T1"/>
        <w:rPr>
          <w:rFonts w:asciiTheme="minorHAnsi" w:eastAsiaTheme="minorEastAsia" w:hAnsiTheme="minorHAnsi"/>
          <w:noProof/>
          <w:sz w:val="24"/>
          <w:szCs w:val="24"/>
          <w:lang w:eastAsia="tr-TR"/>
        </w:rPr>
      </w:pPr>
      <w:hyperlink w:anchor="_Toc65325922" w:history="1">
        <w:r w:rsidR="00B33E64" w:rsidRPr="00B33E64">
          <w:rPr>
            <w:rStyle w:val="Kpr"/>
            <w:rFonts w:cs="Times New Roman"/>
            <w:noProof/>
            <w:sz w:val="24"/>
            <w:szCs w:val="24"/>
          </w:rPr>
          <w:t>ÇİZELGELER DİZİNİ</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_Toc65325922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XIV</w:t>
        </w:r>
        <w:r w:rsidR="004606FA" w:rsidRPr="00B33E64">
          <w:rPr>
            <w:noProof/>
            <w:webHidden/>
            <w:sz w:val="24"/>
            <w:szCs w:val="24"/>
          </w:rPr>
          <w:fldChar w:fldCharType="end"/>
        </w:r>
      </w:hyperlink>
    </w:p>
    <w:p w:rsidR="00B33E64" w:rsidRPr="00B33E64" w:rsidRDefault="008C7F44" w:rsidP="00B33E64">
      <w:pPr>
        <w:pStyle w:val="T1"/>
        <w:rPr>
          <w:rFonts w:asciiTheme="minorHAnsi" w:eastAsiaTheme="minorEastAsia" w:hAnsiTheme="minorHAnsi"/>
          <w:noProof/>
          <w:sz w:val="24"/>
          <w:szCs w:val="24"/>
          <w:lang w:eastAsia="tr-TR"/>
        </w:rPr>
      </w:pPr>
      <w:hyperlink w:anchor="_Toc65325923" w:history="1">
        <w:r w:rsidR="00B33E64" w:rsidRPr="00B33E64">
          <w:rPr>
            <w:rStyle w:val="Kpr"/>
            <w:rFonts w:cs="Times New Roman"/>
            <w:noProof/>
            <w:sz w:val="24"/>
            <w:szCs w:val="24"/>
          </w:rPr>
          <w:t>SEMBOLLER ve KISALTMALAR DİZİNİ</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_Toc65325923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XV</w:t>
        </w:r>
        <w:r w:rsidR="004606FA" w:rsidRPr="00B33E64">
          <w:rPr>
            <w:noProof/>
            <w:webHidden/>
            <w:sz w:val="24"/>
            <w:szCs w:val="24"/>
          </w:rPr>
          <w:fldChar w:fldCharType="end"/>
        </w:r>
      </w:hyperlink>
    </w:p>
    <w:p w:rsidR="00B33E64" w:rsidRPr="00B33E64" w:rsidRDefault="008C7F44" w:rsidP="00B33E64">
      <w:pPr>
        <w:pStyle w:val="T1"/>
        <w:rPr>
          <w:rFonts w:asciiTheme="minorHAnsi" w:eastAsiaTheme="minorEastAsia" w:hAnsiTheme="minorHAnsi"/>
          <w:noProof/>
          <w:sz w:val="24"/>
          <w:szCs w:val="24"/>
          <w:lang w:eastAsia="tr-TR"/>
        </w:rPr>
      </w:pPr>
      <w:hyperlink w:anchor="_Toc65325924" w:history="1">
        <w:r w:rsidR="00B33E64" w:rsidRPr="00B33E64">
          <w:rPr>
            <w:rStyle w:val="Kpr"/>
            <w:rFonts w:cs="Times New Roman"/>
            <w:noProof/>
            <w:sz w:val="24"/>
            <w:szCs w:val="24"/>
          </w:rPr>
          <w:t>1</w:t>
        </w:r>
        <w:r w:rsidR="00B33E64" w:rsidRPr="00B33E64">
          <w:rPr>
            <w:rStyle w:val="Kpr"/>
            <w:rFonts w:cs="Times New Roman"/>
            <w:noProof/>
            <w:sz w:val="24"/>
            <w:szCs w:val="24"/>
          </w:rPr>
          <w:tab/>
        </w:r>
        <w:r w:rsidR="00B33E64" w:rsidRPr="00B33E64">
          <w:rPr>
            <w:rStyle w:val="Kpr"/>
            <w:rFonts w:cs="Times New Roman"/>
            <w:noProof/>
            <w:sz w:val="24"/>
            <w:szCs w:val="24"/>
          </w:rPr>
          <w:tab/>
        </w:r>
        <w:r w:rsidR="00B33E64" w:rsidRPr="00B33E64">
          <w:rPr>
            <w:rStyle w:val="Kpr"/>
            <w:rFonts w:cs="Times New Roman"/>
            <w:noProof/>
            <w:sz w:val="24"/>
            <w:szCs w:val="24"/>
          </w:rPr>
          <w:tab/>
        </w:r>
        <w:r w:rsidR="00B33E64" w:rsidRPr="00B33E64">
          <w:rPr>
            <w:rStyle w:val="Kpr"/>
            <w:rFonts w:cs="Times New Roman"/>
            <w:noProof/>
            <w:sz w:val="24"/>
            <w:szCs w:val="24"/>
          </w:rPr>
          <w:tab/>
          <w:t>GİRİŞ</w:t>
        </w:r>
        <w:r w:rsidR="00B33E64" w:rsidRPr="00B33E64">
          <w:rPr>
            <w:noProof/>
            <w:webHidden/>
            <w:sz w:val="24"/>
            <w:szCs w:val="24"/>
          </w:rPr>
          <w:t>…</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_Toc65325924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1</w:t>
        </w:r>
        <w:r w:rsidR="004606FA" w:rsidRPr="00B33E64">
          <w:rPr>
            <w:noProof/>
            <w:webHidden/>
            <w:sz w:val="24"/>
            <w:szCs w:val="24"/>
          </w:rPr>
          <w:fldChar w:fldCharType="end"/>
        </w:r>
      </w:hyperlink>
    </w:p>
    <w:p w:rsidR="00B33E64" w:rsidRPr="00B33E64" w:rsidRDefault="008C7F44" w:rsidP="00B33E64">
      <w:pPr>
        <w:pStyle w:val="T2"/>
        <w:rPr>
          <w:rFonts w:asciiTheme="minorHAnsi" w:eastAsiaTheme="minorEastAsia" w:hAnsiTheme="minorHAnsi"/>
          <w:noProof/>
          <w:lang w:eastAsia="tr-TR"/>
        </w:rPr>
      </w:pPr>
      <w:hyperlink w:anchor="_Toc65325925" w:history="1">
        <w:r w:rsidR="00B33E64" w:rsidRPr="00B33E64">
          <w:rPr>
            <w:rStyle w:val="Kpr"/>
            <w:rFonts w:cs="Times New Roman"/>
            <w:noProof/>
            <w:sz w:val="24"/>
            <w:szCs w:val="24"/>
          </w:rPr>
          <w:t xml:space="preserve">1.1. </w:t>
        </w:r>
        <w:r w:rsidR="00B33E64" w:rsidRPr="00B33E64">
          <w:rPr>
            <w:rStyle w:val="Kpr"/>
            <w:rFonts w:cs="Times New Roman"/>
            <w:noProof/>
            <w:sz w:val="24"/>
            <w:szCs w:val="24"/>
          </w:rPr>
          <w:tab/>
        </w:r>
        <w:r w:rsidR="00B33E64" w:rsidRPr="00B33E64">
          <w:rPr>
            <w:rStyle w:val="Kpr"/>
            <w:rFonts w:cs="Times New Roman"/>
            <w:noProof/>
            <w:sz w:val="24"/>
            <w:szCs w:val="24"/>
          </w:rPr>
          <w:tab/>
        </w:r>
        <w:r w:rsidR="00B33E64" w:rsidRPr="00B33E64">
          <w:rPr>
            <w:rStyle w:val="Kpr"/>
            <w:rFonts w:cs="Times New Roman"/>
            <w:noProof/>
            <w:sz w:val="24"/>
            <w:szCs w:val="24"/>
          </w:rPr>
          <w:tab/>
          <w:t>Serbest Radikaller ve Antioksidanlar</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_Toc65325925 \h </w:instrText>
        </w:r>
        <w:r w:rsidR="004606FA" w:rsidRPr="00B33E64">
          <w:rPr>
            <w:noProof/>
            <w:webHidden/>
          </w:rPr>
        </w:r>
        <w:r w:rsidR="004606FA" w:rsidRPr="00B33E64">
          <w:rPr>
            <w:noProof/>
            <w:webHidden/>
          </w:rPr>
          <w:fldChar w:fldCharType="separate"/>
        </w:r>
        <w:r w:rsidR="00D91AC2">
          <w:rPr>
            <w:noProof/>
            <w:webHidden/>
          </w:rPr>
          <w:t>1</w:t>
        </w:r>
        <w:r w:rsidR="004606FA" w:rsidRPr="00B33E64">
          <w:rPr>
            <w:noProof/>
            <w:webHidden/>
          </w:rPr>
          <w:fldChar w:fldCharType="end"/>
        </w:r>
      </w:hyperlink>
    </w:p>
    <w:p w:rsidR="00B33E64" w:rsidRPr="00B33E64" w:rsidRDefault="008C7F44" w:rsidP="00B33E64">
      <w:pPr>
        <w:pStyle w:val="T3"/>
        <w:rPr>
          <w:rFonts w:asciiTheme="minorHAnsi" w:eastAsiaTheme="minorEastAsia" w:hAnsiTheme="minorHAnsi"/>
          <w:noProof/>
          <w:sz w:val="24"/>
          <w:szCs w:val="24"/>
          <w:lang w:eastAsia="tr-TR"/>
        </w:rPr>
      </w:pPr>
      <w:hyperlink w:anchor="_Toc65325926" w:history="1">
        <w:r w:rsidR="00761C36">
          <w:rPr>
            <w:rStyle w:val="Kpr"/>
            <w:rFonts w:cs="Times New Roman"/>
            <w:noProof/>
            <w:sz w:val="24"/>
            <w:szCs w:val="24"/>
          </w:rPr>
          <w:t xml:space="preserve">1.1.1. </w:t>
        </w:r>
        <w:r w:rsidR="00761C36">
          <w:rPr>
            <w:rStyle w:val="Kpr"/>
            <w:rFonts w:cs="Times New Roman"/>
            <w:noProof/>
            <w:sz w:val="24"/>
            <w:szCs w:val="24"/>
          </w:rPr>
          <w:tab/>
          <w:t>Serbest R</w:t>
        </w:r>
        <w:r w:rsidR="00B33E64" w:rsidRPr="00B33E64">
          <w:rPr>
            <w:rStyle w:val="Kpr"/>
            <w:rFonts w:cs="Times New Roman"/>
            <w:noProof/>
            <w:sz w:val="24"/>
            <w:szCs w:val="24"/>
          </w:rPr>
          <w:t xml:space="preserve">adikaller ve </w:t>
        </w:r>
        <w:r w:rsidR="00761C36">
          <w:rPr>
            <w:rStyle w:val="Kpr"/>
            <w:rFonts w:cs="Times New Roman"/>
            <w:noProof/>
            <w:sz w:val="24"/>
            <w:szCs w:val="24"/>
          </w:rPr>
          <w:t>E</w:t>
        </w:r>
        <w:r w:rsidR="00B33E64" w:rsidRPr="00B33E64">
          <w:rPr>
            <w:rStyle w:val="Kpr"/>
            <w:rFonts w:cs="Times New Roman"/>
            <w:noProof/>
            <w:sz w:val="24"/>
            <w:szCs w:val="24"/>
          </w:rPr>
          <w:t>tkileri</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_Toc65325926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1</w:t>
        </w:r>
        <w:r w:rsidR="004606FA" w:rsidRPr="00B33E64">
          <w:rPr>
            <w:noProof/>
            <w:webHidden/>
            <w:sz w:val="24"/>
            <w:szCs w:val="24"/>
          </w:rPr>
          <w:fldChar w:fldCharType="end"/>
        </w:r>
      </w:hyperlink>
    </w:p>
    <w:p w:rsidR="00B33E64" w:rsidRPr="00B33E64" w:rsidRDefault="008C7F44" w:rsidP="00B33E64">
      <w:pPr>
        <w:pStyle w:val="T3"/>
        <w:rPr>
          <w:rFonts w:asciiTheme="minorHAnsi" w:eastAsiaTheme="minorEastAsia" w:hAnsiTheme="minorHAnsi"/>
          <w:noProof/>
          <w:sz w:val="24"/>
          <w:szCs w:val="24"/>
          <w:lang w:eastAsia="tr-TR"/>
        </w:rPr>
      </w:pPr>
      <w:hyperlink w:anchor="_Toc65325927" w:history="1">
        <w:r w:rsidR="00B33E64" w:rsidRPr="00B33E64">
          <w:rPr>
            <w:rStyle w:val="Kpr"/>
            <w:rFonts w:cs="Times New Roman"/>
            <w:noProof/>
            <w:sz w:val="24"/>
            <w:szCs w:val="24"/>
            <w:lang w:eastAsia="tr-TR"/>
          </w:rPr>
          <w:t xml:space="preserve">1.1.2. </w:t>
        </w:r>
        <w:r w:rsidR="00B33E64">
          <w:rPr>
            <w:rStyle w:val="Kpr"/>
            <w:rFonts w:cs="Times New Roman"/>
            <w:noProof/>
            <w:sz w:val="24"/>
            <w:szCs w:val="24"/>
            <w:lang w:eastAsia="tr-TR"/>
          </w:rPr>
          <w:tab/>
        </w:r>
        <w:r w:rsidR="00B33E64" w:rsidRPr="00B33E64">
          <w:rPr>
            <w:rStyle w:val="Kpr"/>
            <w:rFonts w:cs="Times New Roman"/>
            <w:noProof/>
            <w:sz w:val="24"/>
            <w:szCs w:val="24"/>
            <w:lang w:eastAsia="tr-TR"/>
          </w:rPr>
          <w:t>Antioksidanlar</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_Toc65325927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8</w:t>
        </w:r>
        <w:r w:rsidR="004606FA" w:rsidRPr="00B33E64">
          <w:rPr>
            <w:noProof/>
            <w:webHidden/>
            <w:sz w:val="24"/>
            <w:szCs w:val="24"/>
          </w:rPr>
          <w:fldChar w:fldCharType="end"/>
        </w:r>
      </w:hyperlink>
    </w:p>
    <w:p w:rsidR="00B33E64" w:rsidRPr="00B33E64" w:rsidRDefault="008C7F44" w:rsidP="00B33E64">
      <w:pPr>
        <w:pStyle w:val="T3"/>
        <w:rPr>
          <w:rFonts w:asciiTheme="minorHAnsi" w:eastAsiaTheme="minorEastAsia" w:hAnsiTheme="minorHAnsi"/>
          <w:noProof/>
          <w:sz w:val="24"/>
          <w:szCs w:val="24"/>
          <w:lang w:eastAsia="tr-TR"/>
        </w:rPr>
      </w:pPr>
      <w:hyperlink w:anchor="_Toc65325928" w:history="1">
        <w:r w:rsidR="00B33E64" w:rsidRPr="00B33E64">
          <w:rPr>
            <w:rStyle w:val="Kpr"/>
            <w:rFonts w:eastAsia="TimesNewRomanPSMT" w:cs="Times New Roman"/>
            <w:noProof/>
            <w:sz w:val="24"/>
            <w:szCs w:val="24"/>
          </w:rPr>
          <w:t xml:space="preserve">1.1.3. </w:t>
        </w:r>
        <w:r w:rsidR="00B33E64">
          <w:rPr>
            <w:rStyle w:val="Kpr"/>
            <w:rFonts w:eastAsia="TimesNewRomanPSMT" w:cs="Times New Roman"/>
            <w:noProof/>
            <w:sz w:val="24"/>
            <w:szCs w:val="24"/>
          </w:rPr>
          <w:tab/>
        </w:r>
        <w:r w:rsidR="00761C36">
          <w:rPr>
            <w:rStyle w:val="Kpr"/>
            <w:rFonts w:eastAsia="TimesNewRomanPSMT" w:cs="Times New Roman"/>
            <w:noProof/>
            <w:sz w:val="24"/>
            <w:szCs w:val="24"/>
          </w:rPr>
          <w:t>Fenolik B</w:t>
        </w:r>
        <w:r w:rsidR="00B33E64" w:rsidRPr="00B33E64">
          <w:rPr>
            <w:rStyle w:val="Kpr"/>
            <w:rFonts w:eastAsia="TimesNewRomanPSMT" w:cs="Times New Roman"/>
            <w:noProof/>
            <w:sz w:val="24"/>
            <w:szCs w:val="24"/>
          </w:rPr>
          <w:t>ileşikler</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_Toc65325928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14</w:t>
        </w:r>
        <w:r w:rsidR="004606FA" w:rsidRPr="00B33E64">
          <w:rPr>
            <w:noProof/>
            <w:webHidden/>
            <w:sz w:val="24"/>
            <w:szCs w:val="24"/>
          </w:rPr>
          <w:fldChar w:fldCharType="end"/>
        </w:r>
      </w:hyperlink>
    </w:p>
    <w:p w:rsidR="00B33E64" w:rsidRPr="00B33E64" w:rsidRDefault="008C7F44" w:rsidP="00B33E64">
      <w:pPr>
        <w:pStyle w:val="T2"/>
        <w:rPr>
          <w:rFonts w:asciiTheme="minorHAnsi" w:eastAsiaTheme="minorEastAsia" w:hAnsiTheme="minorHAnsi"/>
          <w:noProof/>
          <w:lang w:eastAsia="tr-TR"/>
        </w:rPr>
      </w:pPr>
      <w:hyperlink w:anchor="_Toc65325929" w:history="1">
        <w:r w:rsidR="00B33E64" w:rsidRPr="00B33E64">
          <w:rPr>
            <w:rStyle w:val="Kpr"/>
            <w:rFonts w:eastAsia="TimesNewRomanPSMT" w:cs="Times New Roman"/>
            <w:noProof/>
            <w:sz w:val="24"/>
            <w:szCs w:val="24"/>
          </w:rPr>
          <w:t xml:space="preserve">1.2. </w:t>
        </w:r>
        <w:r w:rsidR="00B33E64">
          <w:rPr>
            <w:rStyle w:val="Kpr"/>
            <w:rFonts w:eastAsia="TimesNewRomanPSMT" w:cs="Times New Roman"/>
            <w:noProof/>
            <w:sz w:val="24"/>
            <w:szCs w:val="24"/>
          </w:rPr>
          <w:tab/>
        </w:r>
        <w:r w:rsidR="00B33E64">
          <w:rPr>
            <w:rStyle w:val="Kpr"/>
            <w:rFonts w:eastAsia="TimesNewRomanPSMT" w:cs="Times New Roman"/>
            <w:noProof/>
            <w:sz w:val="24"/>
            <w:szCs w:val="24"/>
          </w:rPr>
          <w:tab/>
        </w:r>
        <w:r w:rsidR="00B33E64">
          <w:rPr>
            <w:rStyle w:val="Kpr"/>
            <w:rFonts w:eastAsia="TimesNewRomanPSMT" w:cs="Times New Roman"/>
            <w:noProof/>
            <w:sz w:val="24"/>
            <w:szCs w:val="24"/>
          </w:rPr>
          <w:tab/>
        </w:r>
        <w:r w:rsidR="00B33E64" w:rsidRPr="00B33E64">
          <w:rPr>
            <w:rStyle w:val="Kpr"/>
            <w:rFonts w:eastAsia="TimesNewRomanPSMT" w:cs="Times New Roman"/>
            <w:noProof/>
            <w:sz w:val="24"/>
            <w:szCs w:val="24"/>
          </w:rPr>
          <w:t>Sarı Halile Meyvesi (</w:t>
        </w:r>
        <w:r w:rsidR="00873BB3">
          <w:rPr>
            <w:i/>
          </w:rPr>
          <w:t>T</w:t>
        </w:r>
        <w:r w:rsidR="00873BB3" w:rsidRPr="00873BB3">
          <w:rPr>
            <w:i/>
          </w:rPr>
          <w:t>erminalia citrina roxb. ex. fleming</w:t>
        </w:r>
        <w:r w:rsidR="00B33E64" w:rsidRPr="00B33E64">
          <w:rPr>
            <w:rStyle w:val="Kpr"/>
            <w:rFonts w:eastAsia="TimesNewRomanPSMT" w:cs="Times New Roman"/>
            <w:noProof/>
            <w:sz w:val="24"/>
            <w:szCs w:val="24"/>
          </w:rPr>
          <w:t>)</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_Toc65325929 \h </w:instrText>
        </w:r>
        <w:r w:rsidR="004606FA" w:rsidRPr="00B33E64">
          <w:rPr>
            <w:noProof/>
            <w:webHidden/>
          </w:rPr>
        </w:r>
        <w:r w:rsidR="004606FA" w:rsidRPr="00B33E64">
          <w:rPr>
            <w:noProof/>
            <w:webHidden/>
          </w:rPr>
          <w:fldChar w:fldCharType="separate"/>
        </w:r>
        <w:r w:rsidR="00D91AC2">
          <w:rPr>
            <w:noProof/>
            <w:webHidden/>
          </w:rPr>
          <w:t>16</w:t>
        </w:r>
        <w:r w:rsidR="004606FA" w:rsidRPr="00B33E64">
          <w:rPr>
            <w:noProof/>
            <w:webHidden/>
          </w:rPr>
          <w:fldChar w:fldCharType="end"/>
        </w:r>
      </w:hyperlink>
    </w:p>
    <w:p w:rsidR="00B33E64" w:rsidRPr="00B33E64" w:rsidRDefault="008C7F44" w:rsidP="00B33E64">
      <w:pPr>
        <w:pStyle w:val="T2"/>
        <w:rPr>
          <w:rFonts w:asciiTheme="minorHAnsi" w:eastAsiaTheme="minorEastAsia" w:hAnsiTheme="minorHAnsi"/>
          <w:noProof/>
          <w:lang w:eastAsia="tr-TR"/>
        </w:rPr>
      </w:pPr>
      <w:hyperlink w:anchor="_Toc65325930" w:history="1">
        <w:r w:rsidR="00B33E64" w:rsidRPr="00B33E64">
          <w:rPr>
            <w:rStyle w:val="Kpr"/>
            <w:rFonts w:cs="Times New Roman"/>
            <w:noProof/>
            <w:sz w:val="24"/>
            <w:szCs w:val="24"/>
          </w:rPr>
          <w:t xml:space="preserve">1.3. </w:t>
        </w:r>
        <w:r w:rsidR="00B33E64">
          <w:rPr>
            <w:rStyle w:val="Kpr"/>
            <w:rFonts w:cs="Times New Roman"/>
            <w:noProof/>
            <w:sz w:val="24"/>
            <w:szCs w:val="24"/>
          </w:rPr>
          <w:tab/>
        </w:r>
        <w:r w:rsidR="00B33E64">
          <w:rPr>
            <w:rStyle w:val="Kpr"/>
            <w:rFonts w:cs="Times New Roman"/>
            <w:noProof/>
            <w:sz w:val="24"/>
            <w:szCs w:val="24"/>
          </w:rPr>
          <w:tab/>
        </w:r>
        <w:r w:rsidR="00B33E64">
          <w:rPr>
            <w:rStyle w:val="Kpr"/>
            <w:rFonts w:cs="Times New Roman"/>
            <w:noProof/>
            <w:sz w:val="24"/>
            <w:szCs w:val="24"/>
          </w:rPr>
          <w:tab/>
        </w:r>
        <w:r w:rsidR="00B33E64" w:rsidRPr="00B33E64">
          <w:rPr>
            <w:rStyle w:val="Kpr"/>
            <w:rFonts w:cs="Times New Roman"/>
            <w:noProof/>
            <w:sz w:val="24"/>
            <w:szCs w:val="24"/>
          </w:rPr>
          <w:t>Çalışmanın Amacı</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_Toc65325930 \h </w:instrText>
        </w:r>
        <w:r w:rsidR="004606FA" w:rsidRPr="00B33E64">
          <w:rPr>
            <w:noProof/>
            <w:webHidden/>
          </w:rPr>
        </w:r>
        <w:r w:rsidR="004606FA" w:rsidRPr="00B33E64">
          <w:rPr>
            <w:noProof/>
            <w:webHidden/>
          </w:rPr>
          <w:fldChar w:fldCharType="separate"/>
        </w:r>
        <w:r w:rsidR="00D91AC2">
          <w:rPr>
            <w:noProof/>
            <w:webHidden/>
          </w:rPr>
          <w:t>17</w:t>
        </w:r>
        <w:r w:rsidR="004606FA" w:rsidRPr="00B33E64">
          <w:rPr>
            <w:noProof/>
            <w:webHidden/>
          </w:rPr>
          <w:fldChar w:fldCharType="end"/>
        </w:r>
      </w:hyperlink>
    </w:p>
    <w:p w:rsidR="00B33E64" w:rsidRPr="00B33E64" w:rsidRDefault="008C7F44" w:rsidP="00B33E64">
      <w:pPr>
        <w:pStyle w:val="T1"/>
        <w:rPr>
          <w:rFonts w:asciiTheme="minorHAnsi" w:eastAsiaTheme="minorEastAsia" w:hAnsiTheme="minorHAnsi"/>
          <w:noProof/>
          <w:sz w:val="24"/>
          <w:szCs w:val="24"/>
          <w:lang w:eastAsia="tr-TR"/>
        </w:rPr>
      </w:pPr>
      <w:hyperlink w:anchor="_Toc65325931" w:history="1">
        <w:r w:rsidR="00B33E64" w:rsidRPr="00B33E64">
          <w:rPr>
            <w:rStyle w:val="Kpr"/>
            <w:rFonts w:cs="Times New Roman"/>
            <w:noProof/>
            <w:sz w:val="24"/>
            <w:szCs w:val="24"/>
            <w:lang w:val="en-US"/>
          </w:rPr>
          <w:t xml:space="preserve">2. </w:t>
        </w:r>
        <w:r w:rsidR="00B33E64">
          <w:rPr>
            <w:rStyle w:val="Kpr"/>
            <w:rFonts w:cs="Times New Roman"/>
            <w:noProof/>
            <w:sz w:val="24"/>
            <w:szCs w:val="24"/>
            <w:lang w:val="en-US"/>
          </w:rPr>
          <w:tab/>
        </w:r>
        <w:r w:rsidR="00B33E64">
          <w:rPr>
            <w:rStyle w:val="Kpr"/>
            <w:rFonts w:cs="Times New Roman"/>
            <w:noProof/>
            <w:sz w:val="24"/>
            <w:szCs w:val="24"/>
            <w:lang w:val="en-US"/>
          </w:rPr>
          <w:tab/>
        </w:r>
        <w:r w:rsidR="00B33E64">
          <w:rPr>
            <w:rStyle w:val="Kpr"/>
            <w:rFonts w:cs="Times New Roman"/>
            <w:noProof/>
            <w:sz w:val="24"/>
            <w:szCs w:val="24"/>
            <w:lang w:val="en-US"/>
          </w:rPr>
          <w:tab/>
        </w:r>
        <w:r w:rsidR="00B33E64">
          <w:rPr>
            <w:rStyle w:val="Kpr"/>
            <w:rFonts w:cs="Times New Roman"/>
            <w:noProof/>
            <w:sz w:val="24"/>
            <w:szCs w:val="24"/>
            <w:lang w:val="en-US"/>
          </w:rPr>
          <w:tab/>
        </w:r>
        <w:r w:rsidR="00B33E64" w:rsidRPr="00B33E64">
          <w:rPr>
            <w:rStyle w:val="Kpr"/>
            <w:rFonts w:cs="Times New Roman"/>
            <w:noProof/>
            <w:sz w:val="24"/>
            <w:szCs w:val="24"/>
            <w:lang w:val="en-US"/>
          </w:rPr>
          <w:t>KAYNAK ÖZETLERİ</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_Toc65325931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19</w:t>
        </w:r>
        <w:r w:rsidR="004606FA" w:rsidRPr="00B33E64">
          <w:rPr>
            <w:noProof/>
            <w:webHidden/>
            <w:sz w:val="24"/>
            <w:szCs w:val="24"/>
          </w:rPr>
          <w:fldChar w:fldCharType="end"/>
        </w:r>
      </w:hyperlink>
    </w:p>
    <w:p w:rsidR="00B33E64" w:rsidRPr="00B33E64" w:rsidRDefault="008C7F44" w:rsidP="00B33E64">
      <w:pPr>
        <w:pStyle w:val="T2"/>
        <w:rPr>
          <w:rFonts w:asciiTheme="minorHAnsi" w:eastAsiaTheme="minorEastAsia" w:hAnsiTheme="minorHAnsi"/>
          <w:noProof/>
          <w:lang w:eastAsia="tr-TR"/>
        </w:rPr>
      </w:pPr>
      <w:hyperlink w:anchor="_Toc65325932" w:history="1">
        <w:r w:rsidR="00B33E64" w:rsidRPr="00B33E64">
          <w:rPr>
            <w:rStyle w:val="Kpr"/>
            <w:rFonts w:cs="Times New Roman"/>
            <w:noProof/>
            <w:sz w:val="24"/>
            <w:szCs w:val="24"/>
          </w:rPr>
          <w:t xml:space="preserve">3. </w:t>
        </w:r>
        <w:r w:rsidR="00B33E64">
          <w:rPr>
            <w:rStyle w:val="Kpr"/>
            <w:rFonts w:cs="Times New Roman"/>
            <w:noProof/>
            <w:sz w:val="24"/>
            <w:szCs w:val="24"/>
          </w:rPr>
          <w:tab/>
        </w:r>
        <w:r w:rsidR="00B33E64">
          <w:rPr>
            <w:rStyle w:val="Kpr"/>
            <w:rFonts w:cs="Times New Roman"/>
            <w:noProof/>
            <w:sz w:val="24"/>
            <w:szCs w:val="24"/>
          </w:rPr>
          <w:tab/>
        </w:r>
        <w:r w:rsidR="00B33E64">
          <w:rPr>
            <w:rStyle w:val="Kpr"/>
            <w:rFonts w:cs="Times New Roman"/>
            <w:noProof/>
            <w:sz w:val="24"/>
            <w:szCs w:val="24"/>
          </w:rPr>
          <w:tab/>
        </w:r>
        <w:r w:rsidR="00B33E64" w:rsidRPr="00B33E64">
          <w:rPr>
            <w:rStyle w:val="Kpr"/>
            <w:rFonts w:cs="Times New Roman"/>
            <w:noProof/>
            <w:sz w:val="24"/>
            <w:szCs w:val="24"/>
          </w:rPr>
          <w:t>MATERYAL ve YÖNTEM</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_Toc65325932 \h </w:instrText>
        </w:r>
        <w:r w:rsidR="004606FA" w:rsidRPr="00B33E64">
          <w:rPr>
            <w:noProof/>
            <w:webHidden/>
          </w:rPr>
        </w:r>
        <w:r w:rsidR="004606FA" w:rsidRPr="00B33E64">
          <w:rPr>
            <w:noProof/>
            <w:webHidden/>
          </w:rPr>
          <w:fldChar w:fldCharType="separate"/>
        </w:r>
        <w:r w:rsidR="00D91AC2">
          <w:rPr>
            <w:noProof/>
            <w:webHidden/>
          </w:rPr>
          <w:t>24</w:t>
        </w:r>
        <w:r w:rsidR="004606FA" w:rsidRPr="00B33E64">
          <w:rPr>
            <w:noProof/>
            <w:webHidden/>
          </w:rPr>
          <w:fldChar w:fldCharType="end"/>
        </w:r>
      </w:hyperlink>
    </w:p>
    <w:p w:rsidR="00B33E64" w:rsidRPr="00B33E64" w:rsidRDefault="008C7F44" w:rsidP="00B33E64">
      <w:pPr>
        <w:pStyle w:val="T2"/>
        <w:rPr>
          <w:rFonts w:asciiTheme="minorHAnsi" w:eastAsiaTheme="minorEastAsia" w:hAnsiTheme="minorHAnsi"/>
          <w:noProof/>
          <w:lang w:eastAsia="tr-TR"/>
        </w:rPr>
      </w:pPr>
      <w:hyperlink w:anchor="_Toc65325933" w:history="1">
        <w:r w:rsidR="00B33E64" w:rsidRPr="00B33E64">
          <w:rPr>
            <w:rStyle w:val="Kpr"/>
            <w:rFonts w:cs="Times New Roman"/>
            <w:noProof/>
            <w:sz w:val="24"/>
            <w:szCs w:val="24"/>
          </w:rPr>
          <w:t xml:space="preserve">3.1. </w:t>
        </w:r>
        <w:r w:rsidR="00B33E64">
          <w:rPr>
            <w:rStyle w:val="Kpr"/>
            <w:rFonts w:cs="Times New Roman"/>
            <w:noProof/>
            <w:sz w:val="24"/>
            <w:szCs w:val="24"/>
          </w:rPr>
          <w:tab/>
        </w:r>
        <w:r w:rsidR="00B33E64">
          <w:rPr>
            <w:rStyle w:val="Kpr"/>
            <w:rFonts w:cs="Times New Roman"/>
            <w:noProof/>
            <w:sz w:val="24"/>
            <w:szCs w:val="24"/>
          </w:rPr>
          <w:tab/>
        </w:r>
        <w:r w:rsidR="00B33E64">
          <w:rPr>
            <w:rStyle w:val="Kpr"/>
            <w:rFonts w:cs="Times New Roman"/>
            <w:noProof/>
            <w:sz w:val="24"/>
            <w:szCs w:val="24"/>
          </w:rPr>
          <w:tab/>
        </w:r>
        <w:r w:rsidR="00B33E64" w:rsidRPr="00B33E64">
          <w:rPr>
            <w:rStyle w:val="Kpr"/>
            <w:rFonts w:cs="Times New Roman"/>
            <w:noProof/>
            <w:sz w:val="24"/>
            <w:szCs w:val="24"/>
          </w:rPr>
          <w:t>Materyal</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_Toc65325933 \h </w:instrText>
        </w:r>
        <w:r w:rsidR="004606FA" w:rsidRPr="00B33E64">
          <w:rPr>
            <w:noProof/>
            <w:webHidden/>
          </w:rPr>
        </w:r>
        <w:r w:rsidR="004606FA" w:rsidRPr="00B33E64">
          <w:rPr>
            <w:noProof/>
            <w:webHidden/>
          </w:rPr>
          <w:fldChar w:fldCharType="separate"/>
        </w:r>
        <w:r w:rsidR="00D91AC2">
          <w:rPr>
            <w:noProof/>
            <w:webHidden/>
          </w:rPr>
          <w:t>24</w:t>
        </w:r>
        <w:r w:rsidR="004606FA" w:rsidRPr="00B33E64">
          <w:rPr>
            <w:noProof/>
            <w:webHidden/>
          </w:rPr>
          <w:fldChar w:fldCharType="end"/>
        </w:r>
      </w:hyperlink>
    </w:p>
    <w:p w:rsidR="00B33E64" w:rsidRPr="00B33E64" w:rsidRDefault="008C7F44" w:rsidP="00B33E64">
      <w:pPr>
        <w:pStyle w:val="T3"/>
        <w:rPr>
          <w:rFonts w:asciiTheme="minorHAnsi" w:eastAsiaTheme="minorEastAsia" w:hAnsiTheme="minorHAnsi"/>
          <w:noProof/>
          <w:sz w:val="24"/>
          <w:szCs w:val="24"/>
          <w:lang w:eastAsia="tr-TR"/>
        </w:rPr>
      </w:pPr>
      <w:hyperlink w:anchor="_Toc65325934" w:history="1">
        <w:r w:rsidR="00B33E64" w:rsidRPr="00B33E64">
          <w:rPr>
            <w:rStyle w:val="Kpr"/>
            <w:rFonts w:cs="Times New Roman"/>
            <w:noProof/>
            <w:sz w:val="24"/>
            <w:szCs w:val="24"/>
          </w:rPr>
          <w:t xml:space="preserve">3.1.1 </w:t>
        </w:r>
        <w:r w:rsidR="00B33E64">
          <w:rPr>
            <w:rStyle w:val="Kpr"/>
            <w:rFonts w:cs="Times New Roman"/>
            <w:noProof/>
            <w:sz w:val="24"/>
            <w:szCs w:val="24"/>
          </w:rPr>
          <w:tab/>
        </w:r>
        <w:r w:rsidR="008575E2">
          <w:rPr>
            <w:rStyle w:val="Kpr"/>
            <w:rFonts w:cs="Times New Roman"/>
            <w:noProof/>
            <w:sz w:val="24"/>
            <w:szCs w:val="24"/>
          </w:rPr>
          <w:t>Bitki Materyali</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_Toc65325934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24</w:t>
        </w:r>
        <w:r w:rsidR="004606FA" w:rsidRPr="00B33E64">
          <w:rPr>
            <w:noProof/>
            <w:webHidden/>
            <w:sz w:val="24"/>
            <w:szCs w:val="24"/>
          </w:rPr>
          <w:fldChar w:fldCharType="end"/>
        </w:r>
      </w:hyperlink>
    </w:p>
    <w:p w:rsidR="00B33E64" w:rsidRPr="00B33E64" w:rsidRDefault="008C7F44" w:rsidP="00B33E64">
      <w:pPr>
        <w:pStyle w:val="T3"/>
        <w:rPr>
          <w:rFonts w:asciiTheme="minorHAnsi" w:eastAsiaTheme="minorEastAsia" w:hAnsiTheme="minorHAnsi"/>
          <w:noProof/>
          <w:sz w:val="24"/>
          <w:szCs w:val="24"/>
          <w:lang w:eastAsia="tr-TR"/>
        </w:rPr>
      </w:pPr>
      <w:hyperlink w:anchor="_Toc65325935" w:history="1">
        <w:r w:rsidR="00B33E64" w:rsidRPr="00B33E64">
          <w:rPr>
            <w:rStyle w:val="Kpr"/>
            <w:rFonts w:cs="Times New Roman"/>
            <w:noProof/>
            <w:sz w:val="24"/>
            <w:szCs w:val="24"/>
          </w:rPr>
          <w:t xml:space="preserve">3.1.2. </w:t>
        </w:r>
        <w:r w:rsidR="00B33E64">
          <w:rPr>
            <w:rStyle w:val="Kpr"/>
            <w:rFonts w:cs="Times New Roman"/>
            <w:noProof/>
            <w:sz w:val="24"/>
            <w:szCs w:val="24"/>
          </w:rPr>
          <w:tab/>
        </w:r>
        <w:r w:rsidR="008575E2">
          <w:rPr>
            <w:rStyle w:val="Kpr"/>
            <w:rFonts w:cs="Times New Roman"/>
            <w:noProof/>
            <w:sz w:val="24"/>
            <w:szCs w:val="24"/>
          </w:rPr>
          <w:t>Kullanılan Kimyasallar ve Ekipman</w:t>
        </w:r>
        <w:r w:rsidR="00B33E64" w:rsidRPr="00B33E64">
          <w:rPr>
            <w:rStyle w:val="Kpr"/>
            <w:rFonts w:cs="Times New Roman"/>
            <w:noProof/>
            <w:sz w:val="24"/>
            <w:szCs w:val="24"/>
          </w:rPr>
          <w:t>lar</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_Toc65325935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24</w:t>
        </w:r>
        <w:r w:rsidR="004606FA" w:rsidRPr="00B33E64">
          <w:rPr>
            <w:noProof/>
            <w:webHidden/>
            <w:sz w:val="24"/>
            <w:szCs w:val="24"/>
          </w:rPr>
          <w:fldChar w:fldCharType="end"/>
        </w:r>
      </w:hyperlink>
    </w:p>
    <w:p w:rsidR="00B33E64" w:rsidRPr="00B33E64" w:rsidRDefault="008C7F44" w:rsidP="00B33E64">
      <w:pPr>
        <w:pStyle w:val="T3"/>
        <w:rPr>
          <w:rFonts w:asciiTheme="minorHAnsi" w:eastAsiaTheme="minorEastAsia" w:hAnsiTheme="minorHAnsi"/>
          <w:noProof/>
          <w:sz w:val="24"/>
          <w:szCs w:val="24"/>
          <w:lang w:eastAsia="tr-TR"/>
        </w:rPr>
      </w:pPr>
      <w:hyperlink w:anchor="_Toc65325936" w:history="1">
        <w:r w:rsidR="00B33E64" w:rsidRPr="00B33E64">
          <w:rPr>
            <w:rStyle w:val="Kpr"/>
            <w:rFonts w:eastAsia="TimesNewRomanPSMT" w:cs="Times New Roman"/>
            <w:noProof/>
            <w:sz w:val="24"/>
            <w:szCs w:val="24"/>
          </w:rPr>
          <w:t xml:space="preserve">3.1.3. </w:t>
        </w:r>
        <w:r w:rsidR="00B33E64">
          <w:rPr>
            <w:rStyle w:val="Kpr"/>
            <w:rFonts w:eastAsia="TimesNewRomanPSMT" w:cs="Times New Roman"/>
            <w:noProof/>
            <w:sz w:val="24"/>
            <w:szCs w:val="24"/>
          </w:rPr>
          <w:tab/>
        </w:r>
        <w:r w:rsidR="00761C36">
          <w:rPr>
            <w:rStyle w:val="Kpr"/>
            <w:rFonts w:eastAsia="TimesNewRomanPSMT" w:cs="Times New Roman"/>
            <w:noProof/>
            <w:sz w:val="24"/>
            <w:szCs w:val="24"/>
          </w:rPr>
          <w:t>Kullanılan Çözeltiler ve H</w:t>
        </w:r>
        <w:r w:rsidR="00B33E64" w:rsidRPr="00B33E64">
          <w:rPr>
            <w:rStyle w:val="Kpr"/>
            <w:rFonts w:eastAsia="TimesNewRomanPSMT" w:cs="Times New Roman"/>
            <w:noProof/>
            <w:sz w:val="24"/>
            <w:szCs w:val="24"/>
          </w:rPr>
          <w:t>azırlanması</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_Toc65325936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25</w:t>
        </w:r>
        <w:r w:rsidR="004606FA" w:rsidRPr="00B33E64">
          <w:rPr>
            <w:noProof/>
            <w:webHidden/>
            <w:sz w:val="24"/>
            <w:szCs w:val="24"/>
          </w:rPr>
          <w:fldChar w:fldCharType="end"/>
        </w:r>
      </w:hyperlink>
    </w:p>
    <w:p w:rsidR="00B33E64" w:rsidRPr="00B33E64" w:rsidRDefault="008C7F44" w:rsidP="00B33E64">
      <w:pPr>
        <w:pStyle w:val="T4"/>
        <w:rPr>
          <w:rFonts w:asciiTheme="minorHAnsi" w:eastAsiaTheme="minorEastAsia" w:hAnsiTheme="minorHAnsi"/>
          <w:noProof/>
          <w:lang w:eastAsia="tr-TR"/>
        </w:rPr>
      </w:pPr>
      <w:hyperlink w:anchor="_Toc65325937" w:history="1">
        <w:r w:rsidR="00B33E64" w:rsidRPr="00B33E64">
          <w:rPr>
            <w:rStyle w:val="Kpr"/>
            <w:rFonts w:cs="Times New Roman"/>
            <w:noProof/>
            <w:sz w:val="24"/>
            <w:szCs w:val="24"/>
          </w:rPr>
          <w:t xml:space="preserve">3.1.3.1. </w:t>
        </w:r>
        <w:r w:rsidR="00B33E64">
          <w:rPr>
            <w:rStyle w:val="Kpr"/>
            <w:rFonts w:cs="Times New Roman"/>
            <w:noProof/>
            <w:sz w:val="24"/>
            <w:szCs w:val="24"/>
          </w:rPr>
          <w:tab/>
        </w:r>
        <w:r w:rsidR="00B33E64">
          <w:rPr>
            <w:rStyle w:val="Kpr"/>
            <w:rFonts w:cs="Times New Roman"/>
            <w:noProof/>
            <w:sz w:val="24"/>
            <w:szCs w:val="24"/>
          </w:rPr>
          <w:tab/>
        </w:r>
        <w:r w:rsidR="00761C36">
          <w:rPr>
            <w:rStyle w:val="Kpr"/>
            <w:rFonts w:cs="Times New Roman"/>
            <w:noProof/>
            <w:sz w:val="24"/>
            <w:szCs w:val="24"/>
          </w:rPr>
          <w:t>Total Fenolik Bileşik Miktarı Tayini İle İlgili Ç</w:t>
        </w:r>
        <w:r w:rsidR="00B33E64" w:rsidRPr="00B33E64">
          <w:rPr>
            <w:rStyle w:val="Kpr"/>
            <w:rFonts w:cs="Times New Roman"/>
            <w:noProof/>
            <w:sz w:val="24"/>
            <w:szCs w:val="24"/>
          </w:rPr>
          <w:t>özeltiler</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_Toc65325937 \h </w:instrText>
        </w:r>
        <w:r w:rsidR="004606FA" w:rsidRPr="00B33E64">
          <w:rPr>
            <w:noProof/>
            <w:webHidden/>
          </w:rPr>
        </w:r>
        <w:r w:rsidR="004606FA" w:rsidRPr="00B33E64">
          <w:rPr>
            <w:noProof/>
            <w:webHidden/>
          </w:rPr>
          <w:fldChar w:fldCharType="separate"/>
        </w:r>
        <w:r w:rsidR="00D91AC2">
          <w:rPr>
            <w:noProof/>
            <w:webHidden/>
          </w:rPr>
          <w:t>25</w:t>
        </w:r>
        <w:r w:rsidR="004606FA" w:rsidRPr="00B33E64">
          <w:rPr>
            <w:noProof/>
            <w:webHidden/>
          </w:rPr>
          <w:fldChar w:fldCharType="end"/>
        </w:r>
      </w:hyperlink>
    </w:p>
    <w:p w:rsidR="00B33E64" w:rsidRPr="00B33E64" w:rsidRDefault="008C7F44" w:rsidP="00B33E64">
      <w:pPr>
        <w:pStyle w:val="T4"/>
        <w:rPr>
          <w:rFonts w:asciiTheme="minorHAnsi" w:eastAsiaTheme="minorEastAsia" w:hAnsiTheme="minorHAnsi"/>
          <w:noProof/>
          <w:lang w:eastAsia="tr-TR"/>
        </w:rPr>
      </w:pPr>
      <w:hyperlink w:anchor="_Toc65325938" w:history="1">
        <w:r w:rsidR="00B33E64" w:rsidRPr="00B33E64">
          <w:rPr>
            <w:rStyle w:val="Kpr"/>
            <w:rFonts w:cs="Times New Roman"/>
            <w:noProof/>
            <w:sz w:val="24"/>
            <w:szCs w:val="24"/>
          </w:rPr>
          <w:t xml:space="preserve">3.1.3.2. </w:t>
        </w:r>
        <w:r w:rsidR="00B33E64">
          <w:rPr>
            <w:rStyle w:val="Kpr"/>
            <w:rFonts w:cs="Times New Roman"/>
            <w:noProof/>
            <w:sz w:val="24"/>
            <w:szCs w:val="24"/>
          </w:rPr>
          <w:tab/>
        </w:r>
        <w:r w:rsidR="00B33E64">
          <w:rPr>
            <w:rStyle w:val="Kpr"/>
            <w:rFonts w:cs="Times New Roman"/>
            <w:noProof/>
            <w:sz w:val="24"/>
            <w:szCs w:val="24"/>
          </w:rPr>
          <w:tab/>
        </w:r>
        <w:r w:rsidR="00761C36">
          <w:rPr>
            <w:rStyle w:val="Kpr"/>
            <w:rFonts w:cs="Times New Roman"/>
            <w:noProof/>
            <w:sz w:val="24"/>
            <w:szCs w:val="24"/>
          </w:rPr>
          <w:t xml:space="preserve">Total </w:t>
        </w:r>
        <w:r w:rsidR="003927A1">
          <w:rPr>
            <w:rStyle w:val="Kpr"/>
            <w:rFonts w:cs="Times New Roman"/>
            <w:noProof/>
            <w:sz w:val="24"/>
            <w:szCs w:val="24"/>
          </w:rPr>
          <w:t>Flavonoid</w:t>
        </w:r>
        <w:r w:rsidR="00761C36">
          <w:rPr>
            <w:rStyle w:val="Kpr"/>
            <w:rFonts w:cs="Times New Roman"/>
            <w:noProof/>
            <w:sz w:val="24"/>
            <w:szCs w:val="24"/>
          </w:rPr>
          <w:t xml:space="preserve"> Bileşik Miktarı Tayini İle İlgili Ç</w:t>
        </w:r>
        <w:r w:rsidR="00B33E64" w:rsidRPr="00B33E64">
          <w:rPr>
            <w:rStyle w:val="Kpr"/>
            <w:rFonts w:cs="Times New Roman"/>
            <w:noProof/>
            <w:sz w:val="24"/>
            <w:szCs w:val="24"/>
          </w:rPr>
          <w:t>özeltiler</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_Toc65325938 \h </w:instrText>
        </w:r>
        <w:r w:rsidR="004606FA" w:rsidRPr="00B33E64">
          <w:rPr>
            <w:noProof/>
            <w:webHidden/>
          </w:rPr>
        </w:r>
        <w:r w:rsidR="004606FA" w:rsidRPr="00B33E64">
          <w:rPr>
            <w:noProof/>
            <w:webHidden/>
          </w:rPr>
          <w:fldChar w:fldCharType="separate"/>
        </w:r>
        <w:r w:rsidR="00D91AC2">
          <w:rPr>
            <w:noProof/>
            <w:webHidden/>
          </w:rPr>
          <w:t>25</w:t>
        </w:r>
        <w:r w:rsidR="004606FA" w:rsidRPr="00B33E64">
          <w:rPr>
            <w:noProof/>
            <w:webHidden/>
          </w:rPr>
          <w:fldChar w:fldCharType="end"/>
        </w:r>
      </w:hyperlink>
    </w:p>
    <w:p w:rsidR="00B33E64" w:rsidRPr="00B33E64" w:rsidRDefault="008C7F44" w:rsidP="00B33E64">
      <w:pPr>
        <w:pStyle w:val="T4"/>
        <w:rPr>
          <w:rFonts w:asciiTheme="minorHAnsi" w:eastAsiaTheme="minorEastAsia" w:hAnsiTheme="minorHAnsi"/>
          <w:noProof/>
          <w:lang w:eastAsia="tr-TR"/>
        </w:rPr>
      </w:pPr>
      <w:hyperlink w:anchor="_Toc65325939" w:history="1">
        <w:r w:rsidR="00B33E64" w:rsidRPr="00B33E64">
          <w:rPr>
            <w:rStyle w:val="Kpr"/>
            <w:rFonts w:cs="Times New Roman"/>
            <w:noProof/>
            <w:sz w:val="24"/>
            <w:szCs w:val="24"/>
          </w:rPr>
          <w:t xml:space="preserve">3.1.3.3. </w:t>
        </w:r>
        <w:r w:rsidR="00B33E64">
          <w:rPr>
            <w:rStyle w:val="Kpr"/>
            <w:rFonts w:cs="Times New Roman"/>
            <w:noProof/>
            <w:sz w:val="24"/>
            <w:szCs w:val="24"/>
          </w:rPr>
          <w:tab/>
        </w:r>
        <w:r w:rsidR="00B33E64">
          <w:rPr>
            <w:rStyle w:val="Kpr"/>
            <w:rFonts w:cs="Times New Roman"/>
            <w:noProof/>
            <w:sz w:val="24"/>
            <w:szCs w:val="24"/>
          </w:rPr>
          <w:tab/>
        </w:r>
        <w:r w:rsidR="00661369">
          <w:rPr>
            <w:rStyle w:val="Kpr"/>
            <w:rFonts w:cs="Times New Roman"/>
            <w:noProof/>
            <w:sz w:val="24"/>
            <w:szCs w:val="24"/>
          </w:rPr>
          <w:t>CUPRAC</w:t>
        </w:r>
        <w:r w:rsidR="00761C36">
          <w:rPr>
            <w:rStyle w:val="Kpr"/>
            <w:rFonts w:cs="Times New Roman"/>
            <w:noProof/>
            <w:sz w:val="24"/>
            <w:szCs w:val="24"/>
          </w:rPr>
          <w:t xml:space="preserve"> Metoduna Göre İndirgeme Kapasitesi Tayini İle İlgili Ç</w:t>
        </w:r>
        <w:r w:rsidR="00B33E64" w:rsidRPr="00B33E64">
          <w:rPr>
            <w:rStyle w:val="Kpr"/>
            <w:rFonts w:cs="Times New Roman"/>
            <w:noProof/>
            <w:sz w:val="24"/>
            <w:szCs w:val="24"/>
          </w:rPr>
          <w:t>özeltiler</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_Toc65325939 \h </w:instrText>
        </w:r>
        <w:r w:rsidR="004606FA" w:rsidRPr="00B33E64">
          <w:rPr>
            <w:noProof/>
            <w:webHidden/>
          </w:rPr>
        </w:r>
        <w:r w:rsidR="004606FA" w:rsidRPr="00B33E64">
          <w:rPr>
            <w:noProof/>
            <w:webHidden/>
          </w:rPr>
          <w:fldChar w:fldCharType="separate"/>
        </w:r>
        <w:r w:rsidR="00D91AC2">
          <w:rPr>
            <w:noProof/>
            <w:webHidden/>
          </w:rPr>
          <w:t>25</w:t>
        </w:r>
        <w:r w:rsidR="004606FA" w:rsidRPr="00B33E64">
          <w:rPr>
            <w:noProof/>
            <w:webHidden/>
          </w:rPr>
          <w:fldChar w:fldCharType="end"/>
        </w:r>
      </w:hyperlink>
    </w:p>
    <w:p w:rsidR="00B33E64" w:rsidRPr="00B33E64" w:rsidRDefault="008C7F44" w:rsidP="00B33E64">
      <w:pPr>
        <w:pStyle w:val="T4"/>
        <w:rPr>
          <w:rFonts w:asciiTheme="minorHAnsi" w:eastAsiaTheme="minorEastAsia" w:hAnsiTheme="minorHAnsi"/>
          <w:noProof/>
          <w:lang w:eastAsia="tr-TR"/>
        </w:rPr>
      </w:pPr>
      <w:hyperlink w:anchor="_Toc65325940" w:history="1">
        <w:r w:rsidR="00B33E64" w:rsidRPr="00B33E64">
          <w:rPr>
            <w:rStyle w:val="Kpr"/>
            <w:rFonts w:eastAsia="TimesNewRomanPSMT" w:cs="Times New Roman"/>
            <w:noProof/>
            <w:sz w:val="24"/>
            <w:szCs w:val="24"/>
          </w:rPr>
          <w:t xml:space="preserve">3.1.3.4. </w:t>
        </w:r>
        <w:r w:rsidR="00B33E64">
          <w:rPr>
            <w:rStyle w:val="Kpr"/>
            <w:rFonts w:eastAsia="TimesNewRomanPSMT" w:cs="Times New Roman"/>
            <w:noProof/>
            <w:sz w:val="24"/>
            <w:szCs w:val="24"/>
          </w:rPr>
          <w:tab/>
        </w:r>
        <w:r w:rsidR="00B33E64">
          <w:rPr>
            <w:rStyle w:val="Kpr"/>
            <w:rFonts w:eastAsia="TimesNewRomanPSMT" w:cs="Times New Roman"/>
            <w:noProof/>
            <w:sz w:val="24"/>
            <w:szCs w:val="24"/>
          </w:rPr>
          <w:tab/>
        </w:r>
        <w:r w:rsidR="00761C36">
          <w:rPr>
            <w:rStyle w:val="Kpr"/>
            <w:rFonts w:cs="Times New Roman"/>
            <w:noProof/>
            <w:sz w:val="24"/>
            <w:szCs w:val="24"/>
          </w:rPr>
          <w:t>FRAP İndirgeme Metodu İle İlgili Ç</w:t>
        </w:r>
        <w:r w:rsidR="00B33E64" w:rsidRPr="00B33E64">
          <w:rPr>
            <w:rStyle w:val="Kpr"/>
            <w:rFonts w:cs="Times New Roman"/>
            <w:noProof/>
            <w:sz w:val="24"/>
            <w:szCs w:val="24"/>
          </w:rPr>
          <w:t>özeltiler</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_Toc65325940 \h </w:instrText>
        </w:r>
        <w:r w:rsidR="004606FA" w:rsidRPr="00B33E64">
          <w:rPr>
            <w:noProof/>
            <w:webHidden/>
          </w:rPr>
        </w:r>
        <w:r w:rsidR="004606FA" w:rsidRPr="00B33E64">
          <w:rPr>
            <w:noProof/>
            <w:webHidden/>
          </w:rPr>
          <w:fldChar w:fldCharType="separate"/>
        </w:r>
        <w:r w:rsidR="00D91AC2">
          <w:rPr>
            <w:noProof/>
            <w:webHidden/>
          </w:rPr>
          <w:t>26</w:t>
        </w:r>
        <w:r w:rsidR="004606FA" w:rsidRPr="00B33E64">
          <w:rPr>
            <w:noProof/>
            <w:webHidden/>
          </w:rPr>
          <w:fldChar w:fldCharType="end"/>
        </w:r>
      </w:hyperlink>
    </w:p>
    <w:p w:rsidR="00B33E64" w:rsidRPr="00B33E64" w:rsidRDefault="008C7F44" w:rsidP="00B33E64">
      <w:pPr>
        <w:pStyle w:val="T4"/>
        <w:rPr>
          <w:rFonts w:asciiTheme="minorHAnsi" w:eastAsiaTheme="minorEastAsia" w:hAnsiTheme="minorHAnsi"/>
          <w:noProof/>
          <w:lang w:eastAsia="tr-TR"/>
        </w:rPr>
      </w:pPr>
      <w:hyperlink w:anchor="_Toc65325941" w:history="1">
        <w:r w:rsidR="00B33E64" w:rsidRPr="00B33E64">
          <w:rPr>
            <w:rStyle w:val="Kpr"/>
            <w:rFonts w:cs="Times New Roman"/>
            <w:noProof/>
            <w:sz w:val="24"/>
            <w:szCs w:val="24"/>
          </w:rPr>
          <w:t xml:space="preserve">3.1.3.5. </w:t>
        </w:r>
        <w:r w:rsidR="00B33E64">
          <w:rPr>
            <w:rStyle w:val="Kpr"/>
            <w:rFonts w:cs="Times New Roman"/>
            <w:noProof/>
            <w:sz w:val="24"/>
            <w:szCs w:val="24"/>
          </w:rPr>
          <w:tab/>
        </w:r>
        <w:r w:rsidR="00B33E64">
          <w:rPr>
            <w:rStyle w:val="Kpr"/>
            <w:rFonts w:cs="Times New Roman"/>
            <w:noProof/>
            <w:sz w:val="24"/>
            <w:szCs w:val="24"/>
          </w:rPr>
          <w:tab/>
        </w:r>
        <w:r w:rsidR="00B33E64" w:rsidRPr="00B33E64">
          <w:rPr>
            <w:rStyle w:val="Kpr"/>
            <w:rFonts w:cs="Times New Roman"/>
            <w:noProof/>
            <w:sz w:val="24"/>
            <w:szCs w:val="24"/>
          </w:rPr>
          <w:t>Fe</w:t>
        </w:r>
        <w:r w:rsidR="00B33E64" w:rsidRPr="00B33E64">
          <w:rPr>
            <w:rStyle w:val="Kpr"/>
            <w:rFonts w:cs="Times New Roman"/>
            <w:noProof/>
            <w:sz w:val="24"/>
            <w:szCs w:val="24"/>
            <w:vertAlign w:val="superscript"/>
          </w:rPr>
          <w:t>3+</w:t>
        </w:r>
        <w:r w:rsidR="00B33E64" w:rsidRPr="00B33E64">
          <w:rPr>
            <w:rStyle w:val="Kpr"/>
            <w:rFonts w:cs="Times New Roman"/>
            <w:noProof/>
            <w:sz w:val="24"/>
            <w:szCs w:val="24"/>
          </w:rPr>
          <w:t>-Fe</w:t>
        </w:r>
        <w:r w:rsidR="00B33E64" w:rsidRPr="00B33E64">
          <w:rPr>
            <w:rStyle w:val="Kpr"/>
            <w:rFonts w:cs="Times New Roman"/>
            <w:noProof/>
            <w:sz w:val="24"/>
            <w:szCs w:val="24"/>
            <w:vertAlign w:val="superscript"/>
          </w:rPr>
          <w:t>2+</w:t>
        </w:r>
        <w:r w:rsidR="00761C36">
          <w:rPr>
            <w:rStyle w:val="Kpr"/>
            <w:rFonts w:cs="Times New Roman"/>
            <w:noProof/>
            <w:sz w:val="24"/>
            <w:szCs w:val="24"/>
          </w:rPr>
          <w:t xml:space="preserve"> İndirgeme Kapasitesi Tayini İle İlgili Ç</w:t>
        </w:r>
        <w:r w:rsidR="00B33E64" w:rsidRPr="00B33E64">
          <w:rPr>
            <w:rStyle w:val="Kpr"/>
            <w:rFonts w:cs="Times New Roman"/>
            <w:noProof/>
            <w:sz w:val="24"/>
            <w:szCs w:val="24"/>
          </w:rPr>
          <w:t>özeltiler</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_Toc65325941 \h </w:instrText>
        </w:r>
        <w:r w:rsidR="004606FA" w:rsidRPr="00B33E64">
          <w:rPr>
            <w:noProof/>
            <w:webHidden/>
          </w:rPr>
        </w:r>
        <w:r w:rsidR="004606FA" w:rsidRPr="00B33E64">
          <w:rPr>
            <w:noProof/>
            <w:webHidden/>
          </w:rPr>
          <w:fldChar w:fldCharType="separate"/>
        </w:r>
        <w:r w:rsidR="00D91AC2">
          <w:rPr>
            <w:noProof/>
            <w:webHidden/>
          </w:rPr>
          <w:t>26</w:t>
        </w:r>
        <w:r w:rsidR="004606FA" w:rsidRPr="00B33E64">
          <w:rPr>
            <w:noProof/>
            <w:webHidden/>
          </w:rPr>
          <w:fldChar w:fldCharType="end"/>
        </w:r>
      </w:hyperlink>
    </w:p>
    <w:p w:rsidR="00B33E64" w:rsidRPr="00B33E64" w:rsidRDefault="008C7F44" w:rsidP="00B33E64">
      <w:pPr>
        <w:pStyle w:val="T4"/>
        <w:rPr>
          <w:rFonts w:asciiTheme="minorHAnsi" w:eastAsiaTheme="minorEastAsia" w:hAnsiTheme="minorHAnsi"/>
          <w:noProof/>
          <w:lang w:eastAsia="tr-TR"/>
        </w:rPr>
      </w:pPr>
      <w:hyperlink w:anchor="_Toc65325942" w:history="1">
        <w:r w:rsidR="00B33E64" w:rsidRPr="00B33E64">
          <w:rPr>
            <w:rStyle w:val="Kpr"/>
            <w:rFonts w:eastAsia="TimesNewRomanPSMT" w:cs="Times New Roman"/>
            <w:noProof/>
            <w:sz w:val="24"/>
            <w:szCs w:val="24"/>
          </w:rPr>
          <w:t xml:space="preserve">3.1.3.6. </w:t>
        </w:r>
        <w:r w:rsidR="00B33E64">
          <w:rPr>
            <w:rStyle w:val="Kpr"/>
            <w:rFonts w:eastAsia="TimesNewRomanPSMT" w:cs="Times New Roman"/>
            <w:noProof/>
            <w:sz w:val="24"/>
            <w:szCs w:val="24"/>
          </w:rPr>
          <w:tab/>
        </w:r>
        <w:r w:rsidR="00B33E64">
          <w:rPr>
            <w:rStyle w:val="Kpr"/>
            <w:rFonts w:eastAsia="TimesNewRomanPSMT" w:cs="Times New Roman"/>
            <w:noProof/>
            <w:sz w:val="24"/>
            <w:szCs w:val="24"/>
          </w:rPr>
          <w:tab/>
        </w:r>
        <w:r w:rsidR="00761C36">
          <w:rPr>
            <w:rStyle w:val="Kpr"/>
            <w:rFonts w:cs="Times New Roman"/>
            <w:noProof/>
            <w:sz w:val="24"/>
            <w:szCs w:val="24"/>
          </w:rPr>
          <w:t>DPPH· Serbest Radikal Giderme Aktivitesi İle İlgili Ç</w:t>
        </w:r>
        <w:r w:rsidR="00B33E64" w:rsidRPr="00B33E64">
          <w:rPr>
            <w:rStyle w:val="Kpr"/>
            <w:rFonts w:cs="Times New Roman"/>
            <w:noProof/>
            <w:sz w:val="24"/>
            <w:szCs w:val="24"/>
          </w:rPr>
          <w:t>özeltiler</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_Toc65325942 \h </w:instrText>
        </w:r>
        <w:r w:rsidR="004606FA" w:rsidRPr="00B33E64">
          <w:rPr>
            <w:noProof/>
            <w:webHidden/>
          </w:rPr>
        </w:r>
        <w:r w:rsidR="004606FA" w:rsidRPr="00B33E64">
          <w:rPr>
            <w:noProof/>
            <w:webHidden/>
          </w:rPr>
          <w:fldChar w:fldCharType="separate"/>
        </w:r>
        <w:r w:rsidR="00D91AC2">
          <w:rPr>
            <w:noProof/>
            <w:webHidden/>
          </w:rPr>
          <w:t>27</w:t>
        </w:r>
        <w:r w:rsidR="004606FA" w:rsidRPr="00B33E64">
          <w:rPr>
            <w:noProof/>
            <w:webHidden/>
          </w:rPr>
          <w:fldChar w:fldCharType="end"/>
        </w:r>
      </w:hyperlink>
    </w:p>
    <w:p w:rsidR="00B33E64" w:rsidRPr="00B33E64" w:rsidRDefault="008C7F44" w:rsidP="00B33E64">
      <w:pPr>
        <w:pStyle w:val="T4"/>
        <w:rPr>
          <w:rFonts w:asciiTheme="minorHAnsi" w:eastAsiaTheme="minorEastAsia" w:hAnsiTheme="minorHAnsi"/>
          <w:noProof/>
          <w:lang w:eastAsia="tr-TR"/>
        </w:rPr>
      </w:pPr>
      <w:hyperlink w:anchor="_Toc65325943" w:history="1">
        <w:r w:rsidR="00B33E64" w:rsidRPr="00B33E64">
          <w:rPr>
            <w:rStyle w:val="Kpr"/>
            <w:rFonts w:eastAsia="TimesNewRomanPSMT" w:cs="Times New Roman"/>
            <w:noProof/>
            <w:sz w:val="24"/>
            <w:szCs w:val="24"/>
          </w:rPr>
          <w:t xml:space="preserve">3.1.3.7. </w:t>
        </w:r>
        <w:r w:rsidR="00B33E64">
          <w:rPr>
            <w:rStyle w:val="Kpr"/>
            <w:rFonts w:eastAsia="TimesNewRomanPSMT" w:cs="Times New Roman"/>
            <w:noProof/>
            <w:sz w:val="24"/>
            <w:szCs w:val="24"/>
          </w:rPr>
          <w:tab/>
        </w:r>
        <w:r w:rsidR="00B33E64">
          <w:rPr>
            <w:rStyle w:val="Kpr"/>
            <w:rFonts w:eastAsia="TimesNewRomanPSMT" w:cs="Times New Roman"/>
            <w:noProof/>
            <w:sz w:val="24"/>
            <w:szCs w:val="24"/>
          </w:rPr>
          <w:tab/>
        </w:r>
        <w:r w:rsidR="00B33E64" w:rsidRPr="00B33E64">
          <w:rPr>
            <w:rStyle w:val="Kpr"/>
            <w:rFonts w:cs="Times New Roman"/>
            <w:noProof/>
            <w:sz w:val="24"/>
            <w:szCs w:val="24"/>
          </w:rPr>
          <w:t>ABTS</w:t>
        </w:r>
        <w:r w:rsidR="00674318" w:rsidRPr="009F5DC3">
          <w:rPr>
            <w:bCs/>
            <w:sz w:val="24"/>
            <w:szCs w:val="24"/>
            <w:vertAlign w:val="superscript"/>
          </w:rPr>
          <w:t>∙</w:t>
        </w:r>
        <w:r w:rsidR="00B33E64" w:rsidRPr="00B33E64">
          <w:rPr>
            <w:rStyle w:val="Kpr"/>
            <w:rFonts w:cs="Times New Roman"/>
            <w:noProof/>
            <w:sz w:val="24"/>
            <w:szCs w:val="24"/>
            <w:vertAlign w:val="superscript"/>
          </w:rPr>
          <w:t>+</w:t>
        </w:r>
        <w:r w:rsidR="00761C36">
          <w:rPr>
            <w:rStyle w:val="Kpr"/>
            <w:rFonts w:cs="Times New Roman"/>
            <w:noProof/>
            <w:sz w:val="24"/>
            <w:szCs w:val="24"/>
          </w:rPr>
          <w:t xml:space="preserve"> Giderme Aktivitesi Tayini İle İlgili Ç</w:t>
        </w:r>
        <w:r w:rsidR="00B33E64" w:rsidRPr="00B33E64">
          <w:rPr>
            <w:rStyle w:val="Kpr"/>
            <w:rFonts w:cs="Times New Roman"/>
            <w:noProof/>
            <w:sz w:val="24"/>
            <w:szCs w:val="24"/>
          </w:rPr>
          <w:t>özeltiler</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_Toc65325943 \h </w:instrText>
        </w:r>
        <w:r w:rsidR="004606FA" w:rsidRPr="00B33E64">
          <w:rPr>
            <w:noProof/>
            <w:webHidden/>
          </w:rPr>
        </w:r>
        <w:r w:rsidR="004606FA" w:rsidRPr="00B33E64">
          <w:rPr>
            <w:noProof/>
            <w:webHidden/>
          </w:rPr>
          <w:fldChar w:fldCharType="separate"/>
        </w:r>
        <w:r w:rsidR="00D91AC2">
          <w:rPr>
            <w:noProof/>
            <w:webHidden/>
          </w:rPr>
          <w:t>27</w:t>
        </w:r>
        <w:r w:rsidR="004606FA" w:rsidRPr="00B33E64">
          <w:rPr>
            <w:noProof/>
            <w:webHidden/>
          </w:rPr>
          <w:fldChar w:fldCharType="end"/>
        </w:r>
      </w:hyperlink>
    </w:p>
    <w:p w:rsidR="00B33E64" w:rsidRPr="00B33E64" w:rsidRDefault="008C7F44" w:rsidP="00B33E64">
      <w:pPr>
        <w:pStyle w:val="T4"/>
        <w:rPr>
          <w:rFonts w:asciiTheme="minorHAnsi" w:eastAsiaTheme="minorEastAsia" w:hAnsiTheme="minorHAnsi"/>
          <w:noProof/>
          <w:lang w:eastAsia="tr-TR"/>
        </w:rPr>
      </w:pPr>
      <w:hyperlink w:anchor="_Toc65325944" w:history="1">
        <w:r w:rsidR="00B33E64" w:rsidRPr="00B33E64">
          <w:rPr>
            <w:rStyle w:val="Kpr"/>
            <w:rFonts w:cs="Times New Roman"/>
            <w:noProof/>
            <w:sz w:val="24"/>
            <w:szCs w:val="24"/>
          </w:rPr>
          <w:t xml:space="preserve">3.1.3.8. </w:t>
        </w:r>
        <w:r w:rsidR="00B33E64">
          <w:rPr>
            <w:rStyle w:val="Kpr"/>
            <w:rFonts w:cs="Times New Roman"/>
            <w:noProof/>
            <w:sz w:val="24"/>
            <w:szCs w:val="24"/>
          </w:rPr>
          <w:tab/>
        </w:r>
        <w:r w:rsidR="00B33E64">
          <w:rPr>
            <w:rStyle w:val="Kpr"/>
            <w:rFonts w:cs="Times New Roman"/>
            <w:noProof/>
            <w:sz w:val="24"/>
            <w:szCs w:val="24"/>
          </w:rPr>
          <w:tab/>
        </w:r>
        <w:r w:rsidR="00B33E64" w:rsidRPr="00B33E64">
          <w:rPr>
            <w:rStyle w:val="Kpr"/>
            <w:rFonts w:cs="Times New Roman"/>
            <w:noProof/>
            <w:sz w:val="24"/>
            <w:szCs w:val="24"/>
          </w:rPr>
          <w:t>DMPD</w:t>
        </w:r>
        <w:r w:rsidR="00674318" w:rsidRPr="009F5DC3">
          <w:rPr>
            <w:bCs/>
            <w:sz w:val="24"/>
            <w:szCs w:val="24"/>
            <w:vertAlign w:val="superscript"/>
          </w:rPr>
          <w:t>∙</w:t>
        </w:r>
        <w:r w:rsidR="00B33E64" w:rsidRPr="00B33E64">
          <w:rPr>
            <w:rStyle w:val="Kpr"/>
            <w:rFonts w:cs="Times New Roman"/>
            <w:noProof/>
            <w:sz w:val="24"/>
            <w:szCs w:val="24"/>
            <w:vertAlign w:val="superscript"/>
          </w:rPr>
          <w:t>+</w:t>
        </w:r>
        <w:r w:rsidR="00761C36">
          <w:rPr>
            <w:rStyle w:val="Kpr"/>
            <w:rFonts w:cs="Times New Roman"/>
            <w:noProof/>
            <w:sz w:val="24"/>
            <w:szCs w:val="24"/>
          </w:rPr>
          <w:t xml:space="preserve"> Giderme Aktivitesi Tayini İle İlgili Ç</w:t>
        </w:r>
        <w:r w:rsidR="00B33E64" w:rsidRPr="00B33E64">
          <w:rPr>
            <w:rStyle w:val="Kpr"/>
            <w:rFonts w:cs="Times New Roman"/>
            <w:noProof/>
            <w:sz w:val="24"/>
            <w:szCs w:val="24"/>
          </w:rPr>
          <w:t>özeltiler</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_Toc65325944 \h </w:instrText>
        </w:r>
        <w:r w:rsidR="004606FA" w:rsidRPr="00B33E64">
          <w:rPr>
            <w:noProof/>
            <w:webHidden/>
          </w:rPr>
        </w:r>
        <w:r w:rsidR="004606FA" w:rsidRPr="00B33E64">
          <w:rPr>
            <w:noProof/>
            <w:webHidden/>
          </w:rPr>
          <w:fldChar w:fldCharType="separate"/>
        </w:r>
        <w:r w:rsidR="00D91AC2">
          <w:rPr>
            <w:noProof/>
            <w:webHidden/>
          </w:rPr>
          <w:t>27</w:t>
        </w:r>
        <w:r w:rsidR="004606FA" w:rsidRPr="00B33E64">
          <w:rPr>
            <w:noProof/>
            <w:webHidden/>
          </w:rPr>
          <w:fldChar w:fldCharType="end"/>
        </w:r>
      </w:hyperlink>
    </w:p>
    <w:p w:rsidR="00B33E64" w:rsidRPr="00B33E64" w:rsidRDefault="008C7F44" w:rsidP="00B33E64">
      <w:pPr>
        <w:pStyle w:val="T4"/>
        <w:rPr>
          <w:rFonts w:asciiTheme="minorHAnsi" w:eastAsiaTheme="minorEastAsia" w:hAnsiTheme="minorHAnsi"/>
          <w:noProof/>
          <w:lang w:eastAsia="tr-TR"/>
        </w:rPr>
      </w:pPr>
      <w:hyperlink w:anchor="_Toc65325945" w:history="1">
        <w:r w:rsidR="00B33E64" w:rsidRPr="00B33E64">
          <w:rPr>
            <w:rStyle w:val="Kpr"/>
            <w:rFonts w:cs="Times New Roman"/>
            <w:noProof/>
            <w:sz w:val="24"/>
            <w:szCs w:val="24"/>
          </w:rPr>
          <w:t xml:space="preserve">3.1.3.9. </w:t>
        </w:r>
        <w:r w:rsidR="00B33E64">
          <w:rPr>
            <w:rStyle w:val="Kpr"/>
            <w:rFonts w:cs="Times New Roman"/>
            <w:noProof/>
            <w:sz w:val="24"/>
            <w:szCs w:val="24"/>
          </w:rPr>
          <w:tab/>
        </w:r>
        <w:r w:rsidR="00B33E64">
          <w:rPr>
            <w:rStyle w:val="Kpr"/>
            <w:rFonts w:cs="Times New Roman"/>
            <w:noProof/>
            <w:sz w:val="24"/>
            <w:szCs w:val="24"/>
          </w:rPr>
          <w:tab/>
        </w:r>
        <w:r w:rsidR="00761C36">
          <w:rPr>
            <w:rStyle w:val="Kpr"/>
            <w:rFonts w:cs="Times New Roman"/>
            <w:noProof/>
            <w:sz w:val="24"/>
            <w:szCs w:val="24"/>
          </w:rPr>
          <w:t>Bipiridil M</w:t>
        </w:r>
        <w:r w:rsidR="00530ADD">
          <w:rPr>
            <w:rStyle w:val="Kpr"/>
            <w:rFonts w:cs="Times New Roman"/>
            <w:noProof/>
            <w:sz w:val="24"/>
            <w:szCs w:val="24"/>
          </w:rPr>
          <w:t>etal Şelatlama Metodu İle İlgili Ç</w:t>
        </w:r>
        <w:r w:rsidR="00B33E64" w:rsidRPr="00B33E64">
          <w:rPr>
            <w:rStyle w:val="Kpr"/>
            <w:rFonts w:cs="Times New Roman"/>
            <w:noProof/>
            <w:sz w:val="24"/>
            <w:szCs w:val="24"/>
          </w:rPr>
          <w:t>özeltiler</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_Toc65325945 \h </w:instrText>
        </w:r>
        <w:r w:rsidR="004606FA" w:rsidRPr="00B33E64">
          <w:rPr>
            <w:noProof/>
            <w:webHidden/>
          </w:rPr>
        </w:r>
        <w:r w:rsidR="004606FA" w:rsidRPr="00B33E64">
          <w:rPr>
            <w:noProof/>
            <w:webHidden/>
          </w:rPr>
          <w:fldChar w:fldCharType="separate"/>
        </w:r>
        <w:r w:rsidR="00D91AC2">
          <w:rPr>
            <w:noProof/>
            <w:webHidden/>
          </w:rPr>
          <w:t>27</w:t>
        </w:r>
        <w:r w:rsidR="004606FA" w:rsidRPr="00B33E64">
          <w:rPr>
            <w:noProof/>
            <w:webHidden/>
          </w:rPr>
          <w:fldChar w:fldCharType="end"/>
        </w:r>
      </w:hyperlink>
    </w:p>
    <w:p w:rsidR="00B33E64" w:rsidRPr="00B33E64" w:rsidRDefault="008C7F44" w:rsidP="00B33E64">
      <w:pPr>
        <w:pStyle w:val="T4"/>
        <w:rPr>
          <w:rFonts w:asciiTheme="minorHAnsi" w:eastAsiaTheme="minorEastAsia" w:hAnsiTheme="minorHAnsi"/>
          <w:noProof/>
          <w:lang w:eastAsia="tr-TR"/>
        </w:rPr>
      </w:pPr>
      <w:hyperlink w:anchor="_Toc65325946" w:history="1">
        <w:r w:rsidR="00B33E64" w:rsidRPr="00B33E64">
          <w:rPr>
            <w:rStyle w:val="Kpr"/>
            <w:rFonts w:cs="Times New Roman"/>
            <w:noProof/>
            <w:sz w:val="24"/>
            <w:szCs w:val="24"/>
          </w:rPr>
          <w:t xml:space="preserve">3.1.3.10. </w:t>
        </w:r>
        <w:r w:rsidR="00B33E64">
          <w:rPr>
            <w:rStyle w:val="Kpr"/>
            <w:rFonts w:cs="Times New Roman"/>
            <w:noProof/>
            <w:sz w:val="24"/>
            <w:szCs w:val="24"/>
          </w:rPr>
          <w:tab/>
        </w:r>
        <w:r w:rsidR="00530ADD">
          <w:rPr>
            <w:rStyle w:val="Kpr"/>
            <w:rFonts w:cs="Times New Roman"/>
            <w:noProof/>
            <w:sz w:val="24"/>
            <w:szCs w:val="24"/>
          </w:rPr>
          <w:t>Total Antioksidan Aktivitesi Tayini İle İlgili Ç</w:t>
        </w:r>
        <w:r w:rsidR="00B33E64" w:rsidRPr="00B33E64">
          <w:rPr>
            <w:rStyle w:val="Kpr"/>
            <w:rFonts w:cs="Times New Roman"/>
            <w:noProof/>
            <w:sz w:val="24"/>
            <w:szCs w:val="24"/>
          </w:rPr>
          <w:t>özeltiler</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_Toc65325946 \h </w:instrText>
        </w:r>
        <w:r w:rsidR="004606FA" w:rsidRPr="00B33E64">
          <w:rPr>
            <w:noProof/>
            <w:webHidden/>
          </w:rPr>
        </w:r>
        <w:r w:rsidR="004606FA" w:rsidRPr="00B33E64">
          <w:rPr>
            <w:noProof/>
            <w:webHidden/>
          </w:rPr>
          <w:fldChar w:fldCharType="separate"/>
        </w:r>
        <w:r w:rsidR="00D91AC2">
          <w:rPr>
            <w:noProof/>
            <w:webHidden/>
          </w:rPr>
          <w:t>28</w:t>
        </w:r>
        <w:r w:rsidR="004606FA" w:rsidRPr="00B33E64">
          <w:rPr>
            <w:noProof/>
            <w:webHidden/>
          </w:rPr>
          <w:fldChar w:fldCharType="end"/>
        </w:r>
      </w:hyperlink>
    </w:p>
    <w:p w:rsidR="00B33E64" w:rsidRPr="00B33E64" w:rsidRDefault="008C7F44" w:rsidP="00B33E64">
      <w:pPr>
        <w:pStyle w:val="T2"/>
        <w:rPr>
          <w:rFonts w:asciiTheme="minorHAnsi" w:eastAsiaTheme="minorEastAsia" w:hAnsiTheme="minorHAnsi"/>
          <w:noProof/>
          <w:lang w:eastAsia="tr-TR"/>
        </w:rPr>
      </w:pPr>
      <w:hyperlink w:anchor="_Toc65325947" w:history="1">
        <w:r w:rsidR="00B33E64" w:rsidRPr="00B33E64">
          <w:rPr>
            <w:rStyle w:val="Kpr"/>
            <w:rFonts w:cs="Times New Roman"/>
            <w:noProof/>
            <w:sz w:val="24"/>
            <w:szCs w:val="24"/>
          </w:rPr>
          <w:t xml:space="preserve">3.2. </w:t>
        </w:r>
        <w:r w:rsidR="00B33E64">
          <w:rPr>
            <w:rStyle w:val="Kpr"/>
            <w:rFonts w:cs="Times New Roman"/>
            <w:noProof/>
            <w:sz w:val="24"/>
            <w:szCs w:val="24"/>
          </w:rPr>
          <w:tab/>
        </w:r>
        <w:r w:rsidR="00B33E64">
          <w:rPr>
            <w:rStyle w:val="Kpr"/>
            <w:rFonts w:cs="Times New Roman"/>
            <w:noProof/>
            <w:sz w:val="24"/>
            <w:szCs w:val="24"/>
          </w:rPr>
          <w:tab/>
        </w:r>
        <w:r w:rsidR="00B33E64">
          <w:rPr>
            <w:rStyle w:val="Kpr"/>
            <w:rFonts w:cs="Times New Roman"/>
            <w:noProof/>
            <w:sz w:val="24"/>
            <w:szCs w:val="24"/>
          </w:rPr>
          <w:tab/>
        </w:r>
        <w:r w:rsidR="00B33E64" w:rsidRPr="00B33E64">
          <w:rPr>
            <w:rStyle w:val="Kpr"/>
            <w:rFonts w:cs="Times New Roman"/>
            <w:noProof/>
            <w:sz w:val="24"/>
            <w:szCs w:val="24"/>
          </w:rPr>
          <w:t>Yöntem</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_Toc65325947 \h </w:instrText>
        </w:r>
        <w:r w:rsidR="004606FA" w:rsidRPr="00B33E64">
          <w:rPr>
            <w:noProof/>
            <w:webHidden/>
          </w:rPr>
        </w:r>
        <w:r w:rsidR="004606FA" w:rsidRPr="00B33E64">
          <w:rPr>
            <w:noProof/>
            <w:webHidden/>
          </w:rPr>
          <w:fldChar w:fldCharType="separate"/>
        </w:r>
        <w:r w:rsidR="00D91AC2">
          <w:rPr>
            <w:noProof/>
            <w:webHidden/>
          </w:rPr>
          <w:t>28</w:t>
        </w:r>
        <w:r w:rsidR="004606FA" w:rsidRPr="00B33E64">
          <w:rPr>
            <w:noProof/>
            <w:webHidden/>
          </w:rPr>
          <w:fldChar w:fldCharType="end"/>
        </w:r>
      </w:hyperlink>
    </w:p>
    <w:p w:rsidR="00B33E64" w:rsidRPr="00B33E64" w:rsidRDefault="008C7F44" w:rsidP="00B33E64">
      <w:pPr>
        <w:pStyle w:val="T3"/>
        <w:rPr>
          <w:rFonts w:asciiTheme="minorHAnsi" w:eastAsiaTheme="minorEastAsia" w:hAnsiTheme="minorHAnsi"/>
          <w:noProof/>
          <w:sz w:val="24"/>
          <w:szCs w:val="24"/>
          <w:lang w:eastAsia="tr-TR"/>
        </w:rPr>
      </w:pPr>
      <w:hyperlink w:anchor="_Toc65325948" w:history="1">
        <w:r w:rsidR="00B33E64" w:rsidRPr="00B33E64">
          <w:rPr>
            <w:rStyle w:val="Kpr"/>
            <w:rFonts w:cs="Times New Roman"/>
            <w:noProof/>
            <w:sz w:val="24"/>
            <w:szCs w:val="24"/>
          </w:rPr>
          <w:t xml:space="preserve">3.2.1. </w:t>
        </w:r>
        <w:r w:rsidR="00B33E64">
          <w:rPr>
            <w:rStyle w:val="Kpr"/>
            <w:rFonts w:cs="Times New Roman"/>
            <w:noProof/>
            <w:sz w:val="24"/>
            <w:szCs w:val="24"/>
          </w:rPr>
          <w:tab/>
        </w:r>
        <w:r w:rsidR="00530ADD">
          <w:rPr>
            <w:rFonts w:cs="Times New Roman"/>
            <w:sz w:val="24"/>
            <w:szCs w:val="24"/>
          </w:rPr>
          <w:t>Sarı H</w:t>
        </w:r>
        <w:r w:rsidR="0042241E" w:rsidRPr="00DE500D">
          <w:rPr>
            <w:rFonts w:cs="Times New Roman"/>
            <w:sz w:val="24"/>
            <w:szCs w:val="24"/>
          </w:rPr>
          <w:t>alile</w:t>
        </w:r>
        <w:r w:rsidR="00530ADD">
          <w:rPr>
            <w:rFonts w:cs="Times New Roman"/>
            <w:sz w:val="24"/>
            <w:szCs w:val="24"/>
          </w:rPr>
          <w:t xml:space="preserve"> E</w:t>
        </w:r>
        <w:r w:rsidR="0042241E">
          <w:rPr>
            <w:rFonts w:cs="Times New Roman"/>
            <w:sz w:val="24"/>
            <w:szCs w:val="24"/>
          </w:rPr>
          <w:t>kstraktlar</w:t>
        </w:r>
        <w:r w:rsidR="00530ADD">
          <w:rPr>
            <w:rFonts w:cs="Times New Roman"/>
            <w:sz w:val="24"/>
            <w:szCs w:val="24"/>
          </w:rPr>
          <w:t>ının H</w:t>
        </w:r>
        <w:r w:rsidR="0042241E">
          <w:rPr>
            <w:rFonts w:cs="Times New Roman"/>
            <w:sz w:val="24"/>
            <w:szCs w:val="24"/>
          </w:rPr>
          <w:t>azırlanması</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_Toc65325948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28</w:t>
        </w:r>
        <w:r w:rsidR="004606FA" w:rsidRPr="00B33E64">
          <w:rPr>
            <w:noProof/>
            <w:webHidden/>
            <w:sz w:val="24"/>
            <w:szCs w:val="24"/>
          </w:rPr>
          <w:fldChar w:fldCharType="end"/>
        </w:r>
      </w:hyperlink>
    </w:p>
    <w:p w:rsidR="00B33E64" w:rsidRPr="00B33E64" w:rsidRDefault="008C7F44" w:rsidP="00B33E64">
      <w:pPr>
        <w:pStyle w:val="T3"/>
        <w:rPr>
          <w:rFonts w:asciiTheme="minorHAnsi" w:eastAsiaTheme="minorEastAsia" w:hAnsiTheme="minorHAnsi"/>
          <w:noProof/>
          <w:sz w:val="24"/>
          <w:szCs w:val="24"/>
          <w:lang w:eastAsia="tr-TR"/>
        </w:rPr>
      </w:pPr>
      <w:hyperlink w:anchor="_Toc65325949" w:history="1">
        <w:r w:rsidR="00B33E64" w:rsidRPr="00B33E64">
          <w:rPr>
            <w:rStyle w:val="Kpr"/>
            <w:rFonts w:cs="Times New Roman"/>
            <w:noProof/>
            <w:sz w:val="24"/>
            <w:szCs w:val="24"/>
          </w:rPr>
          <w:t xml:space="preserve">3.2.2. </w:t>
        </w:r>
        <w:r w:rsidR="00B33E64">
          <w:rPr>
            <w:rStyle w:val="Kpr"/>
            <w:rFonts w:cs="Times New Roman"/>
            <w:noProof/>
            <w:sz w:val="24"/>
            <w:szCs w:val="24"/>
          </w:rPr>
          <w:tab/>
        </w:r>
        <w:r w:rsidR="00530ADD">
          <w:rPr>
            <w:rStyle w:val="Kpr"/>
            <w:rFonts w:cs="Times New Roman"/>
            <w:noProof/>
            <w:sz w:val="24"/>
            <w:szCs w:val="24"/>
          </w:rPr>
          <w:t>Total Fenolik Bileşik Miktarı T</w:t>
        </w:r>
        <w:r w:rsidR="00B33E64" w:rsidRPr="00B33E64">
          <w:rPr>
            <w:rStyle w:val="Kpr"/>
            <w:rFonts w:cs="Times New Roman"/>
            <w:noProof/>
            <w:sz w:val="24"/>
            <w:szCs w:val="24"/>
          </w:rPr>
          <w:t>ayini</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_Toc65325949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28</w:t>
        </w:r>
        <w:r w:rsidR="004606FA" w:rsidRPr="00B33E64">
          <w:rPr>
            <w:noProof/>
            <w:webHidden/>
            <w:sz w:val="24"/>
            <w:szCs w:val="24"/>
          </w:rPr>
          <w:fldChar w:fldCharType="end"/>
        </w:r>
      </w:hyperlink>
    </w:p>
    <w:p w:rsidR="00B33E64" w:rsidRPr="00B33E64" w:rsidRDefault="008C7F44" w:rsidP="00B33E64">
      <w:pPr>
        <w:pStyle w:val="T3"/>
        <w:rPr>
          <w:rFonts w:asciiTheme="minorHAnsi" w:eastAsiaTheme="minorEastAsia" w:hAnsiTheme="minorHAnsi"/>
          <w:noProof/>
          <w:sz w:val="24"/>
          <w:szCs w:val="24"/>
          <w:lang w:eastAsia="tr-TR"/>
        </w:rPr>
      </w:pPr>
      <w:hyperlink w:anchor="_Toc65325950" w:history="1">
        <w:r w:rsidR="00B33E64" w:rsidRPr="00B33E64">
          <w:rPr>
            <w:rStyle w:val="Kpr"/>
            <w:rFonts w:cs="Times New Roman"/>
            <w:noProof/>
            <w:sz w:val="24"/>
            <w:szCs w:val="24"/>
          </w:rPr>
          <w:t xml:space="preserve">3.2.3. </w:t>
        </w:r>
        <w:r w:rsidR="00B33E64">
          <w:rPr>
            <w:rStyle w:val="Kpr"/>
            <w:rFonts w:cs="Times New Roman"/>
            <w:noProof/>
            <w:sz w:val="24"/>
            <w:szCs w:val="24"/>
          </w:rPr>
          <w:tab/>
        </w:r>
        <w:r w:rsidR="00530ADD">
          <w:rPr>
            <w:rStyle w:val="Kpr"/>
            <w:rFonts w:cs="Times New Roman"/>
            <w:noProof/>
            <w:sz w:val="24"/>
            <w:szCs w:val="24"/>
          </w:rPr>
          <w:t xml:space="preserve">Total </w:t>
        </w:r>
        <w:r w:rsidR="003927A1">
          <w:rPr>
            <w:rStyle w:val="Kpr"/>
            <w:rFonts w:cs="Times New Roman"/>
            <w:noProof/>
            <w:sz w:val="24"/>
            <w:szCs w:val="24"/>
          </w:rPr>
          <w:t>Flavonoid</w:t>
        </w:r>
        <w:r w:rsidR="00530ADD">
          <w:rPr>
            <w:rStyle w:val="Kpr"/>
            <w:rFonts w:cs="Times New Roman"/>
            <w:noProof/>
            <w:sz w:val="24"/>
            <w:szCs w:val="24"/>
          </w:rPr>
          <w:t xml:space="preserve"> Miktarı T</w:t>
        </w:r>
        <w:r w:rsidR="00B33E64" w:rsidRPr="00B33E64">
          <w:rPr>
            <w:rStyle w:val="Kpr"/>
            <w:rFonts w:cs="Times New Roman"/>
            <w:noProof/>
            <w:sz w:val="24"/>
            <w:szCs w:val="24"/>
          </w:rPr>
          <w:t>ayini</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_Toc65325950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29</w:t>
        </w:r>
        <w:r w:rsidR="004606FA" w:rsidRPr="00B33E64">
          <w:rPr>
            <w:noProof/>
            <w:webHidden/>
            <w:sz w:val="24"/>
            <w:szCs w:val="24"/>
          </w:rPr>
          <w:fldChar w:fldCharType="end"/>
        </w:r>
      </w:hyperlink>
    </w:p>
    <w:p w:rsidR="00B33E64" w:rsidRPr="00B33E64" w:rsidRDefault="008C7F44" w:rsidP="00B33E64">
      <w:pPr>
        <w:pStyle w:val="T3"/>
        <w:rPr>
          <w:rFonts w:asciiTheme="minorHAnsi" w:eastAsiaTheme="minorEastAsia" w:hAnsiTheme="minorHAnsi"/>
          <w:noProof/>
          <w:sz w:val="24"/>
          <w:szCs w:val="24"/>
          <w:lang w:eastAsia="tr-TR"/>
        </w:rPr>
      </w:pPr>
      <w:hyperlink w:anchor="_Toc65325951" w:history="1">
        <w:r w:rsidR="00B33E64" w:rsidRPr="00B33E64">
          <w:rPr>
            <w:rStyle w:val="Kpr"/>
            <w:rFonts w:cs="Times New Roman"/>
            <w:noProof/>
            <w:sz w:val="24"/>
            <w:szCs w:val="24"/>
          </w:rPr>
          <w:t xml:space="preserve">3.2.4. </w:t>
        </w:r>
        <w:r w:rsidR="00B33E64">
          <w:rPr>
            <w:rStyle w:val="Kpr"/>
            <w:rFonts w:cs="Times New Roman"/>
            <w:noProof/>
            <w:sz w:val="24"/>
            <w:szCs w:val="24"/>
          </w:rPr>
          <w:tab/>
        </w:r>
        <w:r w:rsidR="00530ADD">
          <w:rPr>
            <w:rFonts w:cs="Times New Roman"/>
            <w:sz w:val="24"/>
            <w:szCs w:val="24"/>
          </w:rPr>
          <w:t>Sarı Halile Meyvesinin Fenolik Asit İçeriklerinin B</w:t>
        </w:r>
        <w:r w:rsidR="004065F6" w:rsidRPr="00DE500D">
          <w:rPr>
            <w:rFonts w:cs="Times New Roman"/>
            <w:sz w:val="24"/>
            <w:szCs w:val="24"/>
          </w:rPr>
          <w:t>elirlenmesi</w:t>
        </w:r>
        <w:r w:rsidR="00B33E64" w:rsidRPr="00B33E64">
          <w:rPr>
            <w:noProof/>
            <w:webHidden/>
            <w:sz w:val="24"/>
            <w:szCs w:val="24"/>
          </w:rPr>
          <w:tab/>
        </w:r>
      </w:hyperlink>
      <w:r w:rsidR="0045401F">
        <w:rPr>
          <w:noProof/>
          <w:sz w:val="24"/>
          <w:szCs w:val="24"/>
        </w:rPr>
        <w:t>……………….</w:t>
      </w:r>
      <w:r w:rsidR="007926AB">
        <w:rPr>
          <w:noProof/>
          <w:sz w:val="24"/>
          <w:szCs w:val="24"/>
        </w:rPr>
        <w:t>29</w:t>
      </w:r>
    </w:p>
    <w:p w:rsidR="00B33E64" w:rsidRPr="00B33E64" w:rsidRDefault="008C7F44" w:rsidP="00B33E64">
      <w:pPr>
        <w:pStyle w:val="T4"/>
        <w:rPr>
          <w:rFonts w:asciiTheme="minorHAnsi" w:eastAsiaTheme="minorEastAsia" w:hAnsiTheme="minorHAnsi"/>
          <w:noProof/>
          <w:lang w:eastAsia="tr-TR"/>
        </w:rPr>
      </w:pPr>
      <w:hyperlink w:anchor="_Toc65325952" w:history="1">
        <w:r w:rsidR="00B33E64" w:rsidRPr="00B33E64">
          <w:rPr>
            <w:rStyle w:val="Kpr"/>
            <w:rFonts w:cs="Times New Roman"/>
            <w:noProof/>
            <w:sz w:val="24"/>
            <w:szCs w:val="24"/>
          </w:rPr>
          <w:t xml:space="preserve">3.2.4.a. </w:t>
        </w:r>
        <w:r w:rsidR="00B33E64">
          <w:rPr>
            <w:rStyle w:val="Kpr"/>
            <w:rFonts w:cs="Times New Roman"/>
            <w:noProof/>
            <w:sz w:val="24"/>
            <w:szCs w:val="24"/>
          </w:rPr>
          <w:tab/>
        </w:r>
        <w:r w:rsidR="00B33E64">
          <w:rPr>
            <w:rStyle w:val="Kpr"/>
            <w:rFonts w:cs="Times New Roman"/>
            <w:noProof/>
            <w:sz w:val="24"/>
            <w:szCs w:val="24"/>
          </w:rPr>
          <w:tab/>
        </w:r>
        <w:r w:rsidR="00530ADD">
          <w:rPr>
            <w:rStyle w:val="Kpr"/>
            <w:rFonts w:cs="Times New Roman"/>
            <w:noProof/>
            <w:sz w:val="24"/>
            <w:szCs w:val="24"/>
          </w:rPr>
          <w:t>Test Çözeltisinin H</w:t>
        </w:r>
        <w:r w:rsidR="00B33E64" w:rsidRPr="00B33E64">
          <w:rPr>
            <w:rStyle w:val="Kpr"/>
            <w:rFonts w:cs="Times New Roman"/>
            <w:noProof/>
            <w:sz w:val="24"/>
            <w:szCs w:val="24"/>
          </w:rPr>
          <w:t>azırlanması</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_Toc65325952 \h </w:instrText>
        </w:r>
        <w:r w:rsidR="004606FA" w:rsidRPr="00B33E64">
          <w:rPr>
            <w:noProof/>
            <w:webHidden/>
          </w:rPr>
        </w:r>
        <w:r w:rsidR="004606FA" w:rsidRPr="00B33E64">
          <w:rPr>
            <w:noProof/>
            <w:webHidden/>
          </w:rPr>
          <w:fldChar w:fldCharType="separate"/>
        </w:r>
        <w:r w:rsidR="00D91AC2">
          <w:rPr>
            <w:noProof/>
            <w:webHidden/>
          </w:rPr>
          <w:t>30</w:t>
        </w:r>
        <w:r w:rsidR="004606FA" w:rsidRPr="00B33E64">
          <w:rPr>
            <w:noProof/>
            <w:webHidden/>
          </w:rPr>
          <w:fldChar w:fldCharType="end"/>
        </w:r>
      </w:hyperlink>
    </w:p>
    <w:p w:rsidR="00B33E64" w:rsidRPr="00B33E64" w:rsidRDefault="008C7F44" w:rsidP="00B33E64">
      <w:pPr>
        <w:pStyle w:val="T4"/>
        <w:rPr>
          <w:rFonts w:asciiTheme="minorHAnsi" w:eastAsiaTheme="minorEastAsia" w:hAnsiTheme="minorHAnsi"/>
          <w:noProof/>
          <w:lang w:eastAsia="tr-TR"/>
        </w:rPr>
      </w:pPr>
      <w:hyperlink w:anchor="_Toc65325953" w:history="1">
        <w:r w:rsidR="00B33E64" w:rsidRPr="00B33E64">
          <w:rPr>
            <w:rStyle w:val="Kpr"/>
            <w:rFonts w:cs="Times New Roman"/>
            <w:noProof/>
            <w:sz w:val="24"/>
            <w:szCs w:val="24"/>
          </w:rPr>
          <w:t xml:space="preserve">3.2.4.b. </w:t>
        </w:r>
        <w:r w:rsidR="00B33E64">
          <w:rPr>
            <w:rStyle w:val="Kpr"/>
            <w:rFonts w:cs="Times New Roman"/>
            <w:noProof/>
            <w:sz w:val="24"/>
            <w:szCs w:val="24"/>
          </w:rPr>
          <w:tab/>
        </w:r>
        <w:r w:rsidR="00B33E64">
          <w:rPr>
            <w:rStyle w:val="Kpr"/>
            <w:rFonts w:cs="Times New Roman"/>
            <w:noProof/>
            <w:sz w:val="24"/>
            <w:szCs w:val="24"/>
          </w:rPr>
          <w:tab/>
        </w:r>
        <w:r w:rsidR="00530ADD">
          <w:rPr>
            <w:rStyle w:val="Kpr"/>
            <w:rFonts w:cs="Times New Roman"/>
            <w:noProof/>
            <w:sz w:val="24"/>
            <w:szCs w:val="24"/>
          </w:rPr>
          <w:t>Cihazlar ve Kromatografik Ş</w:t>
        </w:r>
        <w:r w:rsidR="00B33E64" w:rsidRPr="00B33E64">
          <w:rPr>
            <w:rStyle w:val="Kpr"/>
            <w:rFonts w:cs="Times New Roman"/>
            <w:noProof/>
            <w:sz w:val="24"/>
            <w:szCs w:val="24"/>
          </w:rPr>
          <w:t>artlar</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_Toc65325953 \h </w:instrText>
        </w:r>
        <w:r w:rsidR="004606FA" w:rsidRPr="00B33E64">
          <w:rPr>
            <w:noProof/>
            <w:webHidden/>
          </w:rPr>
        </w:r>
        <w:r w:rsidR="004606FA" w:rsidRPr="00B33E64">
          <w:rPr>
            <w:noProof/>
            <w:webHidden/>
          </w:rPr>
          <w:fldChar w:fldCharType="separate"/>
        </w:r>
        <w:r w:rsidR="00D91AC2">
          <w:rPr>
            <w:noProof/>
            <w:webHidden/>
          </w:rPr>
          <w:t>30</w:t>
        </w:r>
        <w:r w:rsidR="004606FA" w:rsidRPr="00B33E64">
          <w:rPr>
            <w:noProof/>
            <w:webHidden/>
          </w:rPr>
          <w:fldChar w:fldCharType="end"/>
        </w:r>
      </w:hyperlink>
    </w:p>
    <w:p w:rsidR="00B33E64" w:rsidRPr="00B33E64" w:rsidRDefault="008C7F44" w:rsidP="00B33E64">
      <w:pPr>
        <w:pStyle w:val="T4"/>
        <w:rPr>
          <w:rFonts w:asciiTheme="minorHAnsi" w:eastAsiaTheme="minorEastAsia" w:hAnsiTheme="minorHAnsi"/>
          <w:noProof/>
          <w:lang w:eastAsia="tr-TR"/>
        </w:rPr>
      </w:pPr>
      <w:hyperlink w:anchor="_Toc65325954" w:history="1">
        <w:r w:rsidR="00B33E64" w:rsidRPr="00B33E64">
          <w:rPr>
            <w:rStyle w:val="Kpr"/>
            <w:rFonts w:cs="Times New Roman"/>
            <w:noProof/>
            <w:sz w:val="24"/>
            <w:szCs w:val="24"/>
          </w:rPr>
          <w:t xml:space="preserve">3.2.4.c. </w:t>
        </w:r>
        <w:r w:rsidR="00B33E64">
          <w:rPr>
            <w:rStyle w:val="Kpr"/>
            <w:rFonts w:cs="Times New Roman"/>
            <w:noProof/>
            <w:sz w:val="24"/>
            <w:szCs w:val="24"/>
          </w:rPr>
          <w:tab/>
        </w:r>
        <w:r w:rsidR="00B33E64">
          <w:rPr>
            <w:rStyle w:val="Kpr"/>
            <w:rFonts w:cs="Times New Roman"/>
            <w:noProof/>
            <w:sz w:val="24"/>
            <w:szCs w:val="24"/>
          </w:rPr>
          <w:tab/>
        </w:r>
        <w:r w:rsidR="00B33E64" w:rsidRPr="00B33E64">
          <w:rPr>
            <w:rStyle w:val="Kpr"/>
            <w:rFonts w:cs="Times New Roman"/>
            <w:noProof/>
            <w:sz w:val="24"/>
            <w:szCs w:val="24"/>
          </w:rPr>
          <w:t>LC-HRMS Prosedürü</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_Toc65325954 \h </w:instrText>
        </w:r>
        <w:r w:rsidR="004606FA" w:rsidRPr="00B33E64">
          <w:rPr>
            <w:noProof/>
            <w:webHidden/>
          </w:rPr>
        </w:r>
        <w:r w:rsidR="004606FA" w:rsidRPr="00B33E64">
          <w:rPr>
            <w:noProof/>
            <w:webHidden/>
          </w:rPr>
          <w:fldChar w:fldCharType="separate"/>
        </w:r>
        <w:r w:rsidR="00D91AC2">
          <w:rPr>
            <w:noProof/>
            <w:webHidden/>
          </w:rPr>
          <w:t>30</w:t>
        </w:r>
        <w:r w:rsidR="004606FA" w:rsidRPr="00B33E64">
          <w:rPr>
            <w:noProof/>
            <w:webHidden/>
          </w:rPr>
          <w:fldChar w:fldCharType="end"/>
        </w:r>
      </w:hyperlink>
    </w:p>
    <w:p w:rsidR="00B33E64" w:rsidRPr="00B33E64" w:rsidRDefault="008C7F44" w:rsidP="00B33E64">
      <w:pPr>
        <w:pStyle w:val="T3"/>
        <w:rPr>
          <w:rFonts w:asciiTheme="minorHAnsi" w:eastAsiaTheme="minorEastAsia" w:hAnsiTheme="minorHAnsi"/>
          <w:noProof/>
          <w:sz w:val="24"/>
          <w:szCs w:val="24"/>
          <w:lang w:eastAsia="tr-TR"/>
        </w:rPr>
      </w:pPr>
      <w:hyperlink w:anchor="_Toc65325955" w:history="1">
        <w:r w:rsidR="00B33E64" w:rsidRPr="00B33E64">
          <w:rPr>
            <w:rStyle w:val="Kpr"/>
            <w:rFonts w:cs="Times New Roman"/>
            <w:noProof/>
            <w:sz w:val="24"/>
            <w:szCs w:val="24"/>
          </w:rPr>
          <w:t xml:space="preserve">3.2.5. </w:t>
        </w:r>
        <w:r w:rsidR="00B33E64">
          <w:rPr>
            <w:rStyle w:val="Kpr"/>
            <w:rFonts w:cs="Times New Roman"/>
            <w:noProof/>
            <w:sz w:val="24"/>
            <w:szCs w:val="24"/>
          </w:rPr>
          <w:tab/>
        </w:r>
        <w:r w:rsidR="00B33E64" w:rsidRPr="00B33E64">
          <w:rPr>
            <w:rStyle w:val="Kpr"/>
            <w:rFonts w:cs="Times New Roman"/>
            <w:noProof/>
            <w:sz w:val="24"/>
            <w:szCs w:val="24"/>
          </w:rPr>
          <w:t>Cu</w:t>
        </w:r>
        <w:r w:rsidR="00B33E64" w:rsidRPr="00B33E64">
          <w:rPr>
            <w:rStyle w:val="Kpr"/>
            <w:rFonts w:cs="Times New Roman"/>
            <w:noProof/>
            <w:sz w:val="24"/>
            <w:szCs w:val="24"/>
            <w:vertAlign w:val="superscript"/>
          </w:rPr>
          <w:t>2+</w:t>
        </w:r>
        <w:r w:rsidR="00B33E64" w:rsidRPr="00B33E64">
          <w:rPr>
            <w:rStyle w:val="Kpr"/>
            <w:rFonts w:cs="Times New Roman"/>
            <w:noProof/>
            <w:sz w:val="24"/>
            <w:szCs w:val="24"/>
          </w:rPr>
          <w:t>-Cu</w:t>
        </w:r>
        <w:r w:rsidR="00B33E64" w:rsidRPr="00B33E64">
          <w:rPr>
            <w:rStyle w:val="Kpr"/>
            <w:rFonts w:cs="Times New Roman"/>
            <w:noProof/>
            <w:sz w:val="24"/>
            <w:szCs w:val="24"/>
            <w:vertAlign w:val="superscript"/>
          </w:rPr>
          <w:t xml:space="preserve">+ </w:t>
        </w:r>
        <w:r w:rsidR="00530ADD">
          <w:rPr>
            <w:rStyle w:val="Kpr"/>
            <w:rFonts w:cs="Times New Roman"/>
            <w:noProof/>
            <w:sz w:val="24"/>
            <w:szCs w:val="24"/>
          </w:rPr>
          <w:t>İndirgeme K</w:t>
        </w:r>
        <w:r w:rsidR="00B33E64" w:rsidRPr="00B33E64">
          <w:rPr>
            <w:rStyle w:val="Kpr"/>
            <w:rFonts w:cs="Times New Roman"/>
            <w:noProof/>
            <w:sz w:val="24"/>
            <w:szCs w:val="24"/>
          </w:rPr>
          <w:t>apa</w:t>
        </w:r>
        <w:r w:rsidR="00530ADD">
          <w:rPr>
            <w:rStyle w:val="Kpr"/>
            <w:rFonts w:cs="Times New Roman"/>
            <w:noProof/>
            <w:sz w:val="24"/>
            <w:szCs w:val="24"/>
          </w:rPr>
          <w:t>sitesi (</w:t>
        </w:r>
        <w:r w:rsidR="00661369">
          <w:rPr>
            <w:rStyle w:val="Kpr"/>
            <w:rFonts w:cs="Times New Roman"/>
            <w:noProof/>
            <w:sz w:val="24"/>
            <w:szCs w:val="24"/>
          </w:rPr>
          <w:t>CUPRAC</w:t>
        </w:r>
        <w:r w:rsidR="00530ADD">
          <w:rPr>
            <w:rStyle w:val="Kpr"/>
            <w:rFonts w:cs="Times New Roman"/>
            <w:noProof/>
            <w:sz w:val="24"/>
            <w:szCs w:val="24"/>
          </w:rPr>
          <w:t xml:space="preserve"> M</w:t>
        </w:r>
        <w:r w:rsidR="00B33E64" w:rsidRPr="00B33E64">
          <w:rPr>
            <w:rStyle w:val="Kpr"/>
            <w:rFonts w:cs="Times New Roman"/>
            <w:noProof/>
            <w:sz w:val="24"/>
            <w:szCs w:val="24"/>
          </w:rPr>
          <w:t>etodu)</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_Toc65325955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30</w:t>
        </w:r>
        <w:r w:rsidR="004606FA" w:rsidRPr="00B33E64">
          <w:rPr>
            <w:noProof/>
            <w:webHidden/>
            <w:sz w:val="24"/>
            <w:szCs w:val="24"/>
          </w:rPr>
          <w:fldChar w:fldCharType="end"/>
        </w:r>
      </w:hyperlink>
    </w:p>
    <w:p w:rsidR="00B33E64" w:rsidRPr="00B33E64" w:rsidRDefault="008C7F44" w:rsidP="00B33E64">
      <w:pPr>
        <w:pStyle w:val="T3"/>
        <w:rPr>
          <w:rFonts w:asciiTheme="minorHAnsi" w:eastAsiaTheme="minorEastAsia" w:hAnsiTheme="minorHAnsi"/>
          <w:noProof/>
          <w:sz w:val="24"/>
          <w:szCs w:val="24"/>
          <w:lang w:eastAsia="tr-TR"/>
        </w:rPr>
      </w:pPr>
      <w:hyperlink w:anchor="_Toc65325956" w:history="1">
        <w:r w:rsidR="00B33E64" w:rsidRPr="00B33E64">
          <w:rPr>
            <w:rStyle w:val="Kpr"/>
            <w:rFonts w:cs="Times New Roman"/>
            <w:noProof/>
            <w:sz w:val="24"/>
            <w:szCs w:val="24"/>
          </w:rPr>
          <w:t xml:space="preserve">3.2.6. </w:t>
        </w:r>
        <w:r w:rsidR="00B33E64">
          <w:rPr>
            <w:rStyle w:val="Kpr"/>
            <w:rFonts w:cs="Times New Roman"/>
            <w:noProof/>
            <w:sz w:val="24"/>
            <w:szCs w:val="24"/>
          </w:rPr>
          <w:tab/>
        </w:r>
        <w:r w:rsidR="00530ADD">
          <w:rPr>
            <w:rStyle w:val="Kpr"/>
            <w:rFonts w:cs="Times New Roman"/>
            <w:noProof/>
            <w:sz w:val="24"/>
            <w:szCs w:val="24"/>
          </w:rPr>
          <w:t>FRAP İndirgeme K</w:t>
        </w:r>
        <w:r w:rsidR="00B33E64" w:rsidRPr="00B33E64">
          <w:rPr>
            <w:rStyle w:val="Kpr"/>
            <w:rFonts w:cs="Times New Roman"/>
            <w:noProof/>
            <w:sz w:val="24"/>
            <w:szCs w:val="24"/>
          </w:rPr>
          <w:t>apasitesi</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_Toc65325956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31</w:t>
        </w:r>
        <w:r w:rsidR="004606FA" w:rsidRPr="00B33E64">
          <w:rPr>
            <w:noProof/>
            <w:webHidden/>
            <w:sz w:val="24"/>
            <w:szCs w:val="24"/>
          </w:rPr>
          <w:fldChar w:fldCharType="end"/>
        </w:r>
      </w:hyperlink>
    </w:p>
    <w:p w:rsidR="00B33E64" w:rsidRPr="00B33E64" w:rsidRDefault="008C7F44" w:rsidP="00B33E64">
      <w:pPr>
        <w:pStyle w:val="T3"/>
        <w:rPr>
          <w:rFonts w:asciiTheme="minorHAnsi" w:eastAsiaTheme="minorEastAsia" w:hAnsiTheme="minorHAnsi"/>
          <w:noProof/>
          <w:sz w:val="24"/>
          <w:szCs w:val="24"/>
          <w:lang w:eastAsia="tr-TR"/>
        </w:rPr>
      </w:pPr>
      <w:hyperlink w:anchor="_Toc65325957" w:history="1">
        <w:r w:rsidR="00B33E64" w:rsidRPr="00B33E64">
          <w:rPr>
            <w:rStyle w:val="Kpr"/>
            <w:rFonts w:cs="Times New Roman"/>
            <w:noProof/>
            <w:sz w:val="24"/>
            <w:szCs w:val="24"/>
          </w:rPr>
          <w:t xml:space="preserve">3.2.7. </w:t>
        </w:r>
        <w:r w:rsidR="00B33E64">
          <w:rPr>
            <w:rStyle w:val="Kpr"/>
            <w:rFonts w:cs="Times New Roman"/>
            <w:noProof/>
            <w:sz w:val="24"/>
            <w:szCs w:val="24"/>
          </w:rPr>
          <w:tab/>
        </w:r>
        <w:r w:rsidR="00B33E64" w:rsidRPr="00B33E64">
          <w:rPr>
            <w:rStyle w:val="Kpr"/>
            <w:rFonts w:cs="Times New Roman"/>
            <w:noProof/>
            <w:sz w:val="24"/>
            <w:szCs w:val="24"/>
          </w:rPr>
          <w:t>Fe</w:t>
        </w:r>
        <w:r w:rsidR="00B33E64" w:rsidRPr="00B33E64">
          <w:rPr>
            <w:rStyle w:val="Kpr"/>
            <w:rFonts w:cs="Times New Roman"/>
            <w:noProof/>
            <w:sz w:val="24"/>
            <w:szCs w:val="24"/>
            <w:vertAlign w:val="superscript"/>
          </w:rPr>
          <w:t>3+</w:t>
        </w:r>
        <w:r w:rsidR="00B33E64" w:rsidRPr="00B33E64">
          <w:rPr>
            <w:rStyle w:val="Kpr"/>
            <w:rFonts w:cs="Times New Roman"/>
            <w:noProof/>
            <w:sz w:val="24"/>
            <w:szCs w:val="24"/>
          </w:rPr>
          <w:t>-Fe</w:t>
        </w:r>
        <w:r w:rsidR="00B33E64" w:rsidRPr="00B33E64">
          <w:rPr>
            <w:rStyle w:val="Kpr"/>
            <w:rFonts w:cs="Times New Roman"/>
            <w:noProof/>
            <w:sz w:val="24"/>
            <w:szCs w:val="24"/>
            <w:vertAlign w:val="superscript"/>
          </w:rPr>
          <w:t>2+</w:t>
        </w:r>
        <w:r w:rsidR="00530ADD">
          <w:rPr>
            <w:rStyle w:val="Kpr"/>
            <w:rFonts w:cs="Times New Roman"/>
            <w:noProof/>
            <w:sz w:val="24"/>
            <w:szCs w:val="24"/>
          </w:rPr>
          <w:t xml:space="preserve"> İndirgeme K</w:t>
        </w:r>
        <w:r w:rsidR="00B33E64" w:rsidRPr="00B33E64">
          <w:rPr>
            <w:rStyle w:val="Kpr"/>
            <w:rFonts w:cs="Times New Roman"/>
            <w:noProof/>
            <w:sz w:val="24"/>
            <w:szCs w:val="24"/>
          </w:rPr>
          <w:t>apasitesi</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_Toc65325957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31</w:t>
        </w:r>
        <w:r w:rsidR="004606FA" w:rsidRPr="00B33E64">
          <w:rPr>
            <w:noProof/>
            <w:webHidden/>
            <w:sz w:val="24"/>
            <w:szCs w:val="24"/>
          </w:rPr>
          <w:fldChar w:fldCharType="end"/>
        </w:r>
      </w:hyperlink>
    </w:p>
    <w:p w:rsidR="00B33E64" w:rsidRPr="00B33E64" w:rsidRDefault="008C7F44" w:rsidP="00B33E64">
      <w:pPr>
        <w:pStyle w:val="T3"/>
        <w:rPr>
          <w:rFonts w:asciiTheme="minorHAnsi" w:eastAsiaTheme="minorEastAsia" w:hAnsiTheme="minorHAnsi"/>
          <w:noProof/>
          <w:sz w:val="24"/>
          <w:szCs w:val="24"/>
          <w:lang w:eastAsia="tr-TR"/>
        </w:rPr>
      </w:pPr>
      <w:hyperlink w:anchor="_Toc65325958" w:history="1">
        <w:r w:rsidR="00B33E64" w:rsidRPr="00B33E64">
          <w:rPr>
            <w:rStyle w:val="Kpr"/>
            <w:rFonts w:cs="Times New Roman"/>
            <w:noProof/>
            <w:sz w:val="24"/>
            <w:szCs w:val="24"/>
          </w:rPr>
          <w:t xml:space="preserve">3.2.8. </w:t>
        </w:r>
        <w:r w:rsidR="00B33E64">
          <w:rPr>
            <w:rStyle w:val="Kpr"/>
            <w:rFonts w:cs="Times New Roman"/>
            <w:noProof/>
            <w:sz w:val="24"/>
            <w:szCs w:val="24"/>
          </w:rPr>
          <w:tab/>
        </w:r>
        <w:r w:rsidR="00530ADD">
          <w:rPr>
            <w:rStyle w:val="Kpr"/>
            <w:rFonts w:cs="Times New Roman"/>
            <w:noProof/>
            <w:sz w:val="24"/>
            <w:szCs w:val="24"/>
          </w:rPr>
          <w:t>DPPH Serbest Radikalleri Giderme A</w:t>
        </w:r>
        <w:r w:rsidR="00B33E64" w:rsidRPr="00B33E64">
          <w:rPr>
            <w:rStyle w:val="Kpr"/>
            <w:rFonts w:cs="Times New Roman"/>
            <w:noProof/>
            <w:sz w:val="24"/>
            <w:szCs w:val="24"/>
          </w:rPr>
          <w:t>ktivitesi</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_Toc65325958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31</w:t>
        </w:r>
        <w:r w:rsidR="004606FA" w:rsidRPr="00B33E64">
          <w:rPr>
            <w:noProof/>
            <w:webHidden/>
            <w:sz w:val="24"/>
            <w:szCs w:val="24"/>
          </w:rPr>
          <w:fldChar w:fldCharType="end"/>
        </w:r>
      </w:hyperlink>
    </w:p>
    <w:p w:rsidR="00B33E64" w:rsidRPr="00B33E64" w:rsidRDefault="008C7F44" w:rsidP="00B33E64">
      <w:pPr>
        <w:pStyle w:val="T3"/>
        <w:rPr>
          <w:rFonts w:asciiTheme="minorHAnsi" w:eastAsiaTheme="minorEastAsia" w:hAnsiTheme="minorHAnsi"/>
          <w:noProof/>
          <w:sz w:val="24"/>
          <w:szCs w:val="24"/>
          <w:lang w:eastAsia="tr-TR"/>
        </w:rPr>
      </w:pPr>
      <w:hyperlink w:anchor="_Toc65325959" w:history="1">
        <w:r w:rsidR="00B33E64" w:rsidRPr="00B33E64">
          <w:rPr>
            <w:rStyle w:val="Kpr"/>
            <w:rFonts w:cs="Times New Roman"/>
            <w:noProof/>
            <w:sz w:val="24"/>
            <w:szCs w:val="24"/>
          </w:rPr>
          <w:t xml:space="preserve">3.2.9.  </w:t>
        </w:r>
        <w:r w:rsidR="00B33E64">
          <w:rPr>
            <w:rStyle w:val="Kpr"/>
            <w:rFonts w:cs="Times New Roman"/>
            <w:noProof/>
            <w:sz w:val="24"/>
            <w:szCs w:val="24"/>
          </w:rPr>
          <w:tab/>
        </w:r>
        <w:r w:rsidR="00530ADD">
          <w:rPr>
            <w:rStyle w:val="Kpr"/>
            <w:rFonts w:cs="Times New Roman"/>
            <w:noProof/>
            <w:sz w:val="24"/>
            <w:szCs w:val="24"/>
          </w:rPr>
          <w:t>ABTS Radikali Giderme A</w:t>
        </w:r>
        <w:r w:rsidR="00B33E64" w:rsidRPr="00B33E64">
          <w:rPr>
            <w:rStyle w:val="Kpr"/>
            <w:rFonts w:cs="Times New Roman"/>
            <w:noProof/>
            <w:sz w:val="24"/>
            <w:szCs w:val="24"/>
          </w:rPr>
          <w:t>ktivitesi</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_Toc65325959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32</w:t>
        </w:r>
        <w:r w:rsidR="004606FA" w:rsidRPr="00B33E64">
          <w:rPr>
            <w:noProof/>
            <w:webHidden/>
            <w:sz w:val="24"/>
            <w:szCs w:val="24"/>
          </w:rPr>
          <w:fldChar w:fldCharType="end"/>
        </w:r>
      </w:hyperlink>
    </w:p>
    <w:p w:rsidR="00B33E64" w:rsidRPr="00B33E64" w:rsidRDefault="008C7F44" w:rsidP="00B33E64">
      <w:pPr>
        <w:pStyle w:val="T3"/>
        <w:rPr>
          <w:rFonts w:asciiTheme="minorHAnsi" w:eastAsiaTheme="minorEastAsia" w:hAnsiTheme="minorHAnsi"/>
          <w:noProof/>
          <w:sz w:val="24"/>
          <w:szCs w:val="24"/>
          <w:lang w:eastAsia="tr-TR"/>
        </w:rPr>
      </w:pPr>
      <w:hyperlink w:anchor="_Toc65325960" w:history="1">
        <w:r w:rsidR="00B33E64" w:rsidRPr="00B33E64">
          <w:rPr>
            <w:rStyle w:val="Kpr"/>
            <w:rFonts w:cs="Times New Roman"/>
            <w:noProof/>
            <w:sz w:val="24"/>
            <w:szCs w:val="24"/>
          </w:rPr>
          <w:t xml:space="preserve">3.2.10. </w:t>
        </w:r>
        <w:r w:rsidR="00B33E64">
          <w:rPr>
            <w:rStyle w:val="Kpr"/>
            <w:rFonts w:cs="Times New Roman"/>
            <w:noProof/>
            <w:sz w:val="24"/>
            <w:szCs w:val="24"/>
          </w:rPr>
          <w:tab/>
        </w:r>
        <w:r w:rsidR="00530ADD">
          <w:rPr>
            <w:rStyle w:val="Kpr"/>
            <w:rFonts w:cs="Times New Roman"/>
            <w:noProof/>
            <w:sz w:val="24"/>
            <w:szCs w:val="24"/>
          </w:rPr>
          <w:t>DMPD Radikali Giderme A</w:t>
        </w:r>
        <w:r w:rsidR="00B33E64" w:rsidRPr="00B33E64">
          <w:rPr>
            <w:rStyle w:val="Kpr"/>
            <w:rFonts w:cs="Times New Roman"/>
            <w:noProof/>
            <w:sz w:val="24"/>
            <w:szCs w:val="24"/>
          </w:rPr>
          <w:t>ktivitesi</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_Toc65325960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32</w:t>
        </w:r>
        <w:r w:rsidR="004606FA" w:rsidRPr="00B33E64">
          <w:rPr>
            <w:noProof/>
            <w:webHidden/>
            <w:sz w:val="24"/>
            <w:szCs w:val="24"/>
          </w:rPr>
          <w:fldChar w:fldCharType="end"/>
        </w:r>
      </w:hyperlink>
    </w:p>
    <w:p w:rsidR="00B33E64" w:rsidRPr="00B33E64" w:rsidRDefault="008C7F44" w:rsidP="00B33E64">
      <w:pPr>
        <w:pStyle w:val="T3"/>
        <w:rPr>
          <w:rFonts w:asciiTheme="minorHAnsi" w:eastAsiaTheme="minorEastAsia" w:hAnsiTheme="minorHAnsi"/>
          <w:noProof/>
          <w:sz w:val="24"/>
          <w:szCs w:val="24"/>
          <w:lang w:eastAsia="tr-TR"/>
        </w:rPr>
      </w:pPr>
      <w:hyperlink w:anchor="_Toc65325961" w:history="1">
        <w:r w:rsidR="00B33E64" w:rsidRPr="00B33E64">
          <w:rPr>
            <w:rStyle w:val="Kpr"/>
            <w:rFonts w:cs="Times New Roman"/>
            <w:noProof/>
            <w:sz w:val="24"/>
            <w:szCs w:val="24"/>
          </w:rPr>
          <w:t xml:space="preserve">3.2.11. </w:t>
        </w:r>
        <w:r w:rsidR="00B33E64">
          <w:rPr>
            <w:rStyle w:val="Kpr"/>
            <w:rFonts w:cs="Times New Roman"/>
            <w:noProof/>
            <w:sz w:val="24"/>
            <w:szCs w:val="24"/>
          </w:rPr>
          <w:tab/>
        </w:r>
        <w:r w:rsidR="00530ADD">
          <w:rPr>
            <w:rStyle w:val="Kpr"/>
            <w:rFonts w:cs="Times New Roman"/>
            <w:noProof/>
            <w:sz w:val="24"/>
            <w:szCs w:val="24"/>
          </w:rPr>
          <w:t>Bipiridil Metal Şelatlama A</w:t>
        </w:r>
        <w:r w:rsidR="00B33E64" w:rsidRPr="00B33E64">
          <w:rPr>
            <w:rStyle w:val="Kpr"/>
            <w:rFonts w:cs="Times New Roman"/>
            <w:noProof/>
            <w:sz w:val="24"/>
            <w:szCs w:val="24"/>
          </w:rPr>
          <w:t>ktivitesi</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_Toc65325961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32</w:t>
        </w:r>
        <w:r w:rsidR="004606FA" w:rsidRPr="00B33E64">
          <w:rPr>
            <w:noProof/>
            <w:webHidden/>
            <w:sz w:val="24"/>
            <w:szCs w:val="24"/>
          </w:rPr>
          <w:fldChar w:fldCharType="end"/>
        </w:r>
      </w:hyperlink>
    </w:p>
    <w:p w:rsidR="00B33E64" w:rsidRPr="00B33E64" w:rsidRDefault="008C7F44" w:rsidP="00B33E64">
      <w:pPr>
        <w:pStyle w:val="T3"/>
        <w:rPr>
          <w:rFonts w:asciiTheme="minorHAnsi" w:eastAsiaTheme="minorEastAsia" w:hAnsiTheme="minorHAnsi"/>
          <w:noProof/>
          <w:sz w:val="24"/>
          <w:szCs w:val="24"/>
          <w:lang w:eastAsia="tr-TR"/>
        </w:rPr>
      </w:pPr>
      <w:hyperlink w:anchor="_Toc65325962" w:history="1">
        <w:r w:rsidR="00B33E64" w:rsidRPr="00B33E64">
          <w:rPr>
            <w:rStyle w:val="Kpr"/>
            <w:rFonts w:cs="Times New Roman"/>
            <w:noProof/>
            <w:sz w:val="24"/>
            <w:szCs w:val="24"/>
          </w:rPr>
          <w:t xml:space="preserve">3.2.12. </w:t>
        </w:r>
        <w:r w:rsidR="00B33E64">
          <w:rPr>
            <w:rStyle w:val="Kpr"/>
            <w:rFonts w:cs="Times New Roman"/>
            <w:noProof/>
            <w:sz w:val="24"/>
            <w:szCs w:val="24"/>
          </w:rPr>
          <w:tab/>
        </w:r>
        <w:r w:rsidR="00530ADD">
          <w:rPr>
            <w:rStyle w:val="Kpr"/>
            <w:rFonts w:cs="Times New Roman"/>
            <w:noProof/>
            <w:sz w:val="24"/>
            <w:szCs w:val="24"/>
          </w:rPr>
          <w:t>Total Antioksidan A</w:t>
        </w:r>
        <w:r w:rsidR="00B33E64" w:rsidRPr="00B33E64">
          <w:rPr>
            <w:rStyle w:val="Kpr"/>
            <w:rFonts w:cs="Times New Roman"/>
            <w:noProof/>
            <w:sz w:val="24"/>
            <w:szCs w:val="24"/>
          </w:rPr>
          <w:t>ktivitesi</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_Toc65325962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33</w:t>
        </w:r>
        <w:r w:rsidR="004606FA" w:rsidRPr="00B33E64">
          <w:rPr>
            <w:noProof/>
            <w:webHidden/>
            <w:sz w:val="24"/>
            <w:szCs w:val="24"/>
          </w:rPr>
          <w:fldChar w:fldCharType="end"/>
        </w:r>
      </w:hyperlink>
    </w:p>
    <w:p w:rsidR="00B33E64" w:rsidRPr="00B33E64" w:rsidRDefault="008C7F44" w:rsidP="00B33E64">
      <w:pPr>
        <w:pStyle w:val="T2"/>
        <w:rPr>
          <w:rFonts w:asciiTheme="minorHAnsi" w:eastAsiaTheme="minorEastAsia" w:hAnsiTheme="minorHAnsi"/>
          <w:noProof/>
          <w:lang w:eastAsia="tr-TR"/>
        </w:rPr>
      </w:pPr>
      <w:hyperlink w:anchor="_Toc65325963" w:history="1">
        <w:r w:rsidR="00B33E64" w:rsidRPr="00B33E64">
          <w:rPr>
            <w:rStyle w:val="Kpr"/>
            <w:rFonts w:cs="Times New Roman"/>
            <w:noProof/>
            <w:sz w:val="24"/>
            <w:szCs w:val="24"/>
          </w:rPr>
          <w:t xml:space="preserve">4. </w:t>
        </w:r>
        <w:r w:rsidR="00B33E64">
          <w:rPr>
            <w:rStyle w:val="Kpr"/>
            <w:rFonts w:cs="Times New Roman"/>
            <w:noProof/>
            <w:sz w:val="24"/>
            <w:szCs w:val="24"/>
          </w:rPr>
          <w:tab/>
        </w:r>
        <w:r w:rsidR="00B33E64">
          <w:rPr>
            <w:rStyle w:val="Kpr"/>
            <w:rFonts w:cs="Times New Roman"/>
            <w:noProof/>
            <w:sz w:val="24"/>
            <w:szCs w:val="24"/>
          </w:rPr>
          <w:tab/>
        </w:r>
        <w:r w:rsidR="00B33E64">
          <w:rPr>
            <w:rStyle w:val="Kpr"/>
            <w:rFonts w:cs="Times New Roman"/>
            <w:noProof/>
            <w:sz w:val="24"/>
            <w:szCs w:val="24"/>
          </w:rPr>
          <w:tab/>
        </w:r>
        <w:r w:rsidR="00B33E64" w:rsidRPr="00B33E64">
          <w:rPr>
            <w:rStyle w:val="Kpr"/>
            <w:rFonts w:cs="Times New Roman"/>
            <w:noProof/>
            <w:sz w:val="24"/>
            <w:szCs w:val="24"/>
          </w:rPr>
          <w:t>ARAŞTIRMA BULGULARI</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_Toc65325963 \h </w:instrText>
        </w:r>
        <w:r w:rsidR="004606FA" w:rsidRPr="00B33E64">
          <w:rPr>
            <w:noProof/>
            <w:webHidden/>
          </w:rPr>
        </w:r>
        <w:r w:rsidR="004606FA" w:rsidRPr="00B33E64">
          <w:rPr>
            <w:noProof/>
            <w:webHidden/>
          </w:rPr>
          <w:fldChar w:fldCharType="separate"/>
        </w:r>
        <w:r w:rsidR="00D91AC2">
          <w:rPr>
            <w:noProof/>
            <w:webHidden/>
          </w:rPr>
          <w:t>34</w:t>
        </w:r>
        <w:r w:rsidR="004606FA" w:rsidRPr="00B33E64">
          <w:rPr>
            <w:noProof/>
            <w:webHidden/>
          </w:rPr>
          <w:fldChar w:fldCharType="end"/>
        </w:r>
      </w:hyperlink>
    </w:p>
    <w:p w:rsidR="00B33E64" w:rsidRPr="00B33E64" w:rsidRDefault="008C7F44" w:rsidP="00B33E64">
      <w:pPr>
        <w:pStyle w:val="T2"/>
        <w:rPr>
          <w:rFonts w:asciiTheme="minorHAnsi" w:eastAsiaTheme="minorEastAsia" w:hAnsiTheme="minorHAnsi"/>
          <w:noProof/>
          <w:lang w:eastAsia="tr-TR"/>
        </w:rPr>
      </w:pPr>
      <w:hyperlink w:anchor="_Toc65325964" w:history="1">
        <w:r w:rsidR="00B33E64" w:rsidRPr="00B33E64">
          <w:rPr>
            <w:rStyle w:val="Kpr"/>
            <w:rFonts w:cs="Times New Roman"/>
            <w:noProof/>
            <w:sz w:val="24"/>
            <w:szCs w:val="24"/>
          </w:rPr>
          <w:t xml:space="preserve">4.1. </w:t>
        </w:r>
        <w:r w:rsidR="00B33E64">
          <w:rPr>
            <w:rStyle w:val="Kpr"/>
            <w:rFonts w:cs="Times New Roman"/>
            <w:noProof/>
            <w:sz w:val="24"/>
            <w:szCs w:val="24"/>
          </w:rPr>
          <w:tab/>
        </w:r>
        <w:r w:rsidR="00B33E64">
          <w:rPr>
            <w:rStyle w:val="Kpr"/>
            <w:rFonts w:cs="Times New Roman"/>
            <w:noProof/>
            <w:sz w:val="24"/>
            <w:szCs w:val="24"/>
          </w:rPr>
          <w:tab/>
        </w:r>
        <w:r w:rsidR="00B33E64">
          <w:rPr>
            <w:rStyle w:val="Kpr"/>
            <w:rFonts w:cs="Times New Roman"/>
            <w:noProof/>
            <w:sz w:val="24"/>
            <w:szCs w:val="24"/>
          </w:rPr>
          <w:tab/>
        </w:r>
        <w:r w:rsidR="00B33E64" w:rsidRPr="00B33E64">
          <w:rPr>
            <w:rStyle w:val="Kpr"/>
            <w:rFonts w:cs="Times New Roman"/>
            <w:noProof/>
            <w:sz w:val="24"/>
            <w:szCs w:val="24"/>
          </w:rPr>
          <w:t>Total Fenolik Bileşik Miktarı Tayini Bulguları</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_Toc65325964 \h </w:instrText>
        </w:r>
        <w:r w:rsidR="004606FA" w:rsidRPr="00B33E64">
          <w:rPr>
            <w:noProof/>
            <w:webHidden/>
          </w:rPr>
        </w:r>
        <w:r w:rsidR="004606FA" w:rsidRPr="00B33E64">
          <w:rPr>
            <w:noProof/>
            <w:webHidden/>
          </w:rPr>
          <w:fldChar w:fldCharType="separate"/>
        </w:r>
        <w:r w:rsidR="00D91AC2">
          <w:rPr>
            <w:noProof/>
            <w:webHidden/>
          </w:rPr>
          <w:t>34</w:t>
        </w:r>
        <w:r w:rsidR="004606FA" w:rsidRPr="00B33E64">
          <w:rPr>
            <w:noProof/>
            <w:webHidden/>
          </w:rPr>
          <w:fldChar w:fldCharType="end"/>
        </w:r>
      </w:hyperlink>
    </w:p>
    <w:p w:rsidR="00B33E64" w:rsidRPr="00B33E64" w:rsidRDefault="008C7F44" w:rsidP="00B33E64">
      <w:pPr>
        <w:pStyle w:val="T2"/>
        <w:rPr>
          <w:rFonts w:asciiTheme="minorHAnsi" w:eastAsiaTheme="minorEastAsia" w:hAnsiTheme="minorHAnsi"/>
          <w:noProof/>
          <w:lang w:eastAsia="tr-TR"/>
        </w:rPr>
      </w:pPr>
      <w:hyperlink w:anchor="_Toc65325965" w:history="1">
        <w:r w:rsidR="00B33E64" w:rsidRPr="00B33E64">
          <w:rPr>
            <w:rStyle w:val="Kpr"/>
            <w:rFonts w:cs="Times New Roman"/>
            <w:noProof/>
            <w:sz w:val="24"/>
            <w:szCs w:val="24"/>
          </w:rPr>
          <w:t xml:space="preserve">4.2. </w:t>
        </w:r>
        <w:r w:rsidR="00B33E64">
          <w:rPr>
            <w:rStyle w:val="Kpr"/>
            <w:rFonts w:cs="Times New Roman"/>
            <w:noProof/>
            <w:sz w:val="24"/>
            <w:szCs w:val="24"/>
          </w:rPr>
          <w:tab/>
        </w:r>
        <w:r w:rsidR="00B33E64">
          <w:rPr>
            <w:rStyle w:val="Kpr"/>
            <w:rFonts w:cs="Times New Roman"/>
            <w:noProof/>
            <w:sz w:val="24"/>
            <w:szCs w:val="24"/>
          </w:rPr>
          <w:tab/>
        </w:r>
        <w:r w:rsidR="00B33E64">
          <w:rPr>
            <w:rStyle w:val="Kpr"/>
            <w:rFonts w:cs="Times New Roman"/>
            <w:noProof/>
            <w:sz w:val="24"/>
            <w:szCs w:val="24"/>
          </w:rPr>
          <w:tab/>
        </w:r>
        <w:r w:rsidR="00B33E64" w:rsidRPr="00B33E64">
          <w:rPr>
            <w:rStyle w:val="Kpr"/>
            <w:rFonts w:cs="Times New Roman"/>
            <w:noProof/>
            <w:sz w:val="24"/>
            <w:szCs w:val="24"/>
          </w:rPr>
          <w:t xml:space="preserve">Total </w:t>
        </w:r>
        <w:r w:rsidR="003927A1">
          <w:rPr>
            <w:rStyle w:val="Kpr"/>
            <w:rFonts w:cs="Times New Roman"/>
            <w:noProof/>
            <w:sz w:val="24"/>
            <w:szCs w:val="24"/>
          </w:rPr>
          <w:t>Flavonoid</w:t>
        </w:r>
        <w:r w:rsidR="00B33E64" w:rsidRPr="00B33E64">
          <w:rPr>
            <w:rStyle w:val="Kpr"/>
            <w:rFonts w:cs="Times New Roman"/>
            <w:noProof/>
            <w:sz w:val="24"/>
            <w:szCs w:val="24"/>
          </w:rPr>
          <w:t xml:space="preserve"> Bileşik Miktarı Tayini Bulguları</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_Toc65325965 \h </w:instrText>
        </w:r>
        <w:r w:rsidR="004606FA" w:rsidRPr="00B33E64">
          <w:rPr>
            <w:noProof/>
            <w:webHidden/>
          </w:rPr>
        </w:r>
        <w:r w:rsidR="004606FA" w:rsidRPr="00B33E64">
          <w:rPr>
            <w:noProof/>
            <w:webHidden/>
          </w:rPr>
          <w:fldChar w:fldCharType="separate"/>
        </w:r>
        <w:r w:rsidR="00D91AC2">
          <w:rPr>
            <w:noProof/>
            <w:webHidden/>
          </w:rPr>
          <w:t>34</w:t>
        </w:r>
        <w:r w:rsidR="004606FA" w:rsidRPr="00B33E64">
          <w:rPr>
            <w:noProof/>
            <w:webHidden/>
          </w:rPr>
          <w:fldChar w:fldCharType="end"/>
        </w:r>
      </w:hyperlink>
    </w:p>
    <w:p w:rsidR="00B33E64" w:rsidRPr="00B33E64" w:rsidRDefault="008C7F44" w:rsidP="00B33E64">
      <w:pPr>
        <w:pStyle w:val="T2"/>
        <w:rPr>
          <w:rFonts w:asciiTheme="minorHAnsi" w:eastAsiaTheme="minorEastAsia" w:hAnsiTheme="minorHAnsi"/>
          <w:noProof/>
          <w:lang w:eastAsia="tr-TR"/>
        </w:rPr>
      </w:pPr>
      <w:hyperlink w:anchor="_Toc65325966" w:history="1">
        <w:r w:rsidR="00B33E64" w:rsidRPr="00B33E64">
          <w:rPr>
            <w:rStyle w:val="Kpr"/>
            <w:rFonts w:cs="Times New Roman"/>
            <w:noProof/>
            <w:sz w:val="24"/>
            <w:szCs w:val="24"/>
          </w:rPr>
          <w:t xml:space="preserve">4.3. </w:t>
        </w:r>
        <w:r w:rsidR="00B33E64">
          <w:rPr>
            <w:rStyle w:val="Kpr"/>
            <w:rFonts w:cs="Times New Roman"/>
            <w:noProof/>
            <w:sz w:val="24"/>
            <w:szCs w:val="24"/>
          </w:rPr>
          <w:tab/>
        </w:r>
        <w:r w:rsidR="00B33E64">
          <w:rPr>
            <w:rStyle w:val="Kpr"/>
            <w:rFonts w:cs="Times New Roman"/>
            <w:noProof/>
            <w:sz w:val="24"/>
            <w:szCs w:val="24"/>
          </w:rPr>
          <w:tab/>
        </w:r>
        <w:r w:rsidR="00B33E64">
          <w:rPr>
            <w:rStyle w:val="Kpr"/>
            <w:rFonts w:cs="Times New Roman"/>
            <w:noProof/>
            <w:sz w:val="24"/>
            <w:szCs w:val="24"/>
          </w:rPr>
          <w:tab/>
        </w:r>
        <w:r w:rsidR="00B33E64" w:rsidRPr="00B33E64">
          <w:rPr>
            <w:rStyle w:val="Kpr"/>
            <w:rFonts w:cs="Times New Roman"/>
            <w:noProof/>
            <w:sz w:val="24"/>
            <w:szCs w:val="24"/>
          </w:rPr>
          <w:t>Sarı Halilenin Liyofilize Edilmiş Su ve Alkol Ekstresinin Fenolik Asit İçerikleri İle İlgili Bulgular</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_Toc65325966 \h </w:instrText>
        </w:r>
        <w:r w:rsidR="004606FA" w:rsidRPr="00B33E64">
          <w:rPr>
            <w:noProof/>
            <w:webHidden/>
          </w:rPr>
        </w:r>
        <w:r w:rsidR="004606FA" w:rsidRPr="00B33E64">
          <w:rPr>
            <w:noProof/>
            <w:webHidden/>
          </w:rPr>
          <w:fldChar w:fldCharType="separate"/>
        </w:r>
        <w:r w:rsidR="00D91AC2">
          <w:rPr>
            <w:noProof/>
            <w:webHidden/>
          </w:rPr>
          <w:t>35</w:t>
        </w:r>
        <w:r w:rsidR="004606FA" w:rsidRPr="00B33E64">
          <w:rPr>
            <w:noProof/>
            <w:webHidden/>
          </w:rPr>
          <w:fldChar w:fldCharType="end"/>
        </w:r>
      </w:hyperlink>
    </w:p>
    <w:p w:rsidR="00B33E64" w:rsidRPr="00B33E64" w:rsidRDefault="008C7F44" w:rsidP="00B33E64">
      <w:pPr>
        <w:pStyle w:val="T2"/>
        <w:rPr>
          <w:rFonts w:asciiTheme="minorHAnsi" w:eastAsiaTheme="minorEastAsia" w:hAnsiTheme="minorHAnsi"/>
          <w:noProof/>
          <w:lang w:eastAsia="tr-TR"/>
        </w:rPr>
      </w:pPr>
      <w:hyperlink w:anchor="_Toc65325967" w:history="1">
        <w:r w:rsidR="00B33E64" w:rsidRPr="00B33E64">
          <w:rPr>
            <w:rStyle w:val="Kpr"/>
            <w:rFonts w:eastAsia="TimesNewRomanPSMT" w:cs="Times New Roman"/>
            <w:noProof/>
            <w:sz w:val="24"/>
            <w:szCs w:val="24"/>
          </w:rPr>
          <w:t xml:space="preserve">4.4. </w:t>
        </w:r>
        <w:r w:rsidR="00B33E64">
          <w:rPr>
            <w:rStyle w:val="Kpr"/>
            <w:rFonts w:eastAsia="TimesNewRomanPSMT" w:cs="Times New Roman"/>
            <w:noProof/>
            <w:sz w:val="24"/>
            <w:szCs w:val="24"/>
          </w:rPr>
          <w:tab/>
        </w:r>
        <w:r w:rsidR="00B33E64">
          <w:rPr>
            <w:rStyle w:val="Kpr"/>
            <w:rFonts w:eastAsia="TimesNewRomanPSMT" w:cs="Times New Roman"/>
            <w:noProof/>
            <w:sz w:val="24"/>
            <w:szCs w:val="24"/>
          </w:rPr>
          <w:tab/>
        </w:r>
        <w:r w:rsidR="00B33E64">
          <w:rPr>
            <w:rStyle w:val="Kpr"/>
            <w:rFonts w:eastAsia="TimesNewRomanPSMT" w:cs="Times New Roman"/>
            <w:noProof/>
            <w:sz w:val="24"/>
            <w:szCs w:val="24"/>
          </w:rPr>
          <w:tab/>
        </w:r>
        <w:r w:rsidR="00B33E64" w:rsidRPr="00B33E64">
          <w:rPr>
            <w:rStyle w:val="Kpr"/>
            <w:rFonts w:cs="Times New Roman"/>
            <w:noProof/>
            <w:sz w:val="24"/>
            <w:szCs w:val="24"/>
          </w:rPr>
          <w:t>Cu</w:t>
        </w:r>
        <w:r w:rsidR="00B33E64" w:rsidRPr="00B33E64">
          <w:rPr>
            <w:rStyle w:val="Kpr"/>
            <w:rFonts w:cs="Times New Roman"/>
            <w:noProof/>
            <w:sz w:val="24"/>
            <w:szCs w:val="24"/>
            <w:vertAlign w:val="superscript"/>
          </w:rPr>
          <w:t>2+</w:t>
        </w:r>
        <w:r w:rsidR="00B33E64" w:rsidRPr="00B33E64">
          <w:rPr>
            <w:rStyle w:val="Kpr"/>
            <w:rFonts w:cs="Times New Roman"/>
            <w:noProof/>
            <w:sz w:val="24"/>
            <w:szCs w:val="24"/>
          </w:rPr>
          <w:t xml:space="preserve"> - Cu</w:t>
        </w:r>
        <w:r w:rsidR="00B33E64" w:rsidRPr="00B33E64">
          <w:rPr>
            <w:rStyle w:val="Kpr"/>
            <w:rFonts w:cs="Times New Roman"/>
            <w:noProof/>
            <w:sz w:val="24"/>
            <w:szCs w:val="24"/>
            <w:vertAlign w:val="superscript"/>
          </w:rPr>
          <w:t>+</w:t>
        </w:r>
        <w:r w:rsidR="00530ADD">
          <w:rPr>
            <w:rStyle w:val="Kpr"/>
            <w:rFonts w:cs="Times New Roman"/>
            <w:noProof/>
            <w:sz w:val="24"/>
            <w:szCs w:val="24"/>
          </w:rPr>
          <w:t xml:space="preserve"> İndirgeme Kuvveti (</w:t>
        </w:r>
        <w:r w:rsidR="00661369">
          <w:rPr>
            <w:rStyle w:val="Kpr"/>
            <w:rFonts w:cs="Times New Roman"/>
            <w:noProof/>
            <w:sz w:val="24"/>
            <w:szCs w:val="24"/>
          </w:rPr>
          <w:t>CUPRAC</w:t>
        </w:r>
        <w:r w:rsidR="00B33E64" w:rsidRPr="00B33E64">
          <w:rPr>
            <w:rStyle w:val="Kpr"/>
            <w:rFonts w:cs="Times New Roman"/>
            <w:noProof/>
            <w:sz w:val="24"/>
            <w:szCs w:val="24"/>
          </w:rPr>
          <w:t xml:space="preserve"> Metodu) Bulguları</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_Toc65325967 \h </w:instrText>
        </w:r>
        <w:r w:rsidR="004606FA" w:rsidRPr="00B33E64">
          <w:rPr>
            <w:noProof/>
            <w:webHidden/>
          </w:rPr>
        </w:r>
        <w:r w:rsidR="004606FA" w:rsidRPr="00B33E64">
          <w:rPr>
            <w:noProof/>
            <w:webHidden/>
          </w:rPr>
          <w:fldChar w:fldCharType="separate"/>
        </w:r>
        <w:r w:rsidR="00D91AC2">
          <w:rPr>
            <w:noProof/>
            <w:webHidden/>
          </w:rPr>
          <w:t>40</w:t>
        </w:r>
        <w:r w:rsidR="004606FA" w:rsidRPr="00B33E64">
          <w:rPr>
            <w:noProof/>
            <w:webHidden/>
          </w:rPr>
          <w:fldChar w:fldCharType="end"/>
        </w:r>
      </w:hyperlink>
    </w:p>
    <w:p w:rsidR="00B33E64" w:rsidRPr="00B33E64" w:rsidRDefault="008C7F44" w:rsidP="00B33E64">
      <w:pPr>
        <w:pStyle w:val="T2"/>
        <w:rPr>
          <w:rFonts w:asciiTheme="minorHAnsi" w:eastAsiaTheme="minorEastAsia" w:hAnsiTheme="minorHAnsi"/>
          <w:noProof/>
          <w:lang w:eastAsia="tr-TR"/>
        </w:rPr>
      </w:pPr>
      <w:hyperlink w:anchor="_Toc65325968" w:history="1">
        <w:r w:rsidR="00B33E64" w:rsidRPr="00B33E64">
          <w:rPr>
            <w:rStyle w:val="Kpr"/>
            <w:rFonts w:eastAsia="TimesNewRomanPSMT" w:cs="Times New Roman"/>
            <w:noProof/>
            <w:sz w:val="24"/>
            <w:szCs w:val="24"/>
          </w:rPr>
          <w:t xml:space="preserve">4.5. </w:t>
        </w:r>
        <w:r w:rsidR="00B33E64">
          <w:rPr>
            <w:rStyle w:val="Kpr"/>
            <w:rFonts w:eastAsia="TimesNewRomanPSMT" w:cs="Times New Roman"/>
            <w:noProof/>
            <w:sz w:val="24"/>
            <w:szCs w:val="24"/>
          </w:rPr>
          <w:tab/>
        </w:r>
        <w:r w:rsidR="00B33E64">
          <w:rPr>
            <w:rStyle w:val="Kpr"/>
            <w:rFonts w:eastAsia="TimesNewRomanPSMT" w:cs="Times New Roman"/>
            <w:noProof/>
            <w:sz w:val="24"/>
            <w:szCs w:val="24"/>
          </w:rPr>
          <w:tab/>
        </w:r>
        <w:r w:rsidR="00B33E64">
          <w:rPr>
            <w:rStyle w:val="Kpr"/>
            <w:rFonts w:eastAsia="TimesNewRomanPSMT" w:cs="Times New Roman"/>
            <w:noProof/>
            <w:sz w:val="24"/>
            <w:szCs w:val="24"/>
          </w:rPr>
          <w:tab/>
        </w:r>
        <w:r w:rsidR="00B33E64" w:rsidRPr="00B33E64">
          <w:rPr>
            <w:rStyle w:val="Kpr"/>
            <w:rFonts w:eastAsia="TimesNewRomanPSMT" w:cs="Times New Roman"/>
            <w:noProof/>
            <w:sz w:val="24"/>
            <w:szCs w:val="24"/>
          </w:rPr>
          <w:t>Ferrik İndirgeme Kuvveti (</w:t>
        </w:r>
        <w:r w:rsidR="00B33E64" w:rsidRPr="00B33E64">
          <w:rPr>
            <w:rStyle w:val="Kpr"/>
            <w:rFonts w:cs="Times New Roman"/>
            <w:noProof/>
            <w:sz w:val="24"/>
            <w:szCs w:val="24"/>
          </w:rPr>
          <w:t>FRAP) Bulguları</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_Toc65325968 \h </w:instrText>
        </w:r>
        <w:r w:rsidR="004606FA" w:rsidRPr="00B33E64">
          <w:rPr>
            <w:noProof/>
            <w:webHidden/>
          </w:rPr>
        </w:r>
        <w:r w:rsidR="004606FA" w:rsidRPr="00B33E64">
          <w:rPr>
            <w:noProof/>
            <w:webHidden/>
          </w:rPr>
          <w:fldChar w:fldCharType="separate"/>
        </w:r>
        <w:r w:rsidR="00D91AC2">
          <w:rPr>
            <w:noProof/>
            <w:webHidden/>
          </w:rPr>
          <w:t>41</w:t>
        </w:r>
        <w:r w:rsidR="004606FA" w:rsidRPr="00B33E64">
          <w:rPr>
            <w:noProof/>
            <w:webHidden/>
          </w:rPr>
          <w:fldChar w:fldCharType="end"/>
        </w:r>
      </w:hyperlink>
    </w:p>
    <w:p w:rsidR="00B33E64" w:rsidRPr="00B33E64" w:rsidRDefault="008C7F44" w:rsidP="00B33E64">
      <w:pPr>
        <w:pStyle w:val="T2"/>
        <w:rPr>
          <w:rFonts w:asciiTheme="minorHAnsi" w:eastAsiaTheme="minorEastAsia" w:hAnsiTheme="minorHAnsi"/>
          <w:noProof/>
          <w:lang w:eastAsia="tr-TR"/>
        </w:rPr>
      </w:pPr>
      <w:hyperlink w:anchor="_Toc65325969" w:history="1">
        <w:r w:rsidR="00B33E64" w:rsidRPr="00B33E64">
          <w:rPr>
            <w:rStyle w:val="Kpr"/>
            <w:rFonts w:eastAsia="TimesNewRomanPSMT" w:cs="Times New Roman"/>
            <w:noProof/>
            <w:sz w:val="24"/>
            <w:szCs w:val="24"/>
          </w:rPr>
          <w:t xml:space="preserve">4.6. </w:t>
        </w:r>
        <w:r w:rsidR="00B33E64">
          <w:rPr>
            <w:rStyle w:val="Kpr"/>
            <w:rFonts w:eastAsia="TimesNewRomanPSMT" w:cs="Times New Roman"/>
            <w:noProof/>
            <w:sz w:val="24"/>
            <w:szCs w:val="24"/>
          </w:rPr>
          <w:tab/>
        </w:r>
        <w:r w:rsidR="00B33E64">
          <w:rPr>
            <w:rStyle w:val="Kpr"/>
            <w:rFonts w:eastAsia="TimesNewRomanPSMT" w:cs="Times New Roman"/>
            <w:noProof/>
            <w:sz w:val="24"/>
            <w:szCs w:val="24"/>
          </w:rPr>
          <w:tab/>
        </w:r>
        <w:r w:rsidR="00B33E64">
          <w:rPr>
            <w:rStyle w:val="Kpr"/>
            <w:rFonts w:eastAsia="TimesNewRomanPSMT" w:cs="Times New Roman"/>
            <w:noProof/>
            <w:sz w:val="24"/>
            <w:szCs w:val="24"/>
          </w:rPr>
          <w:tab/>
        </w:r>
        <w:r w:rsidR="00B33E64" w:rsidRPr="00B33E64">
          <w:rPr>
            <w:rStyle w:val="Kpr"/>
            <w:rFonts w:cs="Times New Roman"/>
            <w:noProof/>
            <w:sz w:val="24"/>
            <w:szCs w:val="24"/>
          </w:rPr>
          <w:t>Fe</w:t>
        </w:r>
        <w:r w:rsidR="00B33E64" w:rsidRPr="00B33E64">
          <w:rPr>
            <w:rStyle w:val="Kpr"/>
            <w:rFonts w:cs="Times New Roman"/>
            <w:noProof/>
            <w:sz w:val="24"/>
            <w:szCs w:val="24"/>
            <w:vertAlign w:val="superscript"/>
          </w:rPr>
          <w:t>3+</w:t>
        </w:r>
        <w:r w:rsidR="00B33E64" w:rsidRPr="00B33E64">
          <w:rPr>
            <w:rStyle w:val="Kpr"/>
            <w:rFonts w:cs="Times New Roman"/>
            <w:noProof/>
            <w:sz w:val="24"/>
            <w:szCs w:val="24"/>
          </w:rPr>
          <w:t>-Fe</w:t>
        </w:r>
        <w:r w:rsidR="00B33E64" w:rsidRPr="00B33E64">
          <w:rPr>
            <w:rStyle w:val="Kpr"/>
            <w:rFonts w:cs="Times New Roman"/>
            <w:noProof/>
            <w:sz w:val="24"/>
            <w:szCs w:val="24"/>
            <w:vertAlign w:val="superscript"/>
          </w:rPr>
          <w:t>2+</w:t>
        </w:r>
        <w:r w:rsidR="00B33E64" w:rsidRPr="00B33E64">
          <w:rPr>
            <w:rStyle w:val="Kpr"/>
            <w:rFonts w:cs="Times New Roman"/>
            <w:noProof/>
            <w:sz w:val="24"/>
            <w:szCs w:val="24"/>
          </w:rPr>
          <w:t xml:space="preserve"> İndirgeme Kuvveti Bulguları</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_Toc65325969 \h </w:instrText>
        </w:r>
        <w:r w:rsidR="004606FA" w:rsidRPr="00B33E64">
          <w:rPr>
            <w:noProof/>
            <w:webHidden/>
          </w:rPr>
        </w:r>
        <w:r w:rsidR="004606FA" w:rsidRPr="00B33E64">
          <w:rPr>
            <w:noProof/>
            <w:webHidden/>
          </w:rPr>
          <w:fldChar w:fldCharType="separate"/>
        </w:r>
        <w:r w:rsidR="00D91AC2">
          <w:rPr>
            <w:noProof/>
            <w:webHidden/>
          </w:rPr>
          <w:t>42</w:t>
        </w:r>
        <w:r w:rsidR="004606FA" w:rsidRPr="00B33E64">
          <w:rPr>
            <w:noProof/>
            <w:webHidden/>
          </w:rPr>
          <w:fldChar w:fldCharType="end"/>
        </w:r>
      </w:hyperlink>
    </w:p>
    <w:p w:rsidR="00B33E64" w:rsidRPr="00B33E64" w:rsidRDefault="008C7F44" w:rsidP="00B33E64">
      <w:pPr>
        <w:pStyle w:val="T2"/>
        <w:rPr>
          <w:rFonts w:asciiTheme="minorHAnsi" w:eastAsiaTheme="minorEastAsia" w:hAnsiTheme="minorHAnsi"/>
          <w:noProof/>
          <w:lang w:eastAsia="tr-TR"/>
        </w:rPr>
      </w:pPr>
      <w:hyperlink w:anchor="_Toc65325970" w:history="1">
        <w:r w:rsidR="00B33E64" w:rsidRPr="00B33E64">
          <w:rPr>
            <w:rStyle w:val="Kpr"/>
            <w:rFonts w:cs="Times New Roman"/>
            <w:noProof/>
            <w:sz w:val="24"/>
            <w:szCs w:val="24"/>
          </w:rPr>
          <w:t xml:space="preserve">4.7. </w:t>
        </w:r>
        <w:r w:rsidR="00B33E64">
          <w:rPr>
            <w:rStyle w:val="Kpr"/>
            <w:rFonts w:cs="Times New Roman"/>
            <w:noProof/>
            <w:sz w:val="24"/>
            <w:szCs w:val="24"/>
          </w:rPr>
          <w:tab/>
        </w:r>
        <w:r w:rsidR="00B33E64">
          <w:rPr>
            <w:rStyle w:val="Kpr"/>
            <w:rFonts w:cs="Times New Roman"/>
            <w:noProof/>
            <w:sz w:val="24"/>
            <w:szCs w:val="24"/>
          </w:rPr>
          <w:tab/>
        </w:r>
        <w:r w:rsidR="00B33E64">
          <w:rPr>
            <w:rStyle w:val="Kpr"/>
            <w:rFonts w:cs="Times New Roman"/>
            <w:noProof/>
            <w:sz w:val="24"/>
            <w:szCs w:val="24"/>
          </w:rPr>
          <w:tab/>
        </w:r>
        <w:r w:rsidR="00B33E64" w:rsidRPr="00B33E64">
          <w:rPr>
            <w:rStyle w:val="Kpr"/>
            <w:rFonts w:cs="Times New Roman"/>
            <w:noProof/>
            <w:sz w:val="24"/>
            <w:szCs w:val="24"/>
          </w:rPr>
          <w:t>DPPH Serbest Radikal Giderme Aktivitesi Bulguları</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_Toc65325970 \h </w:instrText>
        </w:r>
        <w:r w:rsidR="004606FA" w:rsidRPr="00B33E64">
          <w:rPr>
            <w:noProof/>
            <w:webHidden/>
          </w:rPr>
        </w:r>
        <w:r w:rsidR="004606FA" w:rsidRPr="00B33E64">
          <w:rPr>
            <w:noProof/>
            <w:webHidden/>
          </w:rPr>
          <w:fldChar w:fldCharType="separate"/>
        </w:r>
        <w:r w:rsidR="00D91AC2">
          <w:rPr>
            <w:noProof/>
            <w:webHidden/>
          </w:rPr>
          <w:t>43</w:t>
        </w:r>
        <w:r w:rsidR="004606FA" w:rsidRPr="00B33E64">
          <w:rPr>
            <w:noProof/>
            <w:webHidden/>
          </w:rPr>
          <w:fldChar w:fldCharType="end"/>
        </w:r>
      </w:hyperlink>
    </w:p>
    <w:p w:rsidR="00B33E64" w:rsidRPr="00B33E64" w:rsidRDefault="008C7F44" w:rsidP="00B33E64">
      <w:pPr>
        <w:pStyle w:val="T2"/>
        <w:rPr>
          <w:rFonts w:asciiTheme="minorHAnsi" w:eastAsiaTheme="minorEastAsia" w:hAnsiTheme="minorHAnsi"/>
          <w:noProof/>
          <w:lang w:eastAsia="tr-TR"/>
        </w:rPr>
      </w:pPr>
      <w:hyperlink w:anchor="_Toc65325971" w:history="1">
        <w:r w:rsidR="00B33E64" w:rsidRPr="00B33E64">
          <w:rPr>
            <w:rStyle w:val="Kpr"/>
            <w:rFonts w:cs="Times New Roman"/>
            <w:noProof/>
            <w:sz w:val="24"/>
            <w:szCs w:val="24"/>
          </w:rPr>
          <w:t xml:space="preserve">4.8. </w:t>
        </w:r>
        <w:r w:rsidR="00B33E64">
          <w:rPr>
            <w:rStyle w:val="Kpr"/>
            <w:rFonts w:cs="Times New Roman"/>
            <w:noProof/>
            <w:sz w:val="24"/>
            <w:szCs w:val="24"/>
          </w:rPr>
          <w:tab/>
        </w:r>
        <w:r w:rsidR="00B33E64">
          <w:rPr>
            <w:rStyle w:val="Kpr"/>
            <w:rFonts w:cs="Times New Roman"/>
            <w:noProof/>
            <w:sz w:val="24"/>
            <w:szCs w:val="24"/>
          </w:rPr>
          <w:tab/>
        </w:r>
        <w:r w:rsidR="00B33E64">
          <w:rPr>
            <w:rStyle w:val="Kpr"/>
            <w:rFonts w:cs="Times New Roman"/>
            <w:noProof/>
            <w:sz w:val="24"/>
            <w:szCs w:val="24"/>
          </w:rPr>
          <w:tab/>
        </w:r>
        <w:r w:rsidR="00B33E64" w:rsidRPr="00B33E64">
          <w:rPr>
            <w:rStyle w:val="Kpr"/>
            <w:rFonts w:cs="Times New Roman"/>
            <w:noProof/>
            <w:sz w:val="24"/>
            <w:szCs w:val="24"/>
          </w:rPr>
          <w:t>ABTS</w:t>
        </w:r>
        <w:r w:rsidR="00674318" w:rsidRPr="009F5DC3">
          <w:rPr>
            <w:bCs/>
            <w:sz w:val="24"/>
            <w:szCs w:val="24"/>
            <w:vertAlign w:val="superscript"/>
          </w:rPr>
          <w:t>∙</w:t>
        </w:r>
        <w:r w:rsidR="00B33E64" w:rsidRPr="00B33E64">
          <w:rPr>
            <w:rStyle w:val="Kpr"/>
            <w:rFonts w:cs="Times New Roman"/>
            <w:noProof/>
            <w:sz w:val="24"/>
            <w:szCs w:val="24"/>
            <w:vertAlign w:val="superscript"/>
          </w:rPr>
          <w:t xml:space="preserve">+ </w:t>
        </w:r>
        <w:r w:rsidR="00B33E64" w:rsidRPr="00B33E64">
          <w:rPr>
            <w:rStyle w:val="Kpr"/>
            <w:rFonts w:cs="Times New Roman"/>
            <w:noProof/>
            <w:sz w:val="24"/>
            <w:szCs w:val="24"/>
          </w:rPr>
          <w:t>Giderme Aktivitesi Bulguları</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_Toc65325971 \h </w:instrText>
        </w:r>
        <w:r w:rsidR="004606FA" w:rsidRPr="00B33E64">
          <w:rPr>
            <w:noProof/>
            <w:webHidden/>
          </w:rPr>
        </w:r>
        <w:r w:rsidR="004606FA" w:rsidRPr="00B33E64">
          <w:rPr>
            <w:noProof/>
            <w:webHidden/>
          </w:rPr>
          <w:fldChar w:fldCharType="separate"/>
        </w:r>
        <w:r w:rsidR="00D91AC2">
          <w:rPr>
            <w:noProof/>
            <w:webHidden/>
          </w:rPr>
          <w:t>44</w:t>
        </w:r>
        <w:r w:rsidR="004606FA" w:rsidRPr="00B33E64">
          <w:rPr>
            <w:noProof/>
            <w:webHidden/>
          </w:rPr>
          <w:fldChar w:fldCharType="end"/>
        </w:r>
      </w:hyperlink>
    </w:p>
    <w:p w:rsidR="00B33E64" w:rsidRPr="00B33E64" w:rsidRDefault="008C7F44" w:rsidP="00B33E64">
      <w:pPr>
        <w:pStyle w:val="T2"/>
        <w:rPr>
          <w:rFonts w:asciiTheme="minorHAnsi" w:eastAsiaTheme="minorEastAsia" w:hAnsiTheme="minorHAnsi"/>
          <w:noProof/>
          <w:lang w:eastAsia="tr-TR"/>
        </w:rPr>
      </w:pPr>
      <w:hyperlink w:anchor="_Toc65325972" w:history="1">
        <w:r w:rsidR="00B33E64" w:rsidRPr="00B33E64">
          <w:rPr>
            <w:rStyle w:val="Kpr"/>
            <w:rFonts w:eastAsia="TimesNewRomanPSMT" w:cs="Times New Roman"/>
            <w:noProof/>
            <w:sz w:val="24"/>
            <w:szCs w:val="24"/>
          </w:rPr>
          <w:t xml:space="preserve">4.9. </w:t>
        </w:r>
        <w:r w:rsidR="00B33E64">
          <w:rPr>
            <w:rStyle w:val="Kpr"/>
            <w:rFonts w:eastAsia="TimesNewRomanPSMT" w:cs="Times New Roman"/>
            <w:noProof/>
            <w:sz w:val="24"/>
            <w:szCs w:val="24"/>
          </w:rPr>
          <w:tab/>
        </w:r>
        <w:r w:rsidR="00B33E64">
          <w:rPr>
            <w:rStyle w:val="Kpr"/>
            <w:rFonts w:eastAsia="TimesNewRomanPSMT" w:cs="Times New Roman"/>
            <w:noProof/>
            <w:sz w:val="24"/>
            <w:szCs w:val="24"/>
          </w:rPr>
          <w:tab/>
        </w:r>
        <w:r w:rsidR="00B33E64">
          <w:rPr>
            <w:rStyle w:val="Kpr"/>
            <w:rFonts w:eastAsia="TimesNewRomanPSMT" w:cs="Times New Roman"/>
            <w:noProof/>
            <w:sz w:val="24"/>
            <w:szCs w:val="24"/>
          </w:rPr>
          <w:tab/>
        </w:r>
        <w:r w:rsidR="00B33E64" w:rsidRPr="00B33E64">
          <w:rPr>
            <w:rStyle w:val="Kpr"/>
            <w:rFonts w:cs="Times New Roman"/>
            <w:noProof/>
            <w:sz w:val="24"/>
            <w:szCs w:val="24"/>
          </w:rPr>
          <w:t>DMPD Radikal Giderme Aktivitesi Bulguları</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_Toc65325972 \h </w:instrText>
        </w:r>
        <w:r w:rsidR="004606FA" w:rsidRPr="00B33E64">
          <w:rPr>
            <w:noProof/>
            <w:webHidden/>
          </w:rPr>
        </w:r>
        <w:r w:rsidR="004606FA" w:rsidRPr="00B33E64">
          <w:rPr>
            <w:noProof/>
            <w:webHidden/>
          </w:rPr>
          <w:fldChar w:fldCharType="separate"/>
        </w:r>
        <w:r w:rsidR="00D91AC2">
          <w:rPr>
            <w:noProof/>
            <w:webHidden/>
          </w:rPr>
          <w:t>45</w:t>
        </w:r>
        <w:r w:rsidR="004606FA" w:rsidRPr="00B33E64">
          <w:rPr>
            <w:noProof/>
            <w:webHidden/>
          </w:rPr>
          <w:fldChar w:fldCharType="end"/>
        </w:r>
      </w:hyperlink>
    </w:p>
    <w:p w:rsidR="00B33E64" w:rsidRPr="00B33E64" w:rsidRDefault="008C7F44" w:rsidP="00B33E64">
      <w:pPr>
        <w:pStyle w:val="T2"/>
        <w:rPr>
          <w:rFonts w:asciiTheme="minorHAnsi" w:eastAsiaTheme="minorEastAsia" w:hAnsiTheme="minorHAnsi"/>
          <w:noProof/>
          <w:lang w:eastAsia="tr-TR"/>
        </w:rPr>
      </w:pPr>
      <w:hyperlink w:anchor="_Toc65325973" w:history="1">
        <w:r w:rsidR="00B33E64" w:rsidRPr="00B33E64">
          <w:rPr>
            <w:rStyle w:val="Kpr"/>
            <w:rFonts w:eastAsia="TimesNewRomanPSMT" w:cs="Times New Roman"/>
            <w:noProof/>
            <w:sz w:val="24"/>
            <w:szCs w:val="24"/>
          </w:rPr>
          <w:t xml:space="preserve">4.10. </w:t>
        </w:r>
        <w:r w:rsidR="00B33E64">
          <w:rPr>
            <w:rStyle w:val="Kpr"/>
            <w:rFonts w:eastAsia="TimesNewRomanPSMT" w:cs="Times New Roman"/>
            <w:noProof/>
            <w:sz w:val="24"/>
            <w:szCs w:val="24"/>
          </w:rPr>
          <w:tab/>
        </w:r>
        <w:r w:rsidR="00B33E64">
          <w:rPr>
            <w:rStyle w:val="Kpr"/>
            <w:rFonts w:eastAsia="TimesNewRomanPSMT" w:cs="Times New Roman"/>
            <w:noProof/>
            <w:sz w:val="24"/>
            <w:szCs w:val="24"/>
          </w:rPr>
          <w:tab/>
        </w:r>
        <w:r w:rsidR="00B33E64" w:rsidRPr="00B33E64">
          <w:rPr>
            <w:rStyle w:val="Kpr"/>
            <w:rFonts w:eastAsia="TimesNewRomanPS-BoldMT" w:cs="Times New Roman"/>
            <w:noProof/>
            <w:sz w:val="24"/>
            <w:szCs w:val="24"/>
          </w:rPr>
          <w:t>Bipiridil Metal Şelatlama Aktivitesi Bulguları</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_Toc65325973 \h </w:instrText>
        </w:r>
        <w:r w:rsidR="004606FA" w:rsidRPr="00B33E64">
          <w:rPr>
            <w:noProof/>
            <w:webHidden/>
          </w:rPr>
        </w:r>
        <w:r w:rsidR="004606FA" w:rsidRPr="00B33E64">
          <w:rPr>
            <w:noProof/>
            <w:webHidden/>
          </w:rPr>
          <w:fldChar w:fldCharType="separate"/>
        </w:r>
        <w:r w:rsidR="00D91AC2">
          <w:rPr>
            <w:noProof/>
            <w:webHidden/>
          </w:rPr>
          <w:t>47</w:t>
        </w:r>
        <w:r w:rsidR="004606FA" w:rsidRPr="00B33E64">
          <w:rPr>
            <w:noProof/>
            <w:webHidden/>
          </w:rPr>
          <w:fldChar w:fldCharType="end"/>
        </w:r>
      </w:hyperlink>
    </w:p>
    <w:p w:rsidR="00B33E64" w:rsidRPr="00B33E64" w:rsidRDefault="008C7F44" w:rsidP="00B33E64">
      <w:pPr>
        <w:pStyle w:val="T2"/>
        <w:rPr>
          <w:rFonts w:asciiTheme="minorHAnsi" w:eastAsiaTheme="minorEastAsia" w:hAnsiTheme="minorHAnsi"/>
          <w:noProof/>
          <w:lang w:eastAsia="tr-TR"/>
        </w:rPr>
      </w:pPr>
      <w:hyperlink w:anchor="_Toc65325974" w:history="1">
        <w:r w:rsidR="00B33E64" w:rsidRPr="00B33E64">
          <w:rPr>
            <w:rStyle w:val="Kpr"/>
            <w:rFonts w:cs="Times New Roman"/>
            <w:noProof/>
            <w:sz w:val="24"/>
            <w:szCs w:val="24"/>
          </w:rPr>
          <w:t xml:space="preserve">4.11. </w:t>
        </w:r>
        <w:r w:rsidR="00B33E64">
          <w:rPr>
            <w:rStyle w:val="Kpr"/>
            <w:rFonts w:cs="Times New Roman"/>
            <w:noProof/>
            <w:sz w:val="24"/>
            <w:szCs w:val="24"/>
          </w:rPr>
          <w:tab/>
        </w:r>
        <w:r w:rsidR="00B33E64">
          <w:rPr>
            <w:rStyle w:val="Kpr"/>
            <w:rFonts w:cs="Times New Roman"/>
            <w:noProof/>
            <w:sz w:val="24"/>
            <w:szCs w:val="24"/>
          </w:rPr>
          <w:tab/>
        </w:r>
        <w:r w:rsidR="00B33E64" w:rsidRPr="00B33E64">
          <w:rPr>
            <w:rStyle w:val="Kpr"/>
            <w:rFonts w:cs="Times New Roman"/>
            <w:noProof/>
            <w:sz w:val="24"/>
            <w:szCs w:val="24"/>
          </w:rPr>
          <w:t>Total Antioksidan Aktivitesi Bulguları</w:t>
        </w:r>
        <w:r w:rsidR="00B33E64" w:rsidRPr="00B33E64">
          <w:rPr>
            <w:noProof/>
            <w:webHidden/>
          </w:rPr>
          <w:tab/>
        </w:r>
        <w:r w:rsidR="004606FA" w:rsidRPr="00B33E64">
          <w:rPr>
            <w:noProof/>
            <w:webHidden/>
          </w:rPr>
          <w:fldChar w:fldCharType="begin"/>
        </w:r>
        <w:r w:rsidR="00B33E64" w:rsidRPr="00B33E64">
          <w:rPr>
            <w:noProof/>
            <w:webHidden/>
          </w:rPr>
          <w:instrText xml:space="preserve"> PAGEREF _Toc65325974 \h </w:instrText>
        </w:r>
        <w:r w:rsidR="004606FA" w:rsidRPr="00B33E64">
          <w:rPr>
            <w:noProof/>
            <w:webHidden/>
          </w:rPr>
        </w:r>
        <w:r w:rsidR="004606FA" w:rsidRPr="00B33E64">
          <w:rPr>
            <w:noProof/>
            <w:webHidden/>
          </w:rPr>
          <w:fldChar w:fldCharType="separate"/>
        </w:r>
        <w:r w:rsidR="00D91AC2">
          <w:rPr>
            <w:noProof/>
            <w:webHidden/>
          </w:rPr>
          <w:t>48</w:t>
        </w:r>
        <w:r w:rsidR="004606FA" w:rsidRPr="00B33E64">
          <w:rPr>
            <w:noProof/>
            <w:webHidden/>
          </w:rPr>
          <w:fldChar w:fldCharType="end"/>
        </w:r>
      </w:hyperlink>
    </w:p>
    <w:p w:rsidR="00B33E64" w:rsidRPr="00B33E64" w:rsidRDefault="008C7F44" w:rsidP="00B33E64">
      <w:pPr>
        <w:pStyle w:val="T1"/>
        <w:rPr>
          <w:rFonts w:asciiTheme="minorHAnsi" w:eastAsiaTheme="minorEastAsia" w:hAnsiTheme="minorHAnsi"/>
          <w:noProof/>
          <w:sz w:val="24"/>
          <w:szCs w:val="24"/>
          <w:lang w:eastAsia="tr-TR"/>
        </w:rPr>
      </w:pPr>
      <w:hyperlink w:anchor="_Toc65325975" w:history="1">
        <w:r w:rsidR="00B33E64" w:rsidRPr="00B33E64">
          <w:rPr>
            <w:rStyle w:val="Kpr"/>
            <w:rFonts w:cs="Times New Roman"/>
            <w:noProof/>
            <w:sz w:val="24"/>
            <w:szCs w:val="24"/>
          </w:rPr>
          <w:t xml:space="preserve">5. </w:t>
        </w:r>
        <w:r w:rsidR="00B33E64">
          <w:rPr>
            <w:rStyle w:val="Kpr"/>
            <w:rFonts w:cs="Times New Roman"/>
            <w:noProof/>
            <w:sz w:val="24"/>
            <w:szCs w:val="24"/>
          </w:rPr>
          <w:tab/>
        </w:r>
        <w:r w:rsidR="00B33E64">
          <w:rPr>
            <w:rStyle w:val="Kpr"/>
            <w:rFonts w:cs="Times New Roman"/>
            <w:noProof/>
            <w:sz w:val="24"/>
            <w:szCs w:val="24"/>
          </w:rPr>
          <w:tab/>
        </w:r>
        <w:r w:rsidR="00B33E64">
          <w:rPr>
            <w:rStyle w:val="Kpr"/>
            <w:rFonts w:cs="Times New Roman"/>
            <w:noProof/>
            <w:sz w:val="24"/>
            <w:szCs w:val="24"/>
          </w:rPr>
          <w:tab/>
        </w:r>
        <w:r w:rsidR="00B33E64">
          <w:rPr>
            <w:rStyle w:val="Kpr"/>
            <w:rFonts w:cs="Times New Roman"/>
            <w:noProof/>
            <w:sz w:val="24"/>
            <w:szCs w:val="24"/>
          </w:rPr>
          <w:tab/>
        </w:r>
        <w:r w:rsidR="00B33E64" w:rsidRPr="00B33E64">
          <w:rPr>
            <w:rStyle w:val="Kpr"/>
            <w:rFonts w:cs="Times New Roman"/>
            <w:noProof/>
            <w:sz w:val="24"/>
            <w:szCs w:val="24"/>
          </w:rPr>
          <w:t>TARTIŞMA ve SONUÇ</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_Toc65325975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51</w:t>
        </w:r>
        <w:r w:rsidR="004606FA" w:rsidRPr="00B33E64">
          <w:rPr>
            <w:noProof/>
            <w:webHidden/>
            <w:sz w:val="24"/>
            <w:szCs w:val="24"/>
          </w:rPr>
          <w:fldChar w:fldCharType="end"/>
        </w:r>
      </w:hyperlink>
    </w:p>
    <w:p w:rsidR="00B33E64" w:rsidRPr="00B33E64" w:rsidRDefault="008C7F44" w:rsidP="00B33E64">
      <w:pPr>
        <w:pStyle w:val="T1"/>
        <w:rPr>
          <w:rFonts w:asciiTheme="minorHAnsi" w:eastAsiaTheme="minorEastAsia" w:hAnsiTheme="minorHAnsi"/>
          <w:noProof/>
          <w:sz w:val="24"/>
          <w:szCs w:val="24"/>
          <w:lang w:eastAsia="tr-TR"/>
        </w:rPr>
      </w:pPr>
      <w:hyperlink w:anchor="_Toc65325976" w:history="1">
        <w:r w:rsidR="00B33E64" w:rsidRPr="00B33E64">
          <w:rPr>
            <w:rStyle w:val="Kpr"/>
            <w:rFonts w:cs="Times New Roman"/>
            <w:noProof/>
            <w:sz w:val="24"/>
            <w:szCs w:val="24"/>
          </w:rPr>
          <w:t>6.</w:t>
        </w:r>
        <w:r w:rsidR="00B33E64">
          <w:rPr>
            <w:rStyle w:val="Kpr"/>
            <w:rFonts w:cs="Times New Roman"/>
            <w:noProof/>
            <w:sz w:val="24"/>
            <w:szCs w:val="24"/>
          </w:rPr>
          <w:tab/>
        </w:r>
        <w:r w:rsidR="00B33E64">
          <w:rPr>
            <w:rStyle w:val="Kpr"/>
            <w:rFonts w:cs="Times New Roman"/>
            <w:noProof/>
            <w:sz w:val="24"/>
            <w:szCs w:val="24"/>
          </w:rPr>
          <w:tab/>
        </w:r>
        <w:r w:rsidR="00B33E64">
          <w:rPr>
            <w:rStyle w:val="Kpr"/>
            <w:rFonts w:cs="Times New Roman"/>
            <w:noProof/>
            <w:sz w:val="24"/>
            <w:szCs w:val="24"/>
          </w:rPr>
          <w:tab/>
        </w:r>
        <w:r w:rsidR="00B33E64">
          <w:rPr>
            <w:rStyle w:val="Kpr"/>
            <w:rFonts w:cs="Times New Roman"/>
            <w:noProof/>
            <w:sz w:val="24"/>
            <w:szCs w:val="24"/>
          </w:rPr>
          <w:tab/>
        </w:r>
        <w:r w:rsidR="00B33E64" w:rsidRPr="00B33E64">
          <w:rPr>
            <w:rStyle w:val="Kpr"/>
            <w:rFonts w:cs="Times New Roman"/>
            <w:noProof/>
            <w:sz w:val="24"/>
            <w:szCs w:val="24"/>
          </w:rPr>
          <w:t>KAYNAKLAR</w:t>
        </w:r>
        <w:r w:rsidR="00B33E64" w:rsidRPr="00B33E64">
          <w:rPr>
            <w:noProof/>
            <w:webHidden/>
            <w:sz w:val="24"/>
            <w:szCs w:val="24"/>
          </w:rPr>
          <w:tab/>
        </w:r>
        <w:r w:rsidR="004606FA" w:rsidRPr="00B33E64">
          <w:rPr>
            <w:noProof/>
            <w:webHidden/>
            <w:sz w:val="24"/>
            <w:szCs w:val="24"/>
          </w:rPr>
          <w:fldChar w:fldCharType="begin"/>
        </w:r>
        <w:r w:rsidR="00B33E64" w:rsidRPr="00B33E64">
          <w:rPr>
            <w:noProof/>
            <w:webHidden/>
            <w:sz w:val="24"/>
            <w:szCs w:val="24"/>
          </w:rPr>
          <w:instrText xml:space="preserve"> PAGEREF _Toc65325976 \h </w:instrText>
        </w:r>
        <w:r w:rsidR="004606FA" w:rsidRPr="00B33E64">
          <w:rPr>
            <w:noProof/>
            <w:webHidden/>
            <w:sz w:val="24"/>
            <w:szCs w:val="24"/>
          </w:rPr>
        </w:r>
        <w:r w:rsidR="004606FA" w:rsidRPr="00B33E64">
          <w:rPr>
            <w:noProof/>
            <w:webHidden/>
            <w:sz w:val="24"/>
            <w:szCs w:val="24"/>
          </w:rPr>
          <w:fldChar w:fldCharType="separate"/>
        </w:r>
        <w:r w:rsidR="00D91AC2">
          <w:rPr>
            <w:noProof/>
            <w:webHidden/>
            <w:sz w:val="24"/>
            <w:szCs w:val="24"/>
          </w:rPr>
          <w:t>61</w:t>
        </w:r>
        <w:r w:rsidR="004606FA" w:rsidRPr="00B33E64">
          <w:rPr>
            <w:noProof/>
            <w:webHidden/>
            <w:sz w:val="24"/>
            <w:szCs w:val="24"/>
          </w:rPr>
          <w:fldChar w:fldCharType="end"/>
        </w:r>
      </w:hyperlink>
    </w:p>
    <w:p w:rsidR="00B33E64" w:rsidRPr="00B33E64" w:rsidRDefault="00B33E64" w:rsidP="00B33E64">
      <w:pPr>
        <w:pStyle w:val="T1"/>
        <w:rPr>
          <w:rFonts w:asciiTheme="minorHAnsi" w:eastAsiaTheme="minorEastAsia" w:hAnsiTheme="minorHAnsi"/>
          <w:noProof/>
          <w:sz w:val="24"/>
          <w:szCs w:val="24"/>
          <w:lang w:eastAsia="tr-TR"/>
        </w:rPr>
      </w:pPr>
      <w:r w:rsidRPr="00B33E64">
        <w:rPr>
          <w:rStyle w:val="Kpr"/>
          <w:noProof/>
          <w:sz w:val="24"/>
          <w:szCs w:val="24"/>
          <w:u w:val="none"/>
        </w:rPr>
        <w:tab/>
      </w:r>
      <w:r w:rsidRPr="00B33E64">
        <w:rPr>
          <w:rStyle w:val="Kpr"/>
          <w:noProof/>
          <w:sz w:val="24"/>
          <w:szCs w:val="24"/>
          <w:u w:val="none"/>
        </w:rPr>
        <w:tab/>
      </w:r>
      <w:r w:rsidRPr="00B33E64">
        <w:rPr>
          <w:rStyle w:val="Kpr"/>
          <w:noProof/>
          <w:sz w:val="24"/>
          <w:szCs w:val="24"/>
          <w:u w:val="none"/>
        </w:rPr>
        <w:tab/>
      </w:r>
      <w:r w:rsidRPr="00B33E64">
        <w:rPr>
          <w:rStyle w:val="Kpr"/>
          <w:noProof/>
          <w:sz w:val="24"/>
          <w:szCs w:val="24"/>
          <w:u w:val="none"/>
        </w:rPr>
        <w:tab/>
      </w:r>
      <w:hyperlink w:anchor="_Toc65325977" w:history="1">
        <w:r w:rsidRPr="00B33E64">
          <w:rPr>
            <w:rStyle w:val="Kpr"/>
            <w:rFonts w:cs="Times New Roman"/>
            <w:noProof/>
            <w:sz w:val="24"/>
            <w:szCs w:val="24"/>
          </w:rPr>
          <w:t>ÖZGEÇMİŞ</w:t>
        </w:r>
        <w:r>
          <w:rPr>
            <w:rStyle w:val="Kpr"/>
            <w:rFonts w:cs="Times New Roman"/>
            <w:noProof/>
            <w:sz w:val="24"/>
            <w:szCs w:val="24"/>
          </w:rPr>
          <w:t xml:space="preserve">                                                                                                            </w:t>
        </w:r>
      </w:hyperlink>
    </w:p>
    <w:p w:rsidR="009659CF" w:rsidRPr="003A60C9" w:rsidRDefault="004606FA" w:rsidP="00B33E64">
      <w:pPr>
        <w:tabs>
          <w:tab w:val="left" w:pos="7035"/>
        </w:tabs>
        <w:spacing w:line="360" w:lineRule="auto"/>
        <w:jc w:val="both"/>
        <w:rPr>
          <w:rFonts w:cs="Times New Roman"/>
          <w:b/>
          <w:bCs/>
          <w:sz w:val="24"/>
          <w:szCs w:val="24"/>
        </w:rPr>
      </w:pPr>
      <w:r w:rsidRPr="00B33E64">
        <w:rPr>
          <w:rFonts w:cs="Times New Roman"/>
          <w:b/>
          <w:bCs/>
          <w:sz w:val="24"/>
          <w:szCs w:val="24"/>
        </w:rPr>
        <w:fldChar w:fldCharType="end"/>
      </w:r>
    </w:p>
    <w:p w:rsidR="009659CF" w:rsidRPr="003A60C9" w:rsidRDefault="009659CF" w:rsidP="003A60C9">
      <w:pPr>
        <w:tabs>
          <w:tab w:val="left" w:pos="7035"/>
        </w:tabs>
        <w:spacing w:line="360" w:lineRule="auto"/>
        <w:jc w:val="both"/>
        <w:rPr>
          <w:rFonts w:cs="Times New Roman"/>
          <w:b/>
          <w:bCs/>
          <w:sz w:val="24"/>
          <w:szCs w:val="24"/>
        </w:rPr>
      </w:pPr>
    </w:p>
    <w:p w:rsidR="009659CF" w:rsidRDefault="009659CF" w:rsidP="001A6735">
      <w:pPr>
        <w:tabs>
          <w:tab w:val="left" w:pos="7035"/>
        </w:tabs>
        <w:jc w:val="center"/>
        <w:rPr>
          <w:rFonts w:cs="Times New Roman"/>
          <w:b/>
          <w:bCs/>
          <w:sz w:val="24"/>
          <w:szCs w:val="24"/>
        </w:rPr>
      </w:pPr>
    </w:p>
    <w:p w:rsidR="009659CF" w:rsidRDefault="00C16B0E" w:rsidP="00C16B0E">
      <w:pPr>
        <w:tabs>
          <w:tab w:val="left" w:pos="6375"/>
          <w:tab w:val="left" w:pos="7035"/>
        </w:tabs>
        <w:rPr>
          <w:rFonts w:cs="Times New Roman"/>
          <w:b/>
          <w:bCs/>
          <w:sz w:val="24"/>
          <w:szCs w:val="24"/>
        </w:rPr>
      </w:pPr>
      <w:r>
        <w:rPr>
          <w:rFonts w:cs="Times New Roman"/>
          <w:b/>
          <w:bCs/>
          <w:sz w:val="24"/>
          <w:szCs w:val="24"/>
        </w:rPr>
        <w:tab/>
      </w:r>
    </w:p>
    <w:p w:rsidR="009F5494" w:rsidRDefault="009F5494" w:rsidP="005833B6">
      <w:pPr>
        <w:pStyle w:val="Balk1"/>
        <w:jc w:val="center"/>
        <w:rPr>
          <w:rFonts w:ascii="Times New Roman" w:hAnsi="Times New Roman" w:cs="Times New Roman"/>
          <w:color w:val="auto"/>
          <w:sz w:val="24"/>
          <w:szCs w:val="24"/>
        </w:rPr>
      </w:pPr>
    </w:p>
    <w:p w:rsidR="009F5494" w:rsidRDefault="00D55DE3" w:rsidP="00D55DE3">
      <w:pPr>
        <w:pStyle w:val="Balk1"/>
        <w:tabs>
          <w:tab w:val="left" w:pos="5940"/>
        </w:tabs>
        <w:rPr>
          <w:rFonts w:ascii="Times New Roman" w:hAnsi="Times New Roman" w:cs="Times New Roman"/>
          <w:color w:val="auto"/>
          <w:sz w:val="24"/>
          <w:szCs w:val="24"/>
        </w:rPr>
      </w:pPr>
      <w:r>
        <w:rPr>
          <w:rFonts w:ascii="Times New Roman" w:hAnsi="Times New Roman" w:cs="Times New Roman"/>
          <w:color w:val="auto"/>
          <w:sz w:val="24"/>
          <w:szCs w:val="24"/>
        </w:rPr>
        <w:tab/>
      </w:r>
    </w:p>
    <w:p w:rsidR="009F5494" w:rsidRDefault="009F5494" w:rsidP="005833B6">
      <w:pPr>
        <w:pStyle w:val="Balk1"/>
        <w:jc w:val="center"/>
        <w:rPr>
          <w:rFonts w:ascii="Times New Roman" w:hAnsi="Times New Roman" w:cs="Times New Roman"/>
          <w:color w:val="auto"/>
          <w:sz w:val="24"/>
          <w:szCs w:val="24"/>
        </w:rPr>
      </w:pPr>
    </w:p>
    <w:p w:rsidR="009F5494" w:rsidRDefault="009F5494" w:rsidP="005833B6">
      <w:pPr>
        <w:pStyle w:val="Balk1"/>
        <w:jc w:val="center"/>
        <w:rPr>
          <w:rFonts w:ascii="Times New Roman" w:hAnsi="Times New Roman" w:cs="Times New Roman"/>
          <w:color w:val="auto"/>
          <w:sz w:val="24"/>
          <w:szCs w:val="24"/>
        </w:rPr>
      </w:pPr>
    </w:p>
    <w:p w:rsidR="00FE2627" w:rsidRDefault="00FE2627" w:rsidP="00FE2627">
      <w:pPr>
        <w:pStyle w:val="Balk1"/>
        <w:rPr>
          <w:rFonts w:ascii="Times New Roman" w:hAnsi="Times New Roman" w:cs="Times New Roman"/>
          <w:color w:val="auto"/>
          <w:sz w:val="24"/>
          <w:szCs w:val="24"/>
        </w:rPr>
      </w:pPr>
    </w:p>
    <w:p w:rsidR="00FE2627" w:rsidRDefault="00FE2627" w:rsidP="00FE2627">
      <w:pPr>
        <w:pStyle w:val="Balk1"/>
        <w:rPr>
          <w:rFonts w:ascii="Times New Roman" w:hAnsi="Times New Roman" w:cs="Times New Roman"/>
          <w:color w:val="auto"/>
          <w:sz w:val="24"/>
          <w:szCs w:val="24"/>
        </w:rPr>
      </w:pPr>
    </w:p>
    <w:p w:rsidR="00853782" w:rsidRPr="000E3A69" w:rsidRDefault="00491B90" w:rsidP="000E3A69">
      <w:pPr>
        <w:tabs>
          <w:tab w:val="left" w:pos="7890"/>
        </w:tabs>
        <w:spacing w:line="360" w:lineRule="auto"/>
        <w:jc w:val="both"/>
        <w:rPr>
          <w:b/>
          <w:bCs/>
          <w:sz w:val="24"/>
          <w:szCs w:val="24"/>
        </w:rPr>
      </w:pPr>
      <w:r>
        <w:rPr>
          <w:b/>
          <w:bCs/>
          <w:sz w:val="24"/>
          <w:szCs w:val="24"/>
        </w:rPr>
        <w:t xml:space="preserve">                                                 </w:t>
      </w:r>
    </w:p>
    <w:p w:rsidR="007D7A79" w:rsidRDefault="007D7A79" w:rsidP="000E3A69">
      <w:pPr>
        <w:pStyle w:val="Balk1"/>
        <w:spacing w:before="120"/>
        <w:jc w:val="center"/>
        <w:rPr>
          <w:rFonts w:ascii="Times New Roman" w:hAnsi="Times New Roman" w:cs="Times New Roman"/>
          <w:color w:val="auto"/>
          <w:sz w:val="24"/>
          <w:szCs w:val="24"/>
        </w:rPr>
      </w:pPr>
      <w:bookmarkStart w:id="4" w:name="_Toc65325921"/>
    </w:p>
    <w:bookmarkEnd w:id="4"/>
    <w:p w:rsidR="007D7A79" w:rsidRDefault="00853782" w:rsidP="004D16BF">
      <w:pPr>
        <w:tabs>
          <w:tab w:val="left" w:pos="7890"/>
        </w:tabs>
        <w:spacing w:line="360" w:lineRule="auto"/>
        <w:jc w:val="both"/>
        <w:rPr>
          <w:b/>
          <w:bCs/>
          <w:sz w:val="24"/>
          <w:szCs w:val="24"/>
        </w:rPr>
      </w:pPr>
      <w:r>
        <w:rPr>
          <w:b/>
          <w:bCs/>
          <w:sz w:val="24"/>
          <w:szCs w:val="24"/>
        </w:rPr>
        <w:t xml:space="preserve">                                                                                                                                  </w:t>
      </w:r>
      <w:r w:rsidR="00213641" w:rsidRPr="00213641">
        <w:rPr>
          <w:b/>
          <w:bCs/>
          <w:sz w:val="24"/>
          <w:szCs w:val="24"/>
        </w:rPr>
        <w:t xml:space="preserve"> </w:t>
      </w:r>
    </w:p>
    <w:p w:rsidR="007D7A79" w:rsidRPr="00CE4632" w:rsidRDefault="007D7A79" w:rsidP="007D7A79">
      <w:pPr>
        <w:pStyle w:val="Balk1"/>
        <w:spacing w:before="120"/>
        <w:jc w:val="center"/>
        <w:rPr>
          <w:rFonts w:ascii="Times New Roman" w:hAnsi="Times New Roman" w:cs="Times New Roman"/>
          <w:color w:val="auto"/>
          <w:sz w:val="24"/>
          <w:szCs w:val="24"/>
        </w:rPr>
      </w:pPr>
      <w:r w:rsidRPr="00E570D3">
        <w:rPr>
          <w:rFonts w:ascii="Times New Roman" w:hAnsi="Times New Roman" w:cs="Times New Roman"/>
          <w:color w:val="auto"/>
          <w:sz w:val="24"/>
          <w:szCs w:val="24"/>
        </w:rPr>
        <w:lastRenderedPageBreak/>
        <w:t>ŞEKİLLER DİZİNİ</w:t>
      </w:r>
    </w:p>
    <w:p w:rsidR="007D7A79" w:rsidRDefault="007D7A79" w:rsidP="004D16BF">
      <w:pPr>
        <w:tabs>
          <w:tab w:val="left" w:pos="7890"/>
        </w:tabs>
        <w:spacing w:line="360" w:lineRule="auto"/>
        <w:jc w:val="both"/>
        <w:rPr>
          <w:b/>
          <w:bCs/>
          <w:sz w:val="24"/>
          <w:szCs w:val="24"/>
        </w:rPr>
      </w:pPr>
    </w:p>
    <w:p w:rsidR="00213641" w:rsidRPr="00530ADD" w:rsidRDefault="007D7A79" w:rsidP="004D16BF">
      <w:pPr>
        <w:tabs>
          <w:tab w:val="left" w:pos="7890"/>
        </w:tabs>
        <w:spacing w:line="360" w:lineRule="auto"/>
        <w:jc w:val="both"/>
        <w:rPr>
          <w:b/>
          <w:bCs/>
          <w:sz w:val="24"/>
          <w:szCs w:val="24"/>
          <w:u w:val="single"/>
        </w:rPr>
      </w:pPr>
      <w:r w:rsidRPr="00F0202C">
        <w:rPr>
          <w:b/>
          <w:bCs/>
          <w:sz w:val="24"/>
          <w:szCs w:val="24"/>
        </w:rPr>
        <w:t xml:space="preserve">                                                                                                                                   </w:t>
      </w:r>
      <w:r w:rsidR="00F0202C" w:rsidRPr="00530ADD">
        <w:rPr>
          <w:b/>
          <w:bCs/>
          <w:sz w:val="24"/>
          <w:szCs w:val="24"/>
          <w:u w:val="single"/>
        </w:rPr>
        <w:t>Sayfa</w:t>
      </w:r>
      <w:r w:rsidR="005939C7" w:rsidRPr="00530ADD">
        <w:rPr>
          <w:b/>
          <w:bCs/>
          <w:sz w:val="24"/>
          <w:szCs w:val="24"/>
          <w:u w:val="single"/>
        </w:rPr>
        <w:t xml:space="preserve"> No</w:t>
      </w:r>
    </w:p>
    <w:p w:rsidR="004D16BF" w:rsidRPr="004D16BF" w:rsidRDefault="004606FA" w:rsidP="00213641">
      <w:pPr>
        <w:pStyle w:val="ekillerTablosu"/>
        <w:tabs>
          <w:tab w:val="left" w:pos="1276"/>
          <w:tab w:val="left" w:pos="1418"/>
          <w:tab w:val="right" w:leader="dot" w:pos="8777"/>
        </w:tabs>
        <w:spacing w:line="360" w:lineRule="auto"/>
        <w:jc w:val="both"/>
        <w:rPr>
          <w:rFonts w:asciiTheme="minorHAnsi" w:eastAsiaTheme="minorEastAsia" w:hAnsiTheme="minorHAnsi"/>
          <w:noProof/>
          <w:sz w:val="22"/>
          <w:lang w:eastAsia="tr-TR"/>
        </w:rPr>
      </w:pPr>
      <w:r w:rsidRPr="00900C4B">
        <w:rPr>
          <w:rFonts w:cs="Times New Roman"/>
          <w:bCs/>
          <w:szCs w:val="24"/>
        </w:rPr>
        <w:fldChar w:fldCharType="begin"/>
      </w:r>
      <w:r w:rsidR="005939C7" w:rsidRPr="00900C4B">
        <w:rPr>
          <w:rFonts w:cs="Times New Roman"/>
          <w:bCs/>
          <w:szCs w:val="24"/>
        </w:rPr>
        <w:instrText xml:space="preserve"> TOC \h \z \c "Şekil 1." </w:instrText>
      </w:r>
      <w:r w:rsidRPr="00900C4B">
        <w:rPr>
          <w:rFonts w:cs="Times New Roman"/>
          <w:bCs/>
          <w:szCs w:val="24"/>
        </w:rPr>
        <w:fldChar w:fldCharType="separate"/>
      </w:r>
      <w:hyperlink w:anchor="_Toc63865162" w:history="1">
        <w:r w:rsidR="004D16BF" w:rsidRPr="004D16BF">
          <w:rPr>
            <w:rStyle w:val="Kpr"/>
            <w:noProof/>
          </w:rPr>
          <w:t xml:space="preserve">Şekil 1.1. </w:t>
        </w:r>
        <w:r w:rsidR="004D16BF">
          <w:rPr>
            <w:rStyle w:val="Kpr"/>
            <w:noProof/>
          </w:rPr>
          <w:tab/>
        </w:r>
        <w:r w:rsidR="004D16BF" w:rsidRPr="004D16BF">
          <w:rPr>
            <w:rStyle w:val="Kpr"/>
            <w:noProof/>
          </w:rPr>
          <w:t>Moleküler oksijenden ara ürünler oluşması</w:t>
        </w:r>
        <w:r w:rsidR="004D16BF" w:rsidRPr="004D16BF">
          <w:rPr>
            <w:noProof/>
            <w:webHidden/>
          </w:rPr>
          <w:tab/>
        </w:r>
        <w:r w:rsidRPr="004D16BF">
          <w:rPr>
            <w:noProof/>
            <w:webHidden/>
          </w:rPr>
          <w:fldChar w:fldCharType="begin"/>
        </w:r>
        <w:r w:rsidR="004D16BF" w:rsidRPr="004D16BF">
          <w:rPr>
            <w:noProof/>
            <w:webHidden/>
          </w:rPr>
          <w:instrText xml:space="preserve"> PAGEREF _Toc63865162 \h </w:instrText>
        </w:r>
        <w:r w:rsidRPr="004D16BF">
          <w:rPr>
            <w:noProof/>
            <w:webHidden/>
          </w:rPr>
        </w:r>
        <w:r w:rsidRPr="004D16BF">
          <w:rPr>
            <w:noProof/>
            <w:webHidden/>
          </w:rPr>
          <w:fldChar w:fldCharType="separate"/>
        </w:r>
        <w:r w:rsidR="00D91AC2">
          <w:rPr>
            <w:noProof/>
            <w:webHidden/>
          </w:rPr>
          <w:t>5</w:t>
        </w:r>
        <w:r w:rsidRPr="004D16BF">
          <w:rPr>
            <w:noProof/>
            <w:webHidden/>
          </w:rPr>
          <w:fldChar w:fldCharType="end"/>
        </w:r>
      </w:hyperlink>
    </w:p>
    <w:p w:rsidR="004D16BF" w:rsidRPr="004D16BF" w:rsidRDefault="008C7F44" w:rsidP="00213641">
      <w:pPr>
        <w:pStyle w:val="ekillerTablosu"/>
        <w:tabs>
          <w:tab w:val="left" w:pos="1276"/>
          <w:tab w:val="right" w:leader="dot" w:pos="8777"/>
        </w:tabs>
        <w:spacing w:line="360" w:lineRule="auto"/>
        <w:jc w:val="both"/>
        <w:rPr>
          <w:rFonts w:asciiTheme="minorHAnsi" w:eastAsiaTheme="minorEastAsia" w:hAnsiTheme="minorHAnsi"/>
          <w:noProof/>
          <w:sz w:val="22"/>
          <w:lang w:eastAsia="tr-TR"/>
        </w:rPr>
      </w:pPr>
      <w:hyperlink w:anchor="_Toc63865163" w:history="1">
        <w:r w:rsidR="004D16BF" w:rsidRPr="004D16BF">
          <w:rPr>
            <w:rStyle w:val="Kpr"/>
            <w:noProof/>
          </w:rPr>
          <w:t xml:space="preserve">Şekil 1.2. </w:t>
        </w:r>
        <w:r w:rsidR="004D16BF">
          <w:rPr>
            <w:rStyle w:val="Kpr"/>
            <w:noProof/>
          </w:rPr>
          <w:tab/>
        </w:r>
        <w:r w:rsidR="004D16BF" w:rsidRPr="004D16BF">
          <w:rPr>
            <w:rStyle w:val="Kpr"/>
            <w:noProof/>
          </w:rPr>
          <w:t>Lipid peroksidasyonu mekanizması</w:t>
        </w:r>
        <w:r w:rsidR="004D16BF" w:rsidRPr="004D16BF">
          <w:rPr>
            <w:noProof/>
            <w:webHidden/>
          </w:rPr>
          <w:tab/>
        </w:r>
        <w:r w:rsidR="004606FA" w:rsidRPr="004D16BF">
          <w:rPr>
            <w:noProof/>
            <w:webHidden/>
          </w:rPr>
          <w:fldChar w:fldCharType="begin"/>
        </w:r>
        <w:r w:rsidR="004D16BF" w:rsidRPr="004D16BF">
          <w:rPr>
            <w:noProof/>
            <w:webHidden/>
          </w:rPr>
          <w:instrText xml:space="preserve"> PAGEREF _Toc63865163 \h </w:instrText>
        </w:r>
        <w:r w:rsidR="004606FA" w:rsidRPr="004D16BF">
          <w:rPr>
            <w:noProof/>
            <w:webHidden/>
          </w:rPr>
        </w:r>
        <w:r w:rsidR="004606FA" w:rsidRPr="004D16BF">
          <w:rPr>
            <w:noProof/>
            <w:webHidden/>
          </w:rPr>
          <w:fldChar w:fldCharType="separate"/>
        </w:r>
        <w:r w:rsidR="00D91AC2">
          <w:rPr>
            <w:noProof/>
            <w:webHidden/>
          </w:rPr>
          <w:t>7</w:t>
        </w:r>
        <w:r w:rsidR="004606FA" w:rsidRPr="004D16BF">
          <w:rPr>
            <w:noProof/>
            <w:webHidden/>
          </w:rPr>
          <w:fldChar w:fldCharType="end"/>
        </w:r>
      </w:hyperlink>
    </w:p>
    <w:p w:rsidR="004D16BF" w:rsidRPr="004D16BF" w:rsidRDefault="008C7F44" w:rsidP="00213641">
      <w:pPr>
        <w:pStyle w:val="ekillerTablosu"/>
        <w:tabs>
          <w:tab w:val="left" w:pos="1276"/>
          <w:tab w:val="right" w:leader="dot" w:pos="8777"/>
        </w:tabs>
        <w:spacing w:line="360" w:lineRule="auto"/>
        <w:jc w:val="both"/>
        <w:rPr>
          <w:rFonts w:asciiTheme="minorHAnsi" w:eastAsiaTheme="minorEastAsia" w:hAnsiTheme="minorHAnsi"/>
          <w:noProof/>
          <w:sz w:val="22"/>
          <w:lang w:eastAsia="tr-TR"/>
        </w:rPr>
      </w:pPr>
      <w:hyperlink w:anchor="_Toc63865164" w:history="1">
        <w:r w:rsidR="004D16BF" w:rsidRPr="004D16BF">
          <w:rPr>
            <w:rStyle w:val="Kpr"/>
            <w:noProof/>
          </w:rPr>
          <w:t xml:space="preserve">Şekil 1.3. </w:t>
        </w:r>
        <w:r w:rsidR="004D16BF">
          <w:rPr>
            <w:rStyle w:val="Kpr"/>
            <w:noProof/>
          </w:rPr>
          <w:tab/>
        </w:r>
        <w:r w:rsidR="004D16BF" w:rsidRPr="004D16BF">
          <w:rPr>
            <w:rStyle w:val="Kpr"/>
            <w:noProof/>
          </w:rPr>
          <w:t>Bazı sentetik antiok</w:t>
        </w:r>
        <w:r w:rsidR="00D01E04">
          <w:rPr>
            <w:rStyle w:val="Kpr"/>
            <w:noProof/>
          </w:rPr>
          <w:t xml:space="preserve">sidanların </w:t>
        </w:r>
        <w:r w:rsidR="004D16BF" w:rsidRPr="004D16BF">
          <w:rPr>
            <w:rStyle w:val="Kpr"/>
            <w:noProof/>
          </w:rPr>
          <w:t>kimyasal yapıları</w:t>
        </w:r>
        <w:r w:rsidR="004D16BF" w:rsidRPr="004D16BF">
          <w:rPr>
            <w:noProof/>
            <w:webHidden/>
          </w:rPr>
          <w:tab/>
        </w:r>
        <w:r w:rsidR="004606FA" w:rsidRPr="004D16BF">
          <w:rPr>
            <w:noProof/>
            <w:webHidden/>
          </w:rPr>
          <w:fldChar w:fldCharType="begin"/>
        </w:r>
        <w:r w:rsidR="004D16BF" w:rsidRPr="004D16BF">
          <w:rPr>
            <w:noProof/>
            <w:webHidden/>
          </w:rPr>
          <w:instrText xml:space="preserve"> PAGEREF _Toc63865164 \h </w:instrText>
        </w:r>
        <w:r w:rsidR="004606FA" w:rsidRPr="004D16BF">
          <w:rPr>
            <w:noProof/>
            <w:webHidden/>
          </w:rPr>
        </w:r>
        <w:r w:rsidR="004606FA" w:rsidRPr="004D16BF">
          <w:rPr>
            <w:noProof/>
            <w:webHidden/>
          </w:rPr>
          <w:fldChar w:fldCharType="separate"/>
        </w:r>
        <w:r w:rsidR="00D91AC2">
          <w:rPr>
            <w:noProof/>
            <w:webHidden/>
          </w:rPr>
          <w:t>11</w:t>
        </w:r>
        <w:r w:rsidR="004606FA" w:rsidRPr="004D16BF">
          <w:rPr>
            <w:noProof/>
            <w:webHidden/>
          </w:rPr>
          <w:fldChar w:fldCharType="end"/>
        </w:r>
      </w:hyperlink>
    </w:p>
    <w:p w:rsidR="004D16BF" w:rsidRPr="004D16BF" w:rsidRDefault="008C7F44" w:rsidP="00213641">
      <w:pPr>
        <w:pStyle w:val="ekillerTablosu"/>
        <w:tabs>
          <w:tab w:val="left" w:pos="1276"/>
          <w:tab w:val="right" w:leader="dot" w:pos="8777"/>
        </w:tabs>
        <w:spacing w:line="360" w:lineRule="auto"/>
        <w:jc w:val="both"/>
        <w:rPr>
          <w:rFonts w:asciiTheme="minorHAnsi" w:eastAsiaTheme="minorEastAsia" w:hAnsiTheme="minorHAnsi"/>
          <w:noProof/>
          <w:sz w:val="22"/>
          <w:lang w:eastAsia="tr-TR"/>
        </w:rPr>
      </w:pPr>
      <w:hyperlink w:anchor="_Toc63865165" w:history="1">
        <w:r w:rsidR="004D16BF" w:rsidRPr="004D16BF">
          <w:rPr>
            <w:rStyle w:val="Kpr"/>
            <w:noProof/>
          </w:rPr>
          <w:t xml:space="preserve">Şekil 1.4. </w:t>
        </w:r>
        <w:r w:rsidR="004D16BF">
          <w:rPr>
            <w:rStyle w:val="Kpr"/>
            <w:noProof/>
          </w:rPr>
          <w:tab/>
        </w:r>
        <w:r w:rsidR="004D16BF" w:rsidRPr="004D16BF">
          <w:rPr>
            <w:rStyle w:val="Kpr"/>
            <w:noProof/>
          </w:rPr>
          <w:t>C vitamininin (askorbik asit) kimyasal yapısı</w:t>
        </w:r>
        <w:r w:rsidR="004D16BF" w:rsidRPr="004D16BF">
          <w:rPr>
            <w:noProof/>
            <w:webHidden/>
          </w:rPr>
          <w:tab/>
        </w:r>
        <w:r w:rsidR="004606FA" w:rsidRPr="004D16BF">
          <w:rPr>
            <w:noProof/>
            <w:webHidden/>
          </w:rPr>
          <w:fldChar w:fldCharType="begin"/>
        </w:r>
        <w:r w:rsidR="004D16BF" w:rsidRPr="004D16BF">
          <w:rPr>
            <w:noProof/>
            <w:webHidden/>
          </w:rPr>
          <w:instrText xml:space="preserve"> PAGEREF _Toc63865165 \h </w:instrText>
        </w:r>
        <w:r w:rsidR="004606FA" w:rsidRPr="004D16BF">
          <w:rPr>
            <w:noProof/>
            <w:webHidden/>
          </w:rPr>
        </w:r>
        <w:r w:rsidR="004606FA" w:rsidRPr="004D16BF">
          <w:rPr>
            <w:noProof/>
            <w:webHidden/>
          </w:rPr>
          <w:fldChar w:fldCharType="separate"/>
        </w:r>
        <w:r w:rsidR="00D91AC2">
          <w:rPr>
            <w:noProof/>
            <w:webHidden/>
          </w:rPr>
          <w:t>11</w:t>
        </w:r>
        <w:r w:rsidR="004606FA" w:rsidRPr="004D16BF">
          <w:rPr>
            <w:noProof/>
            <w:webHidden/>
          </w:rPr>
          <w:fldChar w:fldCharType="end"/>
        </w:r>
      </w:hyperlink>
    </w:p>
    <w:p w:rsidR="00213641" w:rsidRDefault="008C7F44" w:rsidP="00213641">
      <w:pPr>
        <w:pStyle w:val="ekillerTablosu"/>
        <w:tabs>
          <w:tab w:val="left" w:pos="851"/>
          <w:tab w:val="left" w:pos="1276"/>
          <w:tab w:val="right" w:leader="dot" w:pos="8777"/>
        </w:tabs>
        <w:spacing w:line="360" w:lineRule="auto"/>
        <w:jc w:val="both"/>
        <w:rPr>
          <w:noProof/>
        </w:rPr>
      </w:pPr>
      <w:hyperlink w:anchor="_Toc63865166" w:history="1">
        <w:r w:rsidR="004D16BF" w:rsidRPr="004D16BF">
          <w:rPr>
            <w:rStyle w:val="Kpr"/>
            <w:noProof/>
          </w:rPr>
          <w:t xml:space="preserve">Şekil 1.5. </w:t>
        </w:r>
        <w:r w:rsidR="004D16BF">
          <w:rPr>
            <w:rStyle w:val="Kpr"/>
            <w:noProof/>
          </w:rPr>
          <w:tab/>
        </w:r>
        <w:r w:rsidR="004D16BF" w:rsidRPr="004D16BF">
          <w:rPr>
            <w:rStyle w:val="Kpr"/>
            <w:noProof/>
          </w:rPr>
          <w:t>Tokoferoller ve tokotrienollerin kimyasal yapıları</w:t>
        </w:r>
        <w:r w:rsidR="004D16BF" w:rsidRPr="004D16BF">
          <w:rPr>
            <w:noProof/>
            <w:webHidden/>
          </w:rPr>
          <w:tab/>
        </w:r>
        <w:r w:rsidR="004606FA" w:rsidRPr="004D16BF">
          <w:rPr>
            <w:noProof/>
            <w:webHidden/>
          </w:rPr>
          <w:fldChar w:fldCharType="begin"/>
        </w:r>
        <w:r w:rsidR="004D16BF" w:rsidRPr="004D16BF">
          <w:rPr>
            <w:noProof/>
            <w:webHidden/>
          </w:rPr>
          <w:instrText xml:space="preserve"> PAGEREF _Toc63865166 \h </w:instrText>
        </w:r>
        <w:r w:rsidR="004606FA" w:rsidRPr="004D16BF">
          <w:rPr>
            <w:noProof/>
            <w:webHidden/>
          </w:rPr>
        </w:r>
        <w:r w:rsidR="004606FA" w:rsidRPr="004D16BF">
          <w:rPr>
            <w:noProof/>
            <w:webHidden/>
          </w:rPr>
          <w:fldChar w:fldCharType="separate"/>
        </w:r>
        <w:r w:rsidR="00D91AC2">
          <w:rPr>
            <w:noProof/>
            <w:webHidden/>
          </w:rPr>
          <w:t>13</w:t>
        </w:r>
        <w:r w:rsidR="004606FA" w:rsidRPr="004D16BF">
          <w:rPr>
            <w:noProof/>
            <w:webHidden/>
          </w:rPr>
          <w:fldChar w:fldCharType="end"/>
        </w:r>
      </w:hyperlink>
      <w:r w:rsidR="004606FA" w:rsidRPr="00900C4B">
        <w:rPr>
          <w:rFonts w:cs="Times New Roman"/>
          <w:bCs/>
          <w:szCs w:val="24"/>
        </w:rPr>
        <w:fldChar w:fldCharType="end"/>
      </w:r>
      <w:r w:rsidR="004606FA" w:rsidRPr="00900C4B">
        <w:rPr>
          <w:rFonts w:cs="Times New Roman"/>
          <w:bCs/>
          <w:szCs w:val="24"/>
        </w:rPr>
        <w:fldChar w:fldCharType="begin"/>
      </w:r>
      <w:r w:rsidR="005939C7" w:rsidRPr="00900C4B">
        <w:rPr>
          <w:rFonts w:cs="Times New Roman"/>
          <w:bCs/>
          <w:szCs w:val="24"/>
        </w:rPr>
        <w:instrText xml:space="preserve"> TOC \h \z \c "Şekil 4." </w:instrText>
      </w:r>
      <w:r w:rsidR="004606FA" w:rsidRPr="00900C4B">
        <w:rPr>
          <w:rFonts w:cs="Times New Roman"/>
          <w:bCs/>
          <w:szCs w:val="24"/>
        </w:rPr>
        <w:fldChar w:fldCharType="separate"/>
      </w:r>
    </w:p>
    <w:p w:rsidR="00213641" w:rsidRDefault="008C7F44" w:rsidP="00213641">
      <w:pPr>
        <w:pStyle w:val="ekillerTablosu"/>
        <w:tabs>
          <w:tab w:val="left" w:pos="1276"/>
          <w:tab w:val="right" w:leader="dot" w:pos="8777"/>
        </w:tabs>
        <w:spacing w:line="360" w:lineRule="auto"/>
        <w:jc w:val="both"/>
        <w:rPr>
          <w:rFonts w:asciiTheme="minorHAnsi" w:eastAsiaTheme="minorEastAsia" w:hAnsiTheme="minorHAnsi"/>
          <w:noProof/>
          <w:sz w:val="22"/>
          <w:lang w:eastAsia="tr-TR"/>
        </w:rPr>
      </w:pPr>
      <w:hyperlink w:anchor="_Toc64322458" w:history="1">
        <w:r w:rsidR="00213641" w:rsidRPr="00FD33A2">
          <w:rPr>
            <w:rStyle w:val="Kpr"/>
            <w:noProof/>
          </w:rPr>
          <w:t xml:space="preserve">Şekil 4.1. </w:t>
        </w:r>
        <w:r w:rsidR="00213641">
          <w:rPr>
            <w:rStyle w:val="Kpr"/>
            <w:noProof/>
          </w:rPr>
          <w:tab/>
        </w:r>
        <w:r w:rsidR="00213641" w:rsidRPr="00FD33A2">
          <w:rPr>
            <w:rStyle w:val="Kpr"/>
            <w:noProof/>
          </w:rPr>
          <w:t>Total fenolik bileşik miktarı tayini sonucu elde edilen standart grafik</w:t>
        </w:r>
        <w:r w:rsidR="00213641">
          <w:rPr>
            <w:noProof/>
            <w:webHidden/>
          </w:rPr>
          <w:tab/>
        </w:r>
        <w:r w:rsidR="004606FA">
          <w:rPr>
            <w:noProof/>
            <w:webHidden/>
          </w:rPr>
          <w:fldChar w:fldCharType="begin"/>
        </w:r>
        <w:r w:rsidR="00213641">
          <w:rPr>
            <w:noProof/>
            <w:webHidden/>
          </w:rPr>
          <w:instrText xml:space="preserve"> PAGEREF _Toc64322458 \h </w:instrText>
        </w:r>
        <w:r w:rsidR="004606FA">
          <w:rPr>
            <w:noProof/>
            <w:webHidden/>
          </w:rPr>
        </w:r>
        <w:r w:rsidR="004606FA">
          <w:rPr>
            <w:noProof/>
            <w:webHidden/>
          </w:rPr>
          <w:fldChar w:fldCharType="separate"/>
        </w:r>
        <w:r w:rsidR="00D91AC2">
          <w:rPr>
            <w:noProof/>
            <w:webHidden/>
          </w:rPr>
          <w:t>34</w:t>
        </w:r>
        <w:r w:rsidR="004606FA">
          <w:rPr>
            <w:noProof/>
            <w:webHidden/>
          </w:rPr>
          <w:fldChar w:fldCharType="end"/>
        </w:r>
      </w:hyperlink>
    </w:p>
    <w:p w:rsidR="00213641" w:rsidRDefault="008C7F44" w:rsidP="00213641">
      <w:pPr>
        <w:pStyle w:val="ekillerTablosu"/>
        <w:tabs>
          <w:tab w:val="left" w:pos="1276"/>
          <w:tab w:val="right" w:leader="dot" w:pos="8777"/>
        </w:tabs>
        <w:spacing w:line="360" w:lineRule="auto"/>
        <w:jc w:val="both"/>
        <w:rPr>
          <w:rFonts w:asciiTheme="minorHAnsi" w:eastAsiaTheme="minorEastAsia" w:hAnsiTheme="minorHAnsi"/>
          <w:noProof/>
          <w:sz w:val="22"/>
          <w:lang w:eastAsia="tr-TR"/>
        </w:rPr>
      </w:pPr>
      <w:hyperlink w:anchor="_Toc64322459" w:history="1">
        <w:r w:rsidR="00213641" w:rsidRPr="00FD33A2">
          <w:rPr>
            <w:rStyle w:val="Kpr"/>
            <w:noProof/>
          </w:rPr>
          <w:t xml:space="preserve">Şekil 4.2. </w:t>
        </w:r>
        <w:r w:rsidR="00213641">
          <w:rPr>
            <w:rStyle w:val="Kpr"/>
            <w:noProof/>
          </w:rPr>
          <w:tab/>
        </w:r>
        <w:r w:rsidR="00213641" w:rsidRPr="00FD33A2">
          <w:rPr>
            <w:rStyle w:val="Kpr"/>
            <w:noProof/>
          </w:rPr>
          <w:t xml:space="preserve">Total </w:t>
        </w:r>
        <w:r w:rsidR="003927A1">
          <w:rPr>
            <w:rStyle w:val="Kpr"/>
            <w:noProof/>
          </w:rPr>
          <w:t>flavonoid</w:t>
        </w:r>
        <w:r w:rsidR="00213641" w:rsidRPr="00FD33A2">
          <w:rPr>
            <w:rStyle w:val="Kpr"/>
            <w:noProof/>
          </w:rPr>
          <w:t xml:space="preserve"> bileşik miktarı tayini sonucu elde edilen standart grafik</w:t>
        </w:r>
        <w:r w:rsidR="00213641">
          <w:rPr>
            <w:noProof/>
            <w:webHidden/>
          </w:rPr>
          <w:tab/>
        </w:r>
        <w:r w:rsidR="004606FA">
          <w:rPr>
            <w:noProof/>
            <w:webHidden/>
          </w:rPr>
          <w:fldChar w:fldCharType="begin"/>
        </w:r>
        <w:r w:rsidR="00213641">
          <w:rPr>
            <w:noProof/>
            <w:webHidden/>
          </w:rPr>
          <w:instrText xml:space="preserve"> PAGEREF _Toc64322459 \h </w:instrText>
        </w:r>
        <w:r w:rsidR="004606FA">
          <w:rPr>
            <w:noProof/>
            <w:webHidden/>
          </w:rPr>
        </w:r>
        <w:r w:rsidR="004606FA">
          <w:rPr>
            <w:noProof/>
            <w:webHidden/>
          </w:rPr>
          <w:fldChar w:fldCharType="separate"/>
        </w:r>
        <w:r w:rsidR="00D91AC2">
          <w:rPr>
            <w:noProof/>
            <w:webHidden/>
          </w:rPr>
          <w:t>35</w:t>
        </w:r>
        <w:r w:rsidR="004606FA">
          <w:rPr>
            <w:noProof/>
            <w:webHidden/>
          </w:rPr>
          <w:fldChar w:fldCharType="end"/>
        </w:r>
      </w:hyperlink>
    </w:p>
    <w:p w:rsidR="00213641" w:rsidRDefault="008C7F44" w:rsidP="00213641">
      <w:pPr>
        <w:pStyle w:val="ekillerTablosu"/>
        <w:tabs>
          <w:tab w:val="left" w:pos="1276"/>
          <w:tab w:val="right" w:leader="dot" w:pos="8777"/>
        </w:tabs>
        <w:spacing w:line="360" w:lineRule="auto"/>
        <w:ind w:left="1275" w:hanging="1275"/>
        <w:jc w:val="both"/>
        <w:rPr>
          <w:rFonts w:asciiTheme="minorHAnsi" w:eastAsiaTheme="minorEastAsia" w:hAnsiTheme="minorHAnsi"/>
          <w:noProof/>
          <w:sz w:val="22"/>
          <w:lang w:eastAsia="tr-TR"/>
        </w:rPr>
      </w:pPr>
      <w:hyperlink w:anchor="_Toc64322460" w:history="1">
        <w:r w:rsidR="00213641" w:rsidRPr="00FD33A2">
          <w:rPr>
            <w:rStyle w:val="Kpr"/>
            <w:noProof/>
          </w:rPr>
          <w:t xml:space="preserve">Şekil 4.3. </w:t>
        </w:r>
        <w:r w:rsidR="00213641">
          <w:rPr>
            <w:rStyle w:val="Kpr"/>
            <w:noProof/>
          </w:rPr>
          <w:tab/>
        </w:r>
        <w:r w:rsidR="00213641" w:rsidRPr="00FD33A2">
          <w:rPr>
            <w:rStyle w:val="Kpr"/>
            <w:noProof/>
          </w:rPr>
          <w:t>Sarı halilenin liyofilize edilmiş su ekstresinden kantitatif olarak belirlenen fenolik asit içeriklerini belirten kromatogramlar</w:t>
        </w:r>
        <w:r w:rsidR="00213641">
          <w:rPr>
            <w:noProof/>
            <w:webHidden/>
          </w:rPr>
          <w:tab/>
        </w:r>
        <w:r w:rsidR="004606FA">
          <w:rPr>
            <w:noProof/>
            <w:webHidden/>
          </w:rPr>
          <w:fldChar w:fldCharType="begin"/>
        </w:r>
        <w:r w:rsidR="00213641">
          <w:rPr>
            <w:noProof/>
            <w:webHidden/>
          </w:rPr>
          <w:instrText xml:space="preserve"> PAGEREF _Toc64322460 \h </w:instrText>
        </w:r>
        <w:r w:rsidR="004606FA">
          <w:rPr>
            <w:noProof/>
            <w:webHidden/>
          </w:rPr>
        </w:r>
        <w:r w:rsidR="004606FA">
          <w:rPr>
            <w:noProof/>
            <w:webHidden/>
          </w:rPr>
          <w:fldChar w:fldCharType="separate"/>
        </w:r>
        <w:r w:rsidR="00D91AC2">
          <w:rPr>
            <w:noProof/>
            <w:webHidden/>
          </w:rPr>
          <w:t>38</w:t>
        </w:r>
        <w:r w:rsidR="004606FA">
          <w:rPr>
            <w:noProof/>
            <w:webHidden/>
          </w:rPr>
          <w:fldChar w:fldCharType="end"/>
        </w:r>
      </w:hyperlink>
    </w:p>
    <w:p w:rsidR="00213641" w:rsidRDefault="008C7F44" w:rsidP="00213641">
      <w:pPr>
        <w:pStyle w:val="ekillerTablosu"/>
        <w:tabs>
          <w:tab w:val="left" w:pos="1276"/>
          <w:tab w:val="right" w:leader="dot" w:pos="8777"/>
        </w:tabs>
        <w:spacing w:line="360" w:lineRule="auto"/>
        <w:ind w:left="1275" w:hanging="1275"/>
        <w:jc w:val="both"/>
        <w:rPr>
          <w:rFonts w:asciiTheme="minorHAnsi" w:eastAsiaTheme="minorEastAsia" w:hAnsiTheme="minorHAnsi"/>
          <w:noProof/>
          <w:sz w:val="22"/>
          <w:lang w:eastAsia="tr-TR"/>
        </w:rPr>
      </w:pPr>
      <w:hyperlink w:anchor="_Toc64322461" w:history="1">
        <w:r w:rsidR="00213641" w:rsidRPr="00FD33A2">
          <w:rPr>
            <w:rStyle w:val="Kpr"/>
            <w:noProof/>
          </w:rPr>
          <w:t xml:space="preserve">Şekil 4.4. </w:t>
        </w:r>
        <w:r w:rsidR="00213641">
          <w:rPr>
            <w:rStyle w:val="Kpr"/>
            <w:noProof/>
          </w:rPr>
          <w:tab/>
        </w:r>
        <w:r w:rsidR="00213641" w:rsidRPr="00FD33A2">
          <w:rPr>
            <w:rStyle w:val="Kpr"/>
            <w:noProof/>
          </w:rPr>
          <w:t>Sarı halilenin alkol ekstresinden kantitatif olarak belirlenen fenolik asit içeriklerini belirten kromatogramlar</w:t>
        </w:r>
        <w:r w:rsidR="00213641">
          <w:rPr>
            <w:noProof/>
            <w:webHidden/>
          </w:rPr>
          <w:tab/>
        </w:r>
        <w:r w:rsidR="004606FA">
          <w:rPr>
            <w:noProof/>
            <w:webHidden/>
          </w:rPr>
          <w:fldChar w:fldCharType="begin"/>
        </w:r>
        <w:r w:rsidR="00213641">
          <w:rPr>
            <w:noProof/>
            <w:webHidden/>
          </w:rPr>
          <w:instrText xml:space="preserve"> PAGEREF _Toc64322461 \h </w:instrText>
        </w:r>
        <w:r w:rsidR="004606FA">
          <w:rPr>
            <w:noProof/>
            <w:webHidden/>
          </w:rPr>
        </w:r>
        <w:r w:rsidR="004606FA">
          <w:rPr>
            <w:noProof/>
            <w:webHidden/>
          </w:rPr>
          <w:fldChar w:fldCharType="separate"/>
        </w:r>
        <w:r w:rsidR="00D91AC2">
          <w:rPr>
            <w:noProof/>
            <w:webHidden/>
          </w:rPr>
          <w:t>39</w:t>
        </w:r>
        <w:r w:rsidR="004606FA">
          <w:rPr>
            <w:noProof/>
            <w:webHidden/>
          </w:rPr>
          <w:fldChar w:fldCharType="end"/>
        </w:r>
      </w:hyperlink>
    </w:p>
    <w:p w:rsidR="00213641" w:rsidRDefault="008C7F44" w:rsidP="00213641">
      <w:pPr>
        <w:pStyle w:val="ekillerTablosu"/>
        <w:tabs>
          <w:tab w:val="left" w:pos="1276"/>
          <w:tab w:val="right" w:leader="dot" w:pos="8777"/>
        </w:tabs>
        <w:spacing w:line="360" w:lineRule="auto"/>
        <w:ind w:left="1275" w:hanging="1275"/>
        <w:jc w:val="both"/>
        <w:rPr>
          <w:rFonts w:asciiTheme="minorHAnsi" w:eastAsiaTheme="minorEastAsia" w:hAnsiTheme="minorHAnsi"/>
          <w:noProof/>
          <w:sz w:val="22"/>
          <w:lang w:eastAsia="tr-TR"/>
        </w:rPr>
      </w:pPr>
      <w:hyperlink w:anchor="_Toc64322462" w:history="1">
        <w:r w:rsidR="00213641">
          <w:rPr>
            <w:rStyle w:val="Kpr"/>
            <w:noProof/>
          </w:rPr>
          <w:t>Şekil 4.5.</w:t>
        </w:r>
        <w:r w:rsidR="00213641">
          <w:rPr>
            <w:rStyle w:val="Kpr"/>
            <w:noProof/>
          </w:rPr>
          <w:tab/>
        </w:r>
        <w:r w:rsidR="00213641" w:rsidRPr="00FD33A2">
          <w:rPr>
            <w:rStyle w:val="Kpr"/>
            <w:noProof/>
          </w:rPr>
          <w:t>Sarı halilenin liyofilize edilmiş su ve alkol ekstresinin farklı konsan</w:t>
        </w:r>
        <w:r w:rsidR="00530ADD">
          <w:rPr>
            <w:rStyle w:val="Kpr"/>
            <w:noProof/>
          </w:rPr>
          <w:t xml:space="preserve">trasyonlardaki (10, 20 ve 30 μg </w:t>
        </w:r>
        <w:r w:rsidR="00213641" w:rsidRPr="00FD33A2">
          <w:rPr>
            <w:rStyle w:val="Kpr"/>
            <w:noProof/>
          </w:rPr>
          <w:t>mL</w:t>
        </w:r>
        <w:r w:rsidR="00530ADD" w:rsidRPr="00530ADD">
          <w:rPr>
            <w:rStyle w:val="Kpr"/>
            <w:noProof/>
            <w:vertAlign w:val="superscript"/>
          </w:rPr>
          <w:t>-1</w:t>
        </w:r>
        <w:r w:rsidR="00213641" w:rsidRPr="00FD33A2">
          <w:rPr>
            <w:rStyle w:val="Kpr"/>
            <w:noProof/>
          </w:rPr>
          <w:t>) kuprik iyonlarını (Cu</w:t>
        </w:r>
        <w:r w:rsidR="00213641" w:rsidRPr="00FD33A2">
          <w:rPr>
            <w:rStyle w:val="Kpr"/>
            <w:noProof/>
            <w:vertAlign w:val="superscript"/>
          </w:rPr>
          <w:t>2+</w:t>
        </w:r>
        <w:r w:rsidR="00213641" w:rsidRPr="00FD33A2">
          <w:rPr>
            <w:rStyle w:val="Kpr"/>
            <w:noProof/>
          </w:rPr>
          <w:t>) indirgeme aktivitesinin standart antioksidanlar ile karşılaştırılması</w:t>
        </w:r>
        <w:r w:rsidR="00213641">
          <w:rPr>
            <w:noProof/>
            <w:webHidden/>
          </w:rPr>
          <w:tab/>
        </w:r>
        <w:r w:rsidR="004606FA">
          <w:rPr>
            <w:noProof/>
            <w:webHidden/>
          </w:rPr>
          <w:fldChar w:fldCharType="begin"/>
        </w:r>
        <w:r w:rsidR="00213641">
          <w:rPr>
            <w:noProof/>
            <w:webHidden/>
          </w:rPr>
          <w:instrText xml:space="preserve"> PAGEREF _Toc64322462 \h </w:instrText>
        </w:r>
        <w:r w:rsidR="004606FA">
          <w:rPr>
            <w:noProof/>
            <w:webHidden/>
          </w:rPr>
        </w:r>
        <w:r w:rsidR="004606FA">
          <w:rPr>
            <w:noProof/>
            <w:webHidden/>
          </w:rPr>
          <w:fldChar w:fldCharType="separate"/>
        </w:r>
        <w:r w:rsidR="00D91AC2">
          <w:rPr>
            <w:noProof/>
            <w:webHidden/>
          </w:rPr>
          <w:t>40</w:t>
        </w:r>
        <w:r w:rsidR="004606FA">
          <w:rPr>
            <w:noProof/>
            <w:webHidden/>
          </w:rPr>
          <w:fldChar w:fldCharType="end"/>
        </w:r>
      </w:hyperlink>
    </w:p>
    <w:p w:rsidR="00213641" w:rsidRDefault="008C7F44" w:rsidP="00213641">
      <w:pPr>
        <w:pStyle w:val="ekillerTablosu"/>
        <w:tabs>
          <w:tab w:val="left" w:pos="1276"/>
          <w:tab w:val="right" w:leader="dot" w:pos="8777"/>
        </w:tabs>
        <w:spacing w:line="360" w:lineRule="auto"/>
        <w:ind w:left="1275" w:hanging="1275"/>
        <w:jc w:val="both"/>
        <w:rPr>
          <w:rFonts w:asciiTheme="minorHAnsi" w:eastAsiaTheme="minorEastAsia" w:hAnsiTheme="minorHAnsi"/>
          <w:noProof/>
          <w:sz w:val="22"/>
          <w:lang w:eastAsia="tr-TR"/>
        </w:rPr>
      </w:pPr>
      <w:hyperlink w:anchor="_Toc64322463" w:history="1">
        <w:r w:rsidR="00213641">
          <w:rPr>
            <w:rStyle w:val="Kpr"/>
            <w:noProof/>
          </w:rPr>
          <w:t>Şekil 4.6.</w:t>
        </w:r>
        <w:r w:rsidR="00213641">
          <w:rPr>
            <w:rStyle w:val="Kpr"/>
            <w:noProof/>
          </w:rPr>
          <w:tab/>
        </w:r>
        <w:r w:rsidR="00213641" w:rsidRPr="00FD33A2">
          <w:rPr>
            <w:rStyle w:val="Kpr"/>
            <w:noProof/>
          </w:rPr>
          <w:t>Sarı halilenin liyofilize edilmiş su ve alkol ekstresinin farklı konsan</w:t>
        </w:r>
        <w:r w:rsidR="00530ADD">
          <w:rPr>
            <w:rStyle w:val="Kpr"/>
            <w:noProof/>
          </w:rPr>
          <w:t xml:space="preserve">trasyonlardaki (10, 20 ve 30 μg </w:t>
        </w:r>
        <w:r w:rsidR="00213641" w:rsidRPr="00FD33A2">
          <w:rPr>
            <w:rStyle w:val="Kpr"/>
            <w:noProof/>
          </w:rPr>
          <w:t>mL</w:t>
        </w:r>
        <w:r w:rsidR="00530ADD" w:rsidRPr="00530ADD">
          <w:rPr>
            <w:rStyle w:val="Kpr"/>
            <w:noProof/>
            <w:vertAlign w:val="superscript"/>
          </w:rPr>
          <w:t>-1</w:t>
        </w:r>
        <w:r w:rsidR="00213641" w:rsidRPr="00FD33A2">
          <w:rPr>
            <w:rStyle w:val="Kpr"/>
            <w:noProof/>
          </w:rPr>
          <w:t>) FRAP metoduna indirgeme aktivitesinin standart antioksidanlar ile karşılaştırılması</w:t>
        </w:r>
        <w:r w:rsidR="00213641">
          <w:rPr>
            <w:noProof/>
            <w:webHidden/>
          </w:rPr>
          <w:tab/>
        </w:r>
        <w:r w:rsidR="004606FA">
          <w:rPr>
            <w:noProof/>
            <w:webHidden/>
          </w:rPr>
          <w:fldChar w:fldCharType="begin"/>
        </w:r>
        <w:r w:rsidR="00213641">
          <w:rPr>
            <w:noProof/>
            <w:webHidden/>
          </w:rPr>
          <w:instrText xml:space="preserve"> PAGEREF _Toc64322463 \h </w:instrText>
        </w:r>
        <w:r w:rsidR="004606FA">
          <w:rPr>
            <w:noProof/>
            <w:webHidden/>
          </w:rPr>
        </w:r>
        <w:r w:rsidR="004606FA">
          <w:rPr>
            <w:noProof/>
            <w:webHidden/>
          </w:rPr>
          <w:fldChar w:fldCharType="separate"/>
        </w:r>
        <w:r w:rsidR="00D91AC2">
          <w:rPr>
            <w:noProof/>
            <w:webHidden/>
          </w:rPr>
          <w:t>41</w:t>
        </w:r>
        <w:r w:rsidR="004606FA">
          <w:rPr>
            <w:noProof/>
            <w:webHidden/>
          </w:rPr>
          <w:fldChar w:fldCharType="end"/>
        </w:r>
      </w:hyperlink>
    </w:p>
    <w:p w:rsidR="00213641" w:rsidRDefault="008C7F44" w:rsidP="00213641">
      <w:pPr>
        <w:pStyle w:val="ekillerTablosu"/>
        <w:tabs>
          <w:tab w:val="left" w:pos="1276"/>
          <w:tab w:val="right" w:leader="dot" w:pos="8777"/>
        </w:tabs>
        <w:spacing w:line="360" w:lineRule="auto"/>
        <w:ind w:left="1275" w:hanging="1275"/>
        <w:jc w:val="both"/>
        <w:rPr>
          <w:rFonts w:asciiTheme="minorHAnsi" w:eastAsiaTheme="minorEastAsia" w:hAnsiTheme="minorHAnsi"/>
          <w:noProof/>
          <w:sz w:val="22"/>
          <w:lang w:eastAsia="tr-TR"/>
        </w:rPr>
      </w:pPr>
      <w:hyperlink w:anchor="_Toc64322464" w:history="1">
        <w:r w:rsidR="00213641">
          <w:rPr>
            <w:rStyle w:val="Kpr"/>
            <w:noProof/>
          </w:rPr>
          <w:t>Şekil 4.7.</w:t>
        </w:r>
        <w:r w:rsidR="00213641">
          <w:rPr>
            <w:rStyle w:val="Kpr"/>
            <w:noProof/>
          </w:rPr>
          <w:tab/>
        </w:r>
        <w:r w:rsidR="00213641" w:rsidRPr="00FD33A2">
          <w:rPr>
            <w:rStyle w:val="Kpr"/>
            <w:noProof/>
          </w:rPr>
          <w:t>Sarı halilenin liyofilize edilmiş su ve alkol ekstresinin farklı konsan</w:t>
        </w:r>
        <w:r w:rsidR="00530ADD">
          <w:rPr>
            <w:rStyle w:val="Kpr"/>
            <w:noProof/>
          </w:rPr>
          <w:t xml:space="preserve">trasyonlardaki (10, 20 ve 30 μg </w:t>
        </w:r>
        <w:r w:rsidR="00213641" w:rsidRPr="00FD33A2">
          <w:rPr>
            <w:rStyle w:val="Kpr"/>
            <w:noProof/>
          </w:rPr>
          <w:t>mL</w:t>
        </w:r>
        <w:r w:rsidR="00530ADD" w:rsidRPr="00530ADD">
          <w:rPr>
            <w:rStyle w:val="Kpr"/>
            <w:noProof/>
            <w:vertAlign w:val="superscript"/>
          </w:rPr>
          <w:t>-1</w:t>
        </w:r>
        <w:r w:rsidR="00213641" w:rsidRPr="00FD33A2">
          <w:rPr>
            <w:rStyle w:val="Kpr"/>
            <w:noProof/>
          </w:rPr>
          <w:t>) ferrik iyonlarını (Fe</w:t>
        </w:r>
        <w:r w:rsidR="00213641" w:rsidRPr="00FD33A2">
          <w:rPr>
            <w:rStyle w:val="Kpr"/>
            <w:noProof/>
            <w:vertAlign w:val="superscript"/>
          </w:rPr>
          <w:t>3+</w:t>
        </w:r>
        <w:r w:rsidR="00213641" w:rsidRPr="00FD33A2">
          <w:rPr>
            <w:rStyle w:val="Kpr"/>
            <w:noProof/>
          </w:rPr>
          <w:t>) indirgeme kuvvetinin standart antioksidanlar ile karşılaştırılması</w:t>
        </w:r>
        <w:r w:rsidR="00213641">
          <w:rPr>
            <w:noProof/>
            <w:webHidden/>
          </w:rPr>
          <w:tab/>
        </w:r>
        <w:r w:rsidR="004606FA">
          <w:rPr>
            <w:noProof/>
            <w:webHidden/>
          </w:rPr>
          <w:fldChar w:fldCharType="begin"/>
        </w:r>
        <w:r w:rsidR="00213641">
          <w:rPr>
            <w:noProof/>
            <w:webHidden/>
          </w:rPr>
          <w:instrText xml:space="preserve"> PAGEREF _Toc64322464 \h </w:instrText>
        </w:r>
        <w:r w:rsidR="004606FA">
          <w:rPr>
            <w:noProof/>
            <w:webHidden/>
          </w:rPr>
        </w:r>
        <w:r w:rsidR="004606FA">
          <w:rPr>
            <w:noProof/>
            <w:webHidden/>
          </w:rPr>
          <w:fldChar w:fldCharType="separate"/>
        </w:r>
        <w:r w:rsidR="00D91AC2">
          <w:rPr>
            <w:noProof/>
            <w:webHidden/>
          </w:rPr>
          <w:t>42</w:t>
        </w:r>
        <w:r w:rsidR="004606FA">
          <w:rPr>
            <w:noProof/>
            <w:webHidden/>
          </w:rPr>
          <w:fldChar w:fldCharType="end"/>
        </w:r>
      </w:hyperlink>
    </w:p>
    <w:p w:rsidR="00213641" w:rsidRDefault="008C7F44" w:rsidP="00213641">
      <w:pPr>
        <w:pStyle w:val="ekillerTablosu"/>
        <w:tabs>
          <w:tab w:val="left" w:pos="1276"/>
          <w:tab w:val="right" w:leader="dot" w:pos="8777"/>
        </w:tabs>
        <w:spacing w:line="360" w:lineRule="auto"/>
        <w:ind w:left="1275" w:hanging="1275"/>
        <w:jc w:val="both"/>
        <w:rPr>
          <w:rFonts w:asciiTheme="minorHAnsi" w:eastAsiaTheme="minorEastAsia" w:hAnsiTheme="minorHAnsi"/>
          <w:noProof/>
          <w:sz w:val="22"/>
          <w:lang w:eastAsia="tr-TR"/>
        </w:rPr>
      </w:pPr>
      <w:hyperlink w:anchor="_Toc64322465" w:history="1">
        <w:r w:rsidR="00213641">
          <w:rPr>
            <w:rStyle w:val="Kpr"/>
            <w:noProof/>
          </w:rPr>
          <w:t>Şekil 4.8.</w:t>
        </w:r>
        <w:r w:rsidR="00213641">
          <w:rPr>
            <w:rStyle w:val="Kpr"/>
            <w:noProof/>
          </w:rPr>
          <w:tab/>
        </w:r>
        <w:r w:rsidR="00213641" w:rsidRPr="00FD33A2">
          <w:rPr>
            <w:rStyle w:val="Kpr"/>
            <w:noProof/>
          </w:rPr>
          <w:t>Sarı halilenin liyofilize edilmiş su ve alkol ekstresinin farklı konsan</w:t>
        </w:r>
        <w:r w:rsidR="00530ADD">
          <w:rPr>
            <w:rStyle w:val="Kpr"/>
            <w:noProof/>
          </w:rPr>
          <w:t xml:space="preserve">trasyonlardaki (10, 20 ve 30 μg </w:t>
        </w:r>
        <w:r w:rsidR="00213641" w:rsidRPr="00FD33A2">
          <w:rPr>
            <w:rStyle w:val="Kpr"/>
            <w:noProof/>
          </w:rPr>
          <w:t>mL</w:t>
        </w:r>
        <w:r w:rsidR="00530ADD" w:rsidRPr="00530ADD">
          <w:rPr>
            <w:rStyle w:val="Kpr"/>
            <w:noProof/>
            <w:vertAlign w:val="superscript"/>
          </w:rPr>
          <w:t>-1</w:t>
        </w:r>
        <w:r w:rsidR="00213641" w:rsidRPr="00FD33A2">
          <w:rPr>
            <w:rStyle w:val="Kpr"/>
            <w:noProof/>
          </w:rPr>
          <w:t>) DPPH serbest radikali giderme aktivitele</w:t>
        </w:r>
        <w:r w:rsidR="00916047">
          <w:rPr>
            <w:rStyle w:val="Kpr"/>
            <w:noProof/>
          </w:rPr>
          <w:t xml:space="preserve">rinin BHA, BHT, α-tokoferol ve </w:t>
        </w:r>
        <w:r w:rsidR="00BA2A38">
          <w:rPr>
            <w:rStyle w:val="Kpr"/>
            <w:noProof/>
          </w:rPr>
          <w:t>Troloks</w:t>
        </w:r>
        <w:r w:rsidR="00213641" w:rsidRPr="00FD33A2">
          <w:rPr>
            <w:rStyle w:val="Kpr"/>
            <w:noProof/>
          </w:rPr>
          <w:t xml:space="preserve"> gibi standart antioksidanlar ile karşılaştırılması</w:t>
        </w:r>
        <w:r w:rsidR="00213641">
          <w:rPr>
            <w:noProof/>
            <w:webHidden/>
          </w:rPr>
          <w:tab/>
        </w:r>
        <w:r w:rsidR="004606FA">
          <w:rPr>
            <w:noProof/>
            <w:webHidden/>
          </w:rPr>
          <w:fldChar w:fldCharType="begin"/>
        </w:r>
        <w:r w:rsidR="00213641">
          <w:rPr>
            <w:noProof/>
            <w:webHidden/>
          </w:rPr>
          <w:instrText xml:space="preserve"> PAGEREF _Toc64322465 \h </w:instrText>
        </w:r>
        <w:r w:rsidR="004606FA">
          <w:rPr>
            <w:noProof/>
            <w:webHidden/>
          </w:rPr>
        </w:r>
        <w:r w:rsidR="004606FA">
          <w:rPr>
            <w:noProof/>
            <w:webHidden/>
          </w:rPr>
          <w:fldChar w:fldCharType="separate"/>
        </w:r>
        <w:r w:rsidR="00D91AC2">
          <w:rPr>
            <w:noProof/>
            <w:webHidden/>
          </w:rPr>
          <w:t>44</w:t>
        </w:r>
        <w:r w:rsidR="004606FA">
          <w:rPr>
            <w:noProof/>
            <w:webHidden/>
          </w:rPr>
          <w:fldChar w:fldCharType="end"/>
        </w:r>
      </w:hyperlink>
    </w:p>
    <w:p w:rsidR="00213641" w:rsidRDefault="008C7F44" w:rsidP="00213641">
      <w:pPr>
        <w:pStyle w:val="ekillerTablosu"/>
        <w:tabs>
          <w:tab w:val="left" w:pos="1276"/>
          <w:tab w:val="right" w:leader="dot" w:pos="8777"/>
        </w:tabs>
        <w:spacing w:line="360" w:lineRule="auto"/>
        <w:ind w:left="1275" w:hanging="1275"/>
        <w:jc w:val="both"/>
        <w:rPr>
          <w:rFonts w:asciiTheme="minorHAnsi" w:eastAsiaTheme="minorEastAsia" w:hAnsiTheme="minorHAnsi"/>
          <w:noProof/>
          <w:sz w:val="22"/>
          <w:lang w:eastAsia="tr-TR"/>
        </w:rPr>
      </w:pPr>
      <w:hyperlink w:anchor="_Toc64322466" w:history="1">
        <w:r w:rsidR="00213641">
          <w:rPr>
            <w:rStyle w:val="Kpr"/>
            <w:noProof/>
          </w:rPr>
          <w:t>Şekil 4.9.</w:t>
        </w:r>
        <w:r w:rsidR="00213641">
          <w:rPr>
            <w:rStyle w:val="Kpr"/>
            <w:noProof/>
          </w:rPr>
          <w:tab/>
        </w:r>
        <w:r w:rsidR="00213641" w:rsidRPr="00FD33A2">
          <w:rPr>
            <w:rStyle w:val="Kpr"/>
            <w:noProof/>
          </w:rPr>
          <w:t>Sarı halilenin liyofilize edilmiş su ve alkol ekstresinin farklı konsa</w:t>
        </w:r>
        <w:r w:rsidR="00530ADD">
          <w:rPr>
            <w:rStyle w:val="Kpr"/>
            <w:noProof/>
          </w:rPr>
          <w:t xml:space="preserve">ntrasyonlardaki (5, 10 ve 15 μg </w:t>
        </w:r>
        <w:r w:rsidR="00213641" w:rsidRPr="00FD33A2">
          <w:rPr>
            <w:rStyle w:val="Kpr"/>
            <w:noProof/>
          </w:rPr>
          <w:t>mL</w:t>
        </w:r>
        <w:r w:rsidR="00530ADD" w:rsidRPr="00530ADD">
          <w:rPr>
            <w:rStyle w:val="Kpr"/>
            <w:noProof/>
            <w:vertAlign w:val="superscript"/>
          </w:rPr>
          <w:t>-1</w:t>
        </w:r>
        <w:r w:rsidR="00213641" w:rsidRPr="00FD33A2">
          <w:rPr>
            <w:rStyle w:val="Kpr"/>
            <w:noProof/>
          </w:rPr>
          <w:t>) ABTS</w:t>
        </w:r>
        <w:r w:rsidR="00530ADD" w:rsidRPr="00530ADD">
          <w:rPr>
            <w:rStyle w:val="Kpr"/>
            <w:noProof/>
            <w:vertAlign w:val="superscript"/>
          </w:rPr>
          <w:t>∙+</w:t>
        </w:r>
        <w:r w:rsidR="00213641" w:rsidRPr="00FD33A2">
          <w:rPr>
            <w:rStyle w:val="Kpr"/>
            <w:noProof/>
          </w:rPr>
          <w:t xml:space="preserve"> giderme aktivitele</w:t>
        </w:r>
        <w:r w:rsidR="00916047">
          <w:rPr>
            <w:rStyle w:val="Kpr"/>
            <w:noProof/>
          </w:rPr>
          <w:t xml:space="preserve">rinin BHA, BHT, α-tokoferol ve </w:t>
        </w:r>
        <w:r w:rsidR="00BA2A38">
          <w:rPr>
            <w:rStyle w:val="Kpr"/>
            <w:noProof/>
          </w:rPr>
          <w:t>Troloks</w:t>
        </w:r>
        <w:r w:rsidR="00213641" w:rsidRPr="00FD33A2">
          <w:rPr>
            <w:rStyle w:val="Kpr"/>
            <w:noProof/>
          </w:rPr>
          <w:t xml:space="preserve"> gibi standart antioksidanlar ile karşılaştırılması</w:t>
        </w:r>
        <w:r w:rsidR="00213641">
          <w:rPr>
            <w:noProof/>
            <w:webHidden/>
          </w:rPr>
          <w:tab/>
        </w:r>
        <w:r w:rsidR="004606FA">
          <w:rPr>
            <w:noProof/>
            <w:webHidden/>
          </w:rPr>
          <w:fldChar w:fldCharType="begin"/>
        </w:r>
        <w:r w:rsidR="00213641">
          <w:rPr>
            <w:noProof/>
            <w:webHidden/>
          </w:rPr>
          <w:instrText xml:space="preserve"> PAGEREF _Toc64322466 \h </w:instrText>
        </w:r>
        <w:r w:rsidR="004606FA">
          <w:rPr>
            <w:noProof/>
            <w:webHidden/>
          </w:rPr>
        </w:r>
        <w:r w:rsidR="004606FA">
          <w:rPr>
            <w:noProof/>
            <w:webHidden/>
          </w:rPr>
          <w:fldChar w:fldCharType="separate"/>
        </w:r>
        <w:r w:rsidR="00D91AC2">
          <w:rPr>
            <w:noProof/>
            <w:webHidden/>
          </w:rPr>
          <w:t>45</w:t>
        </w:r>
        <w:r w:rsidR="004606FA">
          <w:rPr>
            <w:noProof/>
            <w:webHidden/>
          </w:rPr>
          <w:fldChar w:fldCharType="end"/>
        </w:r>
      </w:hyperlink>
    </w:p>
    <w:p w:rsidR="00213641" w:rsidRDefault="008C7F44" w:rsidP="00213641">
      <w:pPr>
        <w:pStyle w:val="ekillerTablosu"/>
        <w:tabs>
          <w:tab w:val="left" w:pos="1276"/>
          <w:tab w:val="right" w:leader="dot" w:pos="8777"/>
        </w:tabs>
        <w:spacing w:line="360" w:lineRule="auto"/>
        <w:ind w:left="1275" w:hanging="1275"/>
        <w:jc w:val="both"/>
        <w:rPr>
          <w:rFonts w:asciiTheme="minorHAnsi" w:eastAsiaTheme="minorEastAsia" w:hAnsiTheme="minorHAnsi"/>
          <w:noProof/>
          <w:sz w:val="22"/>
          <w:lang w:eastAsia="tr-TR"/>
        </w:rPr>
      </w:pPr>
      <w:hyperlink w:anchor="_Toc64322467" w:history="1">
        <w:r w:rsidR="00213641">
          <w:rPr>
            <w:rStyle w:val="Kpr"/>
            <w:noProof/>
          </w:rPr>
          <w:t>Şekil 4.10.</w:t>
        </w:r>
        <w:r w:rsidR="00213641">
          <w:rPr>
            <w:rStyle w:val="Kpr"/>
            <w:noProof/>
          </w:rPr>
          <w:tab/>
        </w:r>
        <w:r w:rsidR="00213641" w:rsidRPr="00FD33A2">
          <w:rPr>
            <w:rStyle w:val="Kpr"/>
            <w:noProof/>
          </w:rPr>
          <w:t>Sarı halilenin liyofilize edilmiş su ve alkol ekstresinin farklı konsantrasyonla</w:t>
        </w:r>
        <w:r w:rsidR="00530ADD">
          <w:rPr>
            <w:rStyle w:val="Kpr"/>
            <w:noProof/>
          </w:rPr>
          <w:t xml:space="preserve">rdaki (10, 20 ve 30 μg </w:t>
        </w:r>
        <w:r w:rsidR="00213641" w:rsidRPr="00FD33A2">
          <w:rPr>
            <w:rStyle w:val="Kpr"/>
            <w:noProof/>
          </w:rPr>
          <w:t>mL</w:t>
        </w:r>
        <w:r w:rsidR="00530ADD" w:rsidRPr="00530ADD">
          <w:rPr>
            <w:rStyle w:val="Kpr"/>
            <w:noProof/>
            <w:vertAlign w:val="superscript"/>
          </w:rPr>
          <w:t>-1</w:t>
        </w:r>
        <w:r w:rsidR="00213641" w:rsidRPr="00FD33A2">
          <w:rPr>
            <w:rStyle w:val="Kpr"/>
            <w:noProof/>
          </w:rPr>
          <w:t>) DMPD</w:t>
        </w:r>
        <w:r w:rsidR="00213641" w:rsidRPr="00530ADD">
          <w:rPr>
            <w:rStyle w:val="Kpr"/>
            <w:noProof/>
            <w:vertAlign w:val="superscript"/>
          </w:rPr>
          <w:t>∙+</w:t>
        </w:r>
        <w:r w:rsidR="00213641" w:rsidRPr="00FD33A2">
          <w:rPr>
            <w:rStyle w:val="Kpr"/>
            <w:noProof/>
          </w:rPr>
          <w:t xml:space="preserve"> </w:t>
        </w:r>
        <w:r w:rsidR="00916047">
          <w:rPr>
            <w:rStyle w:val="Kpr"/>
            <w:noProof/>
          </w:rPr>
          <w:t xml:space="preserve">giderme aktivitelerinin BHA ve </w:t>
        </w:r>
        <w:r w:rsidR="00BA2A38">
          <w:rPr>
            <w:rStyle w:val="Kpr"/>
            <w:noProof/>
          </w:rPr>
          <w:t>Troloks</w:t>
        </w:r>
        <w:r w:rsidR="00213641" w:rsidRPr="00FD33A2">
          <w:rPr>
            <w:rStyle w:val="Kpr"/>
            <w:noProof/>
          </w:rPr>
          <w:t xml:space="preserve"> gibi standart antioksidanlar ile karşılaştırılması</w:t>
        </w:r>
        <w:r w:rsidR="00213641">
          <w:rPr>
            <w:noProof/>
            <w:webHidden/>
          </w:rPr>
          <w:tab/>
        </w:r>
        <w:r w:rsidR="004606FA">
          <w:rPr>
            <w:noProof/>
            <w:webHidden/>
          </w:rPr>
          <w:fldChar w:fldCharType="begin"/>
        </w:r>
        <w:r w:rsidR="00213641">
          <w:rPr>
            <w:noProof/>
            <w:webHidden/>
          </w:rPr>
          <w:instrText xml:space="preserve"> PAGEREF _Toc64322467 \h </w:instrText>
        </w:r>
        <w:r w:rsidR="004606FA">
          <w:rPr>
            <w:noProof/>
            <w:webHidden/>
          </w:rPr>
        </w:r>
        <w:r w:rsidR="004606FA">
          <w:rPr>
            <w:noProof/>
            <w:webHidden/>
          </w:rPr>
          <w:fldChar w:fldCharType="separate"/>
        </w:r>
        <w:r w:rsidR="00D91AC2">
          <w:rPr>
            <w:noProof/>
            <w:webHidden/>
          </w:rPr>
          <w:t>46</w:t>
        </w:r>
        <w:r w:rsidR="004606FA">
          <w:rPr>
            <w:noProof/>
            <w:webHidden/>
          </w:rPr>
          <w:fldChar w:fldCharType="end"/>
        </w:r>
      </w:hyperlink>
    </w:p>
    <w:p w:rsidR="00213641" w:rsidRDefault="008C7F44" w:rsidP="00213641">
      <w:pPr>
        <w:pStyle w:val="ekillerTablosu"/>
        <w:tabs>
          <w:tab w:val="left" w:pos="1276"/>
          <w:tab w:val="right" w:leader="dot" w:pos="8777"/>
        </w:tabs>
        <w:spacing w:line="360" w:lineRule="auto"/>
        <w:ind w:left="1275" w:hanging="1275"/>
        <w:jc w:val="both"/>
        <w:rPr>
          <w:rFonts w:asciiTheme="minorHAnsi" w:eastAsiaTheme="minorEastAsia" w:hAnsiTheme="minorHAnsi"/>
          <w:noProof/>
          <w:sz w:val="22"/>
          <w:lang w:eastAsia="tr-TR"/>
        </w:rPr>
      </w:pPr>
      <w:hyperlink w:anchor="_Toc64322468" w:history="1">
        <w:r w:rsidR="00213641" w:rsidRPr="00FD33A2">
          <w:rPr>
            <w:rStyle w:val="Kpr"/>
            <w:noProof/>
          </w:rPr>
          <w:t xml:space="preserve">Şekil 4.11. </w:t>
        </w:r>
        <w:r w:rsidR="00213641">
          <w:rPr>
            <w:rStyle w:val="Kpr"/>
            <w:noProof/>
          </w:rPr>
          <w:tab/>
        </w:r>
        <w:r w:rsidR="00213641" w:rsidRPr="00FD33A2">
          <w:rPr>
            <w:rStyle w:val="Kpr"/>
            <w:noProof/>
          </w:rPr>
          <w:t>Sarı halilenin liyofilize edilmiş su ve alkol ekstresi, EDTA, BHA, BHT,</w:t>
        </w:r>
        <w:r w:rsidR="00530ADD">
          <w:rPr>
            <w:rStyle w:val="Kpr"/>
            <w:noProof/>
          </w:rPr>
          <w:t xml:space="preserve"> </w:t>
        </w:r>
        <w:r w:rsidR="00BA2A38">
          <w:rPr>
            <w:rStyle w:val="Kpr"/>
            <w:noProof/>
          </w:rPr>
          <w:t>Troloks</w:t>
        </w:r>
        <w:r w:rsidR="00530ADD">
          <w:rPr>
            <w:rStyle w:val="Kpr"/>
            <w:noProof/>
          </w:rPr>
          <w:t xml:space="preserve"> ve α-tokoferolun 10 μg </w:t>
        </w:r>
        <w:r w:rsidR="00213641" w:rsidRPr="00FD33A2">
          <w:rPr>
            <w:rStyle w:val="Kpr"/>
            <w:noProof/>
          </w:rPr>
          <w:t>mL</w:t>
        </w:r>
        <w:r w:rsidR="00191DF3" w:rsidRPr="00191DF3">
          <w:rPr>
            <w:rStyle w:val="Kpr"/>
            <w:noProof/>
            <w:vertAlign w:val="superscript"/>
          </w:rPr>
          <w:t>-1</w:t>
        </w:r>
        <w:r w:rsidR="00213641" w:rsidRPr="00FD33A2">
          <w:rPr>
            <w:rStyle w:val="Kpr"/>
            <w:noProof/>
          </w:rPr>
          <w:t xml:space="preserve"> konsantrasyonda bipiridil metal iyonlarını şelatlama aktivitelerinin yüzde olarak karşılaştırılması</w:t>
        </w:r>
        <w:r w:rsidR="00213641">
          <w:rPr>
            <w:noProof/>
            <w:webHidden/>
          </w:rPr>
          <w:tab/>
        </w:r>
        <w:r w:rsidR="004606FA">
          <w:rPr>
            <w:noProof/>
            <w:webHidden/>
          </w:rPr>
          <w:fldChar w:fldCharType="begin"/>
        </w:r>
        <w:r w:rsidR="00213641">
          <w:rPr>
            <w:noProof/>
            <w:webHidden/>
          </w:rPr>
          <w:instrText xml:space="preserve"> PAGEREF _Toc64322468 \h </w:instrText>
        </w:r>
        <w:r w:rsidR="004606FA">
          <w:rPr>
            <w:noProof/>
            <w:webHidden/>
          </w:rPr>
        </w:r>
        <w:r w:rsidR="004606FA">
          <w:rPr>
            <w:noProof/>
            <w:webHidden/>
          </w:rPr>
          <w:fldChar w:fldCharType="separate"/>
        </w:r>
        <w:r w:rsidR="00D91AC2">
          <w:rPr>
            <w:noProof/>
            <w:webHidden/>
          </w:rPr>
          <w:t>48</w:t>
        </w:r>
        <w:r w:rsidR="004606FA">
          <w:rPr>
            <w:noProof/>
            <w:webHidden/>
          </w:rPr>
          <w:fldChar w:fldCharType="end"/>
        </w:r>
      </w:hyperlink>
    </w:p>
    <w:p w:rsidR="004D16BF" w:rsidRDefault="008C7F44" w:rsidP="00213641">
      <w:pPr>
        <w:pStyle w:val="ekillerTablosu"/>
        <w:tabs>
          <w:tab w:val="left" w:pos="1276"/>
          <w:tab w:val="right" w:leader="dot" w:pos="8777"/>
        </w:tabs>
        <w:spacing w:line="360" w:lineRule="auto"/>
        <w:ind w:left="1275" w:hanging="1275"/>
        <w:jc w:val="both"/>
        <w:rPr>
          <w:noProof/>
        </w:rPr>
      </w:pPr>
      <w:hyperlink w:anchor="_Toc64322469" w:history="1">
        <w:r w:rsidR="00213641">
          <w:rPr>
            <w:rStyle w:val="Kpr"/>
            <w:noProof/>
          </w:rPr>
          <w:t>Şekil 4.12.</w:t>
        </w:r>
        <w:r w:rsidR="00213641">
          <w:rPr>
            <w:rStyle w:val="Kpr"/>
            <w:noProof/>
          </w:rPr>
          <w:tab/>
        </w:r>
        <w:r w:rsidR="00213641" w:rsidRPr="00FD33A2">
          <w:rPr>
            <w:rStyle w:val="Kpr"/>
            <w:noProof/>
          </w:rPr>
          <w:t>Sarı halilenin liyofilize edilmi</w:t>
        </w:r>
        <w:r w:rsidR="00191DF3">
          <w:rPr>
            <w:rStyle w:val="Kpr"/>
            <w:noProof/>
          </w:rPr>
          <w:t xml:space="preserve">ş su ve alkol ekstresinin 20 μg </w:t>
        </w:r>
        <w:r w:rsidR="00213641" w:rsidRPr="00FD33A2">
          <w:rPr>
            <w:rStyle w:val="Kpr"/>
            <w:noProof/>
          </w:rPr>
          <w:t>mL</w:t>
        </w:r>
        <w:r w:rsidR="00E83863" w:rsidRPr="00697BA8">
          <w:rPr>
            <w:b/>
            <w:szCs w:val="24"/>
            <w:vertAlign w:val="superscript"/>
          </w:rPr>
          <w:t>-1</w:t>
        </w:r>
        <w:r w:rsidR="00213641" w:rsidRPr="00FD33A2">
          <w:rPr>
            <w:rStyle w:val="Kpr"/>
            <w:noProof/>
          </w:rPr>
          <w:t xml:space="preserve"> konsantrasyondaki total antioksidan aktivite</w:t>
        </w:r>
        <w:r w:rsidR="00916047">
          <w:rPr>
            <w:rStyle w:val="Kpr"/>
            <w:noProof/>
          </w:rPr>
          <w:t xml:space="preserve">sinin BHA, BHT, α-tokoferol ve </w:t>
        </w:r>
        <w:r w:rsidR="00BA2A38">
          <w:rPr>
            <w:rStyle w:val="Kpr"/>
            <w:noProof/>
          </w:rPr>
          <w:t>Troloks</w:t>
        </w:r>
        <w:r w:rsidR="00213641" w:rsidRPr="00FD33A2">
          <w:rPr>
            <w:rStyle w:val="Kpr"/>
            <w:noProof/>
          </w:rPr>
          <w:t xml:space="preserve"> gibi standart antioksidanlar ile karşılaştırılması</w:t>
        </w:r>
        <w:r w:rsidR="00213641">
          <w:rPr>
            <w:noProof/>
            <w:webHidden/>
          </w:rPr>
          <w:tab/>
        </w:r>
        <w:r w:rsidR="004606FA">
          <w:rPr>
            <w:noProof/>
            <w:webHidden/>
          </w:rPr>
          <w:fldChar w:fldCharType="begin"/>
        </w:r>
        <w:r w:rsidR="00213641">
          <w:rPr>
            <w:noProof/>
            <w:webHidden/>
          </w:rPr>
          <w:instrText xml:space="preserve"> PAGEREF _Toc64322469 \h </w:instrText>
        </w:r>
        <w:r w:rsidR="004606FA">
          <w:rPr>
            <w:noProof/>
            <w:webHidden/>
          </w:rPr>
        </w:r>
        <w:r w:rsidR="004606FA">
          <w:rPr>
            <w:noProof/>
            <w:webHidden/>
          </w:rPr>
          <w:fldChar w:fldCharType="separate"/>
        </w:r>
        <w:r w:rsidR="00D91AC2">
          <w:rPr>
            <w:noProof/>
            <w:webHidden/>
          </w:rPr>
          <w:t>49</w:t>
        </w:r>
        <w:r w:rsidR="004606FA">
          <w:rPr>
            <w:noProof/>
            <w:webHidden/>
          </w:rPr>
          <w:fldChar w:fldCharType="end"/>
        </w:r>
      </w:hyperlink>
      <w:r w:rsidR="004606FA" w:rsidRPr="00900C4B">
        <w:rPr>
          <w:rFonts w:cs="Times New Roman"/>
          <w:bCs/>
          <w:szCs w:val="24"/>
        </w:rPr>
        <w:fldChar w:fldCharType="end"/>
      </w:r>
      <w:r w:rsidR="004606FA" w:rsidRPr="00900C4B">
        <w:rPr>
          <w:rFonts w:cs="Times New Roman"/>
          <w:bCs/>
          <w:szCs w:val="24"/>
        </w:rPr>
        <w:fldChar w:fldCharType="begin"/>
      </w:r>
      <w:r w:rsidR="005939C7" w:rsidRPr="00900C4B">
        <w:rPr>
          <w:rFonts w:cs="Times New Roman"/>
          <w:bCs/>
          <w:szCs w:val="24"/>
        </w:rPr>
        <w:instrText xml:space="preserve"> TOC \h \z \c "Şekil 5." </w:instrText>
      </w:r>
      <w:r w:rsidR="004606FA" w:rsidRPr="00900C4B">
        <w:rPr>
          <w:rFonts w:cs="Times New Roman"/>
          <w:bCs/>
          <w:szCs w:val="24"/>
        </w:rPr>
        <w:fldChar w:fldCharType="separate"/>
      </w:r>
    </w:p>
    <w:p w:rsidR="004D16BF" w:rsidRDefault="008C7F44" w:rsidP="00213641">
      <w:pPr>
        <w:pStyle w:val="ekillerTablosu"/>
        <w:tabs>
          <w:tab w:val="left" w:pos="567"/>
          <w:tab w:val="right" w:leader="dot" w:pos="8777"/>
        </w:tabs>
        <w:spacing w:line="360" w:lineRule="auto"/>
        <w:ind w:left="1276" w:hanging="1276"/>
        <w:jc w:val="both"/>
        <w:rPr>
          <w:rFonts w:asciiTheme="minorHAnsi" w:eastAsiaTheme="minorEastAsia" w:hAnsiTheme="minorHAnsi"/>
          <w:noProof/>
          <w:sz w:val="22"/>
          <w:lang w:eastAsia="tr-TR"/>
        </w:rPr>
      </w:pPr>
      <w:hyperlink w:anchor="_Toc63865216" w:history="1">
        <w:r w:rsidR="004D16BF" w:rsidRPr="00780208">
          <w:rPr>
            <w:rStyle w:val="Kpr"/>
            <w:noProof/>
          </w:rPr>
          <w:t>Ş</w:t>
        </w:r>
        <w:r w:rsidR="00780208" w:rsidRPr="00780208">
          <w:rPr>
            <w:rStyle w:val="Kpr"/>
            <w:noProof/>
          </w:rPr>
          <w:t>ekil</w:t>
        </w:r>
        <w:r w:rsidR="00780208" w:rsidRPr="00780208">
          <w:rPr>
            <w:rStyle w:val="Kpr"/>
            <w:noProof/>
          </w:rPr>
          <w:tab/>
        </w:r>
        <w:r w:rsidR="004D16BF" w:rsidRPr="00780208">
          <w:rPr>
            <w:rStyle w:val="Kpr"/>
            <w:noProof/>
          </w:rPr>
          <w:t xml:space="preserve">5.1. </w:t>
        </w:r>
        <w:r w:rsidR="00780208" w:rsidRPr="00780208">
          <w:rPr>
            <w:rStyle w:val="Kpr"/>
            <w:noProof/>
          </w:rPr>
          <w:tab/>
        </w:r>
        <w:r w:rsidR="00E83863">
          <w:rPr>
            <w:rStyle w:val="Kpr"/>
            <w:noProof/>
          </w:rPr>
          <w:t>Gallik asitin</w:t>
        </w:r>
        <w:r w:rsidR="004D16BF" w:rsidRPr="00780208">
          <w:rPr>
            <w:rStyle w:val="Kpr"/>
            <w:noProof/>
          </w:rPr>
          <w:t xml:space="preserve"> kimyasal yapısı</w:t>
        </w:r>
        <w:r w:rsidR="004D16BF">
          <w:rPr>
            <w:noProof/>
            <w:webHidden/>
          </w:rPr>
          <w:tab/>
        </w:r>
        <w:r w:rsidR="004606FA">
          <w:rPr>
            <w:noProof/>
            <w:webHidden/>
          </w:rPr>
          <w:fldChar w:fldCharType="begin"/>
        </w:r>
        <w:r w:rsidR="004D16BF">
          <w:rPr>
            <w:noProof/>
            <w:webHidden/>
          </w:rPr>
          <w:instrText xml:space="preserve"> PAGEREF _Toc63865216 \h </w:instrText>
        </w:r>
        <w:r w:rsidR="004606FA">
          <w:rPr>
            <w:noProof/>
            <w:webHidden/>
          </w:rPr>
        </w:r>
        <w:r w:rsidR="004606FA">
          <w:rPr>
            <w:noProof/>
            <w:webHidden/>
          </w:rPr>
          <w:fldChar w:fldCharType="separate"/>
        </w:r>
        <w:r w:rsidR="00D91AC2">
          <w:rPr>
            <w:noProof/>
            <w:webHidden/>
          </w:rPr>
          <w:t>53</w:t>
        </w:r>
        <w:r w:rsidR="004606FA">
          <w:rPr>
            <w:noProof/>
            <w:webHidden/>
          </w:rPr>
          <w:fldChar w:fldCharType="end"/>
        </w:r>
      </w:hyperlink>
    </w:p>
    <w:p w:rsidR="004D16BF" w:rsidRDefault="008C7F44" w:rsidP="00213641">
      <w:pPr>
        <w:pStyle w:val="ekillerTablosu"/>
        <w:tabs>
          <w:tab w:val="left" w:pos="284"/>
          <w:tab w:val="left" w:pos="567"/>
          <w:tab w:val="right" w:leader="dot" w:pos="8777"/>
        </w:tabs>
        <w:spacing w:line="360" w:lineRule="auto"/>
        <w:ind w:left="1276" w:hanging="1276"/>
        <w:jc w:val="both"/>
        <w:rPr>
          <w:rFonts w:asciiTheme="minorHAnsi" w:eastAsiaTheme="minorEastAsia" w:hAnsiTheme="minorHAnsi"/>
          <w:noProof/>
          <w:sz w:val="22"/>
          <w:lang w:eastAsia="tr-TR"/>
        </w:rPr>
      </w:pPr>
      <w:hyperlink w:anchor="_Toc63865217" w:history="1">
        <w:r w:rsidR="00780208" w:rsidRPr="00780208">
          <w:rPr>
            <w:rStyle w:val="Kpr"/>
            <w:noProof/>
          </w:rPr>
          <w:t>Şekil</w:t>
        </w:r>
        <w:r w:rsidR="00780208" w:rsidRPr="00780208">
          <w:rPr>
            <w:rStyle w:val="Kpr"/>
            <w:noProof/>
          </w:rPr>
          <w:tab/>
        </w:r>
        <w:r w:rsidR="004D16BF" w:rsidRPr="00780208">
          <w:rPr>
            <w:rStyle w:val="Kpr"/>
            <w:noProof/>
          </w:rPr>
          <w:t xml:space="preserve">5.2. </w:t>
        </w:r>
        <w:r w:rsidR="00780208" w:rsidRPr="00780208">
          <w:rPr>
            <w:rStyle w:val="Kpr"/>
            <w:noProof/>
          </w:rPr>
          <w:tab/>
        </w:r>
        <w:r w:rsidR="004D16BF" w:rsidRPr="00780208">
          <w:rPr>
            <w:rStyle w:val="Kpr"/>
            <w:noProof/>
          </w:rPr>
          <w:t>Kuersetinin kimyasal yapısı</w:t>
        </w:r>
        <w:r w:rsidR="004D16BF">
          <w:rPr>
            <w:noProof/>
            <w:webHidden/>
          </w:rPr>
          <w:tab/>
        </w:r>
        <w:r w:rsidR="004606FA">
          <w:rPr>
            <w:noProof/>
            <w:webHidden/>
          </w:rPr>
          <w:fldChar w:fldCharType="begin"/>
        </w:r>
        <w:r w:rsidR="004D16BF">
          <w:rPr>
            <w:noProof/>
            <w:webHidden/>
          </w:rPr>
          <w:instrText xml:space="preserve"> PAGEREF _Toc63865217 \h </w:instrText>
        </w:r>
        <w:r w:rsidR="004606FA">
          <w:rPr>
            <w:noProof/>
            <w:webHidden/>
          </w:rPr>
        </w:r>
        <w:r w:rsidR="004606FA">
          <w:rPr>
            <w:noProof/>
            <w:webHidden/>
          </w:rPr>
          <w:fldChar w:fldCharType="separate"/>
        </w:r>
        <w:r w:rsidR="00D91AC2">
          <w:rPr>
            <w:noProof/>
            <w:webHidden/>
          </w:rPr>
          <w:t>54</w:t>
        </w:r>
        <w:r w:rsidR="004606FA">
          <w:rPr>
            <w:noProof/>
            <w:webHidden/>
          </w:rPr>
          <w:fldChar w:fldCharType="end"/>
        </w:r>
      </w:hyperlink>
    </w:p>
    <w:p w:rsidR="004D16BF" w:rsidRDefault="008C7F44" w:rsidP="00213641">
      <w:pPr>
        <w:pStyle w:val="ekillerTablosu"/>
        <w:tabs>
          <w:tab w:val="right" w:leader="dot" w:pos="8777"/>
        </w:tabs>
        <w:spacing w:line="360" w:lineRule="auto"/>
        <w:ind w:left="1276" w:hanging="1276"/>
        <w:jc w:val="both"/>
        <w:rPr>
          <w:rFonts w:asciiTheme="minorHAnsi" w:eastAsiaTheme="minorEastAsia" w:hAnsiTheme="minorHAnsi"/>
          <w:noProof/>
          <w:sz w:val="22"/>
          <w:lang w:eastAsia="tr-TR"/>
        </w:rPr>
      </w:pPr>
      <w:hyperlink w:anchor="_Toc63865218" w:history="1">
        <w:r w:rsidR="004D16BF" w:rsidRPr="00665DAB">
          <w:rPr>
            <w:rStyle w:val="Kpr"/>
            <w:noProof/>
          </w:rPr>
          <w:t xml:space="preserve">Şekil 5.3. </w:t>
        </w:r>
        <w:r w:rsidR="00780208">
          <w:rPr>
            <w:rStyle w:val="Kpr"/>
            <w:noProof/>
          </w:rPr>
          <w:tab/>
        </w:r>
        <w:r w:rsidR="004D16BF" w:rsidRPr="00665DAB">
          <w:rPr>
            <w:rStyle w:val="Kpr"/>
            <w:noProof/>
          </w:rPr>
          <w:t>Sarı halilenin liyofilize edilmiş su ve alkol ekstresi, EDTA, BHA, BHT,</w:t>
        </w:r>
        <w:r w:rsidR="00191DF3">
          <w:rPr>
            <w:rStyle w:val="Kpr"/>
            <w:noProof/>
          </w:rPr>
          <w:t xml:space="preserve"> </w:t>
        </w:r>
        <w:r w:rsidR="00BA2A38">
          <w:rPr>
            <w:rStyle w:val="Kpr"/>
            <w:noProof/>
          </w:rPr>
          <w:t>Troloks</w:t>
        </w:r>
        <w:r w:rsidR="00191DF3">
          <w:rPr>
            <w:rStyle w:val="Kpr"/>
            <w:noProof/>
          </w:rPr>
          <w:t xml:space="preserve"> ve α-tokoferolun 10 μg </w:t>
        </w:r>
        <w:r w:rsidR="004D16BF" w:rsidRPr="00665DAB">
          <w:rPr>
            <w:rStyle w:val="Kpr"/>
            <w:noProof/>
          </w:rPr>
          <w:t>mL</w:t>
        </w:r>
        <w:r w:rsidR="00191DF3" w:rsidRPr="00191DF3">
          <w:rPr>
            <w:rStyle w:val="Kpr"/>
            <w:noProof/>
            <w:vertAlign w:val="superscript"/>
          </w:rPr>
          <w:t>-1</w:t>
        </w:r>
        <w:r w:rsidR="004D16BF" w:rsidRPr="00665DAB">
          <w:rPr>
            <w:rStyle w:val="Kpr"/>
            <w:noProof/>
          </w:rPr>
          <w:t xml:space="preserve"> konsantrasyonda bipiridil metal iyonlarını şelatlama aktivitelerinin yüzde olarak karşılaştırılması</w:t>
        </w:r>
        <w:r w:rsidR="004D16BF">
          <w:rPr>
            <w:noProof/>
            <w:webHidden/>
          </w:rPr>
          <w:tab/>
        </w:r>
        <w:r w:rsidR="004606FA">
          <w:rPr>
            <w:noProof/>
            <w:webHidden/>
          </w:rPr>
          <w:fldChar w:fldCharType="begin"/>
        </w:r>
        <w:r w:rsidR="004D16BF">
          <w:rPr>
            <w:noProof/>
            <w:webHidden/>
          </w:rPr>
          <w:instrText xml:space="preserve"> PAGEREF _Toc63865218 \h </w:instrText>
        </w:r>
        <w:r w:rsidR="004606FA">
          <w:rPr>
            <w:noProof/>
            <w:webHidden/>
          </w:rPr>
        </w:r>
        <w:r w:rsidR="004606FA">
          <w:rPr>
            <w:noProof/>
            <w:webHidden/>
          </w:rPr>
          <w:fldChar w:fldCharType="separate"/>
        </w:r>
        <w:r w:rsidR="00D91AC2">
          <w:rPr>
            <w:noProof/>
            <w:webHidden/>
          </w:rPr>
          <w:t>57</w:t>
        </w:r>
        <w:r w:rsidR="004606FA">
          <w:rPr>
            <w:noProof/>
            <w:webHidden/>
          </w:rPr>
          <w:fldChar w:fldCharType="end"/>
        </w:r>
      </w:hyperlink>
    </w:p>
    <w:p w:rsidR="005939C7" w:rsidRDefault="004606FA" w:rsidP="00213641">
      <w:pPr>
        <w:pStyle w:val="Balk1"/>
        <w:tabs>
          <w:tab w:val="left" w:pos="1418"/>
        </w:tabs>
        <w:spacing w:line="360" w:lineRule="auto"/>
        <w:jc w:val="both"/>
        <w:rPr>
          <w:rFonts w:ascii="Times New Roman" w:hAnsi="Times New Roman" w:cs="Times New Roman"/>
          <w:color w:val="auto"/>
          <w:sz w:val="24"/>
          <w:szCs w:val="24"/>
        </w:rPr>
      </w:pPr>
      <w:r w:rsidRPr="00900C4B">
        <w:rPr>
          <w:rFonts w:ascii="Times New Roman" w:hAnsi="Times New Roman" w:cs="Times New Roman"/>
          <w:bCs w:val="0"/>
          <w:sz w:val="24"/>
          <w:szCs w:val="24"/>
        </w:rPr>
        <w:fldChar w:fldCharType="end"/>
      </w:r>
    </w:p>
    <w:p w:rsidR="005939C7" w:rsidRDefault="005939C7" w:rsidP="005939C7"/>
    <w:p w:rsidR="005939C7" w:rsidRDefault="005939C7" w:rsidP="005939C7"/>
    <w:p w:rsidR="005939C7" w:rsidRDefault="005939C7" w:rsidP="005939C7"/>
    <w:p w:rsidR="005939C7" w:rsidRDefault="005939C7" w:rsidP="005939C7"/>
    <w:p w:rsidR="005939C7" w:rsidRDefault="005939C7" w:rsidP="00142ECB">
      <w:pPr>
        <w:jc w:val="right"/>
        <w:rPr>
          <w:rFonts w:eastAsiaTheme="majorEastAsia" w:cs="Times New Roman"/>
          <w:b/>
          <w:bCs/>
          <w:sz w:val="24"/>
          <w:szCs w:val="24"/>
        </w:rPr>
      </w:pPr>
    </w:p>
    <w:p w:rsidR="005939C7" w:rsidRDefault="005939C7" w:rsidP="00142ECB">
      <w:pPr>
        <w:jc w:val="right"/>
        <w:rPr>
          <w:rFonts w:eastAsiaTheme="majorEastAsia" w:cs="Times New Roman"/>
          <w:b/>
          <w:bCs/>
          <w:sz w:val="24"/>
          <w:szCs w:val="24"/>
        </w:rPr>
      </w:pPr>
    </w:p>
    <w:p w:rsidR="005939C7" w:rsidRDefault="005939C7" w:rsidP="00142ECB">
      <w:pPr>
        <w:jc w:val="right"/>
        <w:rPr>
          <w:rFonts w:eastAsiaTheme="majorEastAsia" w:cs="Times New Roman"/>
          <w:b/>
          <w:bCs/>
          <w:sz w:val="24"/>
          <w:szCs w:val="24"/>
        </w:rPr>
      </w:pPr>
    </w:p>
    <w:p w:rsidR="00A37CE7" w:rsidRDefault="00A37CE7" w:rsidP="00453C4F">
      <w:pPr>
        <w:pStyle w:val="Balk1"/>
        <w:jc w:val="center"/>
        <w:rPr>
          <w:rFonts w:ascii="Times New Roman" w:hAnsi="Times New Roman" w:cs="Times New Roman"/>
          <w:color w:val="auto"/>
          <w:sz w:val="24"/>
          <w:szCs w:val="24"/>
        </w:rPr>
      </w:pPr>
    </w:p>
    <w:p w:rsidR="00194794" w:rsidRPr="00194794" w:rsidRDefault="00194794" w:rsidP="00194794"/>
    <w:p w:rsidR="00780208" w:rsidRDefault="00780208" w:rsidP="00FF2F8A">
      <w:pPr>
        <w:rPr>
          <w:b/>
          <w:bCs/>
          <w:sz w:val="24"/>
          <w:szCs w:val="24"/>
          <w:u w:val="single"/>
        </w:rPr>
      </w:pPr>
    </w:p>
    <w:p w:rsidR="00FD58F5" w:rsidRDefault="00FD58F5" w:rsidP="00FF2F8A">
      <w:pPr>
        <w:pStyle w:val="Balk1"/>
        <w:jc w:val="center"/>
        <w:rPr>
          <w:rFonts w:ascii="Times New Roman" w:hAnsi="Times New Roman" w:cs="Times New Roman"/>
          <w:color w:val="auto"/>
          <w:sz w:val="24"/>
          <w:szCs w:val="24"/>
        </w:rPr>
      </w:pPr>
    </w:p>
    <w:p w:rsidR="00FD58F5" w:rsidRDefault="00FD58F5" w:rsidP="00FF2F8A">
      <w:pPr>
        <w:pStyle w:val="Balk1"/>
        <w:jc w:val="center"/>
        <w:rPr>
          <w:rFonts w:ascii="Times New Roman" w:hAnsi="Times New Roman" w:cs="Times New Roman"/>
          <w:color w:val="auto"/>
          <w:sz w:val="24"/>
          <w:szCs w:val="24"/>
        </w:rPr>
      </w:pPr>
    </w:p>
    <w:p w:rsidR="00FD58F5" w:rsidRDefault="00FD58F5" w:rsidP="007D7A79">
      <w:pPr>
        <w:rPr>
          <w:b/>
          <w:bCs/>
          <w:sz w:val="24"/>
          <w:szCs w:val="24"/>
          <w:u w:val="single"/>
        </w:rPr>
      </w:pPr>
    </w:p>
    <w:p w:rsidR="007D7A79" w:rsidRPr="00FF2F8A" w:rsidRDefault="007D7A79" w:rsidP="007D7A79">
      <w:pPr>
        <w:pStyle w:val="Balk1"/>
        <w:jc w:val="center"/>
        <w:rPr>
          <w:rFonts w:ascii="Times New Roman" w:hAnsi="Times New Roman" w:cs="Times New Roman"/>
          <w:color w:val="auto"/>
          <w:sz w:val="24"/>
          <w:szCs w:val="24"/>
        </w:rPr>
      </w:pPr>
      <w:bookmarkStart w:id="5" w:name="_Toc65325922"/>
      <w:r w:rsidRPr="00453C4F">
        <w:rPr>
          <w:rFonts w:ascii="Times New Roman" w:hAnsi="Times New Roman" w:cs="Times New Roman"/>
          <w:color w:val="auto"/>
          <w:sz w:val="24"/>
          <w:szCs w:val="24"/>
        </w:rPr>
        <w:lastRenderedPageBreak/>
        <w:t>ÇİZELGELER DİZİNİ</w:t>
      </w:r>
      <w:bookmarkEnd w:id="5"/>
    </w:p>
    <w:p w:rsidR="007D7A79" w:rsidRDefault="007D7A79" w:rsidP="00142ECB">
      <w:pPr>
        <w:jc w:val="right"/>
        <w:rPr>
          <w:b/>
          <w:bCs/>
          <w:sz w:val="24"/>
          <w:szCs w:val="24"/>
          <w:u w:val="single"/>
        </w:rPr>
      </w:pPr>
    </w:p>
    <w:p w:rsidR="0032409C" w:rsidRPr="00A3712B" w:rsidRDefault="00F0202C" w:rsidP="00142ECB">
      <w:pPr>
        <w:jc w:val="right"/>
        <w:rPr>
          <w:b/>
          <w:bCs/>
          <w:sz w:val="24"/>
          <w:szCs w:val="24"/>
          <w:u w:val="single"/>
        </w:rPr>
      </w:pPr>
      <w:r w:rsidRPr="00A3712B">
        <w:rPr>
          <w:b/>
          <w:bCs/>
          <w:sz w:val="24"/>
          <w:szCs w:val="24"/>
          <w:u w:val="single"/>
        </w:rPr>
        <w:t>Sayfa</w:t>
      </w:r>
      <w:r w:rsidR="00142ECB" w:rsidRPr="00A3712B">
        <w:rPr>
          <w:b/>
          <w:bCs/>
          <w:sz w:val="24"/>
          <w:szCs w:val="24"/>
          <w:u w:val="single"/>
        </w:rPr>
        <w:t xml:space="preserve"> No</w:t>
      </w:r>
    </w:p>
    <w:p w:rsidR="00FD58F5" w:rsidRDefault="004606FA" w:rsidP="007A3239">
      <w:pPr>
        <w:pStyle w:val="ekillerTablosu"/>
        <w:tabs>
          <w:tab w:val="left" w:pos="1418"/>
          <w:tab w:val="right" w:leader="dot" w:pos="8777"/>
        </w:tabs>
        <w:spacing w:line="360" w:lineRule="auto"/>
        <w:rPr>
          <w:rFonts w:asciiTheme="minorHAnsi" w:eastAsiaTheme="minorEastAsia" w:hAnsiTheme="minorHAnsi"/>
          <w:noProof/>
          <w:sz w:val="22"/>
          <w:lang w:eastAsia="tr-TR"/>
        </w:rPr>
      </w:pPr>
      <w:r>
        <w:rPr>
          <w:bCs/>
          <w:szCs w:val="24"/>
        </w:rPr>
        <w:fldChar w:fldCharType="begin"/>
      </w:r>
      <w:r w:rsidR="00052F5B">
        <w:rPr>
          <w:bCs/>
          <w:szCs w:val="24"/>
        </w:rPr>
        <w:instrText xml:space="preserve"> TOC \h \z \t "Altbilgi" \c "Çizelge 1." </w:instrText>
      </w:r>
      <w:r>
        <w:rPr>
          <w:bCs/>
          <w:szCs w:val="24"/>
        </w:rPr>
        <w:fldChar w:fldCharType="separate"/>
      </w:r>
      <w:hyperlink w:anchor="_Toc64322669" w:history="1">
        <w:r w:rsidR="00FD58F5" w:rsidRPr="00E974F7">
          <w:rPr>
            <w:rStyle w:val="Kpr"/>
            <w:noProof/>
          </w:rPr>
          <w:t xml:space="preserve">Çizelge 1.1. </w:t>
        </w:r>
        <w:r w:rsidR="007A3239">
          <w:rPr>
            <w:rStyle w:val="Kpr"/>
            <w:noProof/>
          </w:rPr>
          <w:tab/>
        </w:r>
        <w:r w:rsidR="00825C4D">
          <w:rPr>
            <w:rStyle w:val="Kpr"/>
            <w:noProof/>
          </w:rPr>
          <w:t>Endojen ve e</w:t>
        </w:r>
        <w:r w:rsidR="00FD58F5" w:rsidRPr="00E974F7">
          <w:rPr>
            <w:rStyle w:val="Kpr"/>
            <w:noProof/>
          </w:rPr>
          <w:t>kzojen kaynaklı serbest radikaller</w:t>
        </w:r>
        <w:r w:rsidR="00FD58F5" w:rsidRPr="00E974F7">
          <w:rPr>
            <w:rStyle w:val="Kpr"/>
            <w:rFonts w:cs="Times New Roman"/>
            <w:noProof/>
          </w:rPr>
          <w:t>.</w:t>
        </w:r>
        <w:r w:rsidR="00FD58F5">
          <w:rPr>
            <w:noProof/>
            <w:webHidden/>
          </w:rPr>
          <w:tab/>
        </w:r>
        <w:r>
          <w:rPr>
            <w:noProof/>
            <w:webHidden/>
          </w:rPr>
          <w:fldChar w:fldCharType="begin"/>
        </w:r>
        <w:r w:rsidR="00FD58F5">
          <w:rPr>
            <w:noProof/>
            <w:webHidden/>
          </w:rPr>
          <w:instrText xml:space="preserve"> PAGEREF _Toc64322669 \h </w:instrText>
        </w:r>
        <w:r>
          <w:rPr>
            <w:noProof/>
            <w:webHidden/>
          </w:rPr>
        </w:r>
        <w:r>
          <w:rPr>
            <w:noProof/>
            <w:webHidden/>
          </w:rPr>
          <w:fldChar w:fldCharType="separate"/>
        </w:r>
        <w:r w:rsidR="00D91AC2">
          <w:rPr>
            <w:noProof/>
            <w:webHidden/>
          </w:rPr>
          <w:t>3</w:t>
        </w:r>
        <w:r>
          <w:rPr>
            <w:noProof/>
            <w:webHidden/>
          </w:rPr>
          <w:fldChar w:fldCharType="end"/>
        </w:r>
      </w:hyperlink>
    </w:p>
    <w:p w:rsidR="00FD58F5" w:rsidRDefault="008C7F44" w:rsidP="007A3239">
      <w:pPr>
        <w:pStyle w:val="ekillerTablosu"/>
        <w:tabs>
          <w:tab w:val="left" w:pos="1418"/>
          <w:tab w:val="right" w:leader="dot" w:pos="8777"/>
        </w:tabs>
        <w:spacing w:line="360" w:lineRule="auto"/>
        <w:rPr>
          <w:rFonts w:asciiTheme="minorHAnsi" w:eastAsiaTheme="minorEastAsia" w:hAnsiTheme="minorHAnsi"/>
          <w:noProof/>
          <w:sz w:val="22"/>
          <w:lang w:eastAsia="tr-TR"/>
        </w:rPr>
      </w:pPr>
      <w:hyperlink w:anchor="_Toc64322670" w:history="1">
        <w:r w:rsidR="00FD58F5" w:rsidRPr="00E974F7">
          <w:rPr>
            <w:rStyle w:val="Kpr"/>
            <w:noProof/>
          </w:rPr>
          <w:t xml:space="preserve">Çizelge 1.2. </w:t>
        </w:r>
        <w:r w:rsidR="007A3239">
          <w:rPr>
            <w:rStyle w:val="Kpr"/>
            <w:noProof/>
          </w:rPr>
          <w:tab/>
        </w:r>
        <w:r w:rsidR="00FD58F5" w:rsidRPr="00E974F7">
          <w:rPr>
            <w:rStyle w:val="Kpr"/>
            <w:noProof/>
          </w:rPr>
          <w:t>Antioksidanların endojen ve ekzojen olarak sınıflandırılması</w:t>
        </w:r>
        <w:r w:rsidR="00FD58F5">
          <w:rPr>
            <w:noProof/>
            <w:webHidden/>
          </w:rPr>
          <w:tab/>
        </w:r>
        <w:r w:rsidR="004606FA">
          <w:rPr>
            <w:noProof/>
            <w:webHidden/>
          </w:rPr>
          <w:fldChar w:fldCharType="begin"/>
        </w:r>
        <w:r w:rsidR="00FD58F5">
          <w:rPr>
            <w:noProof/>
            <w:webHidden/>
          </w:rPr>
          <w:instrText xml:space="preserve"> PAGEREF _Toc64322670 \h </w:instrText>
        </w:r>
        <w:r w:rsidR="004606FA">
          <w:rPr>
            <w:noProof/>
            <w:webHidden/>
          </w:rPr>
        </w:r>
        <w:r w:rsidR="004606FA">
          <w:rPr>
            <w:noProof/>
            <w:webHidden/>
          </w:rPr>
          <w:fldChar w:fldCharType="separate"/>
        </w:r>
        <w:r w:rsidR="00D91AC2">
          <w:rPr>
            <w:noProof/>
            <w:webHidden/>
          </w:rPr>
          <w:t>9</w:t>
        </w:r>
        <w:r w:rsidR="004606FA">
          <w:rPr>
            <w:noProof/>
            <w:webHidden/>
          </w:rPr>
          <w:fldChar w:fldCharType="end"/>
        </w:r>
      </w:hyperlink>
    </w:p>
    <w:p w:rsidR="00780208" w:rsidRDefault="008C7F44" w:rsidP="007A3239">
      <w:pPr>
        <w:pStyle w:val="ekillerTablosu"/>
        <w:tabs>
          <w:tab w:val="left" w:pos="1418"/>
          <w:tab w:val="right" w:leader="dot" w:pos="8777"/>
        </w:tabs>
        <w:spacing w:line="360" w:lineRule="auto"/>
        <w:rPr>
          <w:noProof/>
        </w:rPr>
      </w:pPr>
      <w:hyperlink w:anchor="_Toc64322671" w:history="1">
        <w:r w:rsidR="00FD58F5" w:rsidRPr="00E974F7">
          <w:rPr>
            <w:rStyle w:val="Kpr"/>
            <w:noProof/>
          </w:rPr>
          <w:t xml:space="preserve">Çizelge 1.3. </w:t>
        </w:r>
        <w:r w:rsidR="007A3239">
          <w:rPr>
            <w:rStyle w:val="Kpr"/>
            <w:noProof/>
          </w:rPr>
          <w:tab/>
        </w:r>
        <w:r w:rsidR="00FD58F5" w:rsidRPr="00E974F7">
          <w:rPr>
            <w:rStyle w:val="Kpr"/>
            <w:noProof/>
          </w:rPr>
          <w:t>Fenolik bileşiklerin sınıflandırılması</w:t>
        </w:r>
        <w:r w:rsidR="00FD58F5">
          <w:rPr>
            <w:noProof/>
            <w:webHidden/>
          </w:rPr>
          <w:tab/>
        </w:r>
        <w:r w:rsidR="004606FA">
          <w:rPr>
            <w:noProof/>
            <w:webHidden/>
          </w:rPr>
          <w:fldChar w:fldCharType="begin"/>
        </w:r>
        <w:r w:rsidR="00FD58F5">
          <w:rPr>
            <w:noProof/>
            <w:webHidden/>
          </w:rPr>
          <w:instrText xml:space="preserve"> PAGEREF _Toc64322671 \h </w:instrText>
        </w:r>
        <w:r w:rsidR="004606FA">
          <w:rPr>
            <w:noProof/>
            <w:webHidden/>
          </w:rPr>
        </w:r>
        <w:r w:rsidR="004606FA">
          <w:rPr>
            <w:noProof/>
            <w:webHidden/>
          </w:rPr>
          <w:fldChar w:fldCharType="separate"/>
        </w:r>
        <w:r w:rsidR="00D91AC2">
          <w:rPr>
            <w:noProof/>
            <w:webHidden/>
          </w:rPr>
          <w:t>15</w:t>
        </w:r>
        <w:r w:rsidR="004606FA">
          <w:rPr>
            <w:noProof/>
            <w:webHidden/>
          </w:rPr>
          <w:fldChar w:fldCharType="end"/>
        </w:r>
      </w:hyperlink>
      <w:r w:rsidR="004606FA">
        <w:rPr>
          <w:bCs/>
          <w:szCs w:val="24"/>
        </w:rPr>
        <w:fldChar w:fldCharType="end"/>
      </w:r>
      <w:r w:rsidR="004606FA">
        <w:rPr>
          <w:bCs/>
          <w:szCs w:val="24"/>
        </w:rPr>
        <w:fldChar w:fldCharType="begin"/>
      </w:r>
      <w:r w:rsidR="00052F5B">
        <w:rPr>
          <w:bCs/>
          <w:szCs w:val="24"/>
        </w:rPr>
        <w:instrText xml:space="preserve"> TOC \h \z \c "Çizelge 4." </w:instrText>
      </w:r>
      <w:r w:rsidR="004606FA">
        <w:rPr>
          <w:bCs/>
          <w:szCs w:val="24"/>
        </w:rPr>
        <w:fldChar w:fldCharType="separate"/>
      </w:r>
    </w:p>
    <w:p w:rsidR="00780208" w:rsidRDefault="008C7F44" w:rsidP="007A3239">
      <w:pPr>
        <w:pStyle w:val="ekillerTablosu"/>
        <w:tabs>
          <w:tab w:val="left" w:pos="851"/>
          <w:tab w:val="left" w:pos="1418"/>
          <w:tab w:val="right" w:leader="dot" w:pos="8777"/>
        </w:tabs>
        <w:spacing w:line="360" w:lineRule="auto"/>
        <w:ind w:left="1418" w:hanging="1418"/>
        <w:jc w:val="both"/>
        <w:rPr>
          <w:rFonts w:asciiTheme="minorHAnsi" w:eastAsiaTheme="minorEastAsia" w:hAnsiTheme="minorHAnsi"/>
          <w:noProof/>
          <w:sz w:val="22"/>
          <w:lang w:eastAsia="tr-TR"/>
        </w:rPr>
      </w:pPr>
      <w:hyperlink w:anchor="_Toc63865860" w:history="1">
        <w:r w:rsidR="00780208" w:rsidRPr="00036F66">
          <w:rPr>
            <w:rStyle w:val="Kpr"/>
            <w:noProof/>
          </w:rPr>
          <w:t xml:space="preserve">Çizelge 4.1. </w:t>
        </w:r>
        <w:r w:rsidR="00780208">
          <w:rPr>
            <w:rStyle w:val="Kpr"/>
            <w:noProof/>
          </w:rPr>
          <w:tab/>
        </w:r>
        <w:r w:rsidR="00780208" w:rsidRPr="00036F66">
          <w:rPr>
            <w:rStyle w:val="Kpr"/>
            <w:noProof/>
          </w:rPr>
          <w:t>Sarı halilenin liyofilize edilmiş su ve alkol ekstresinde</w:t>
        </w:r>
        <w:r w:rsidR="00E83863">
          <w:rPr>
            <w:rStyle w:val="Kpr"/>
            <w:noProof/>
          </w:rPr>
          <w:t xml:space="preserve"> </w:t>
        </w:r>
        <w:r w:rsidR="00E83863" w:rsidRPr="00E83863">
          <w:rPr>
            <w:rStyle w:val="Kpr"/>
            <w:noProof/>
          </w:rPr>
          <w:t>(750 µg mL</w:t>
        </w:r>
        <w:r w:rsidR="00E83863" w:rsidRPr="00E83863">
          <w:rPr>
            <w:rStyle w:val="Kpr"/>
            <w:noProof/>
            <w:vertAlign w:val="superscript"/>
          </w:rPr>
          <w:t>-1</w:t>
        </w:r>
        <w:r w:rsidR="00E83863" w:rsidRPr="00E83863">
          <w:rPr>
            <w:rStyle w:val="Kpr"/>
            <w:noProof/>
          </w:rPr>
          <w:t xml:space="preserve">) </w:t>
        </w:r>
        <w:r w:rsidR="00780208" w:rsidRPr="00036F66">
          <w:rPr>
            <w:rStyle w:val="Kpr"/>
            <w:noProof/>
          </w:rPr>
          <w:t xml:space="preserve"> fenolik bileşiklerin gallik asit ekivalen (GAE) ve </w:t>
        </w:r>
        <w:r w:rsidR="003927A1">
          <w:rPr>
            <w:rStyle w:val="Kpr"/>
            <w:noProof/>
          </w:rPr>
          <w:t>flavonoid</w:t>
        </w:r>
        <w:r w:rsidR="00780208" w:rsidRPr="00036F66">
          <w:rPr>
            <w:rStyle w:val="Kpr"/>
            <w:noProof/>
          </w:rPr>
          <w:t xml:space="preserve"> bileşiklerin kuersetin ekivalen (KE) olarak hesaplanan miktarları</w:t>
        </w:r>
        <w:r w:rsidR="00780208">
          <w:rPr>
            <w:noProof/>
            <w:webHidden/>
          </w:rPr>
          <w:tab/>
        </w:r>
        <w:r w:rsidR="004606FA">
          <w:rPr>
            <w:noProof/>
            <w:webHidden/>
          </w:rPr>
          <w:fldChar w:fldCharType="begin"/>
        </w:r>
        <w:r w:rsidR="00780208">
          <w:rPr>
            <w:noProof/>
            <w:webHidden/>
          </w:rPr>
          <w:instrText xml:space="preserve"> PAGEREF _Toc63865860 \h </w:instrText>
        </w:r>
        <w:r w:rsidR="004606FA">
          <w:rPr>
            <w:noProof/>
            <w:webHidden/>
          </w:rPr>
        </w:r>
        <w:r w:rsidR="004606FA">
          <w:rPr>
            <w:noProof/>
            <w:webHidden/>
          </w:rPr>
          <w:fldChar w:fldCharType="separate"/>
        </w:r>
        <w:r w:rsidR="00D91AC2">
          <w:rPr>
            <w:noProof/>
            <w:webHidden/>
          </w:rPr>
          <w:t>35</w:t>
        </w:r>
        <w:r w:rsidR="004606FA">
          <w:rPr>
            <w:noProof/>
            <w:webHidden/>
          </w:rPr>
          <w:fldChar w:fldCharType="end"/>
        </w:r>
      </w:hyperlink>
    </w:p>
    <w:p w:rsidR="00780208" w:rsidRDefault="008C7F44" w:rsidP="007A3239">
      <w:pPr>
        <w:pStyle w:val="ekillerTablosu"/>
        <w:tabs>
          <w:tab w:val="left" w:pos="851"/>
          <w:tab w:val="left" w:pos="993"/>
          <w:tab w:val="left" w:pos="1418"/>
          <w:tab w:val="right" w:leader="dot" w:pos="8777"/>
        </w:tabs>
        <w:spacing w:line="360" w:lineRule="auto"/>
        <w:ind w:left="1416" w:hanging="1416"/>
        <w:jc w:val="both"/>
        <w:rPr>
          <w:rFonts w:asciiTheme="minorHAnsi" w:eastAsiaTheme="minorEastAsia" w:hAnsiTheme="minorHAnsi"/>
          <w:noProof/>
          <w:sz w:val="22"/>
          <w:lang w:eastAsia="tr-TR"/>
        </w:rPr>
      </w:pPr>
      <w:hyperlink w:anchor="_Toc63865861" w:history="1">
        <w:r w:rsidR="00780208" w:rsidRPr="00036F66">
          <w:rPr>
            <w:rStyle w:val="Kpr"/>
            <w:noProof/>
          </w:rPr>
          <w:t xml:space="preserve">Çizelge 4.2. </w:t>
        </w:r>
        <w:r w:rsidR="00780208">
          <w:rPr>
            <w:rStyle w:val="Kpr"/>
            <w:noProof/>
          </w:rPr>
          <w:tab/>
        </w:r>
        <w:r w:rsidR="00780208" w:rsidRPr="00036F66">
          <w:rPr>
            <w:rStyle w:val="Kpr"/>
            <w:noProof/>
          </w:rPr>
          <w:t>Sarı Halile bitkisinin su ekstresi ve alkol ekstresinde tayin edilen fenolik bileşik miktarları (mg/g)</w:t>
        </w:r>
        <w:r w:rsidR="00780208">
          <w:rPr>
            <w:noProof/>
            <w:webHidden/>
          </w:rPr>
          <w:tab/>
        </w:r>
        <w:r w:rsidR="004606FA">
          <w:rPr>
            <w:noProof/>
            <w:webHidden/>
          </w:rPr>
          <w:fldChar w:fldCharType="begin"/>
        </w:r>
        <w:r w:rsidR="00780208">
          <w:rPr>
            <w:noProof/>
            <w:webHidden/>
          </w:rPr>
          <w:instrText xml:space="preserve"> PAGEREF _Toc63865861 \h </w:instrText>
        </w:r>
        <w:r w:rsidR="004606FA">
          <w:rPr>
            <w:noProof/>
            <w:webHidden/>
          </w:rPr>
        </w:r>
        <w:r w:rsidR="004606FA">
          <w:rPr>
            <w:noProof/>
            <w:webHidden/>
          </w:rPr>
          <w:fldChar w:fldCharType="separate"/>
        </w:r>
        <w:r w:rsidR="00D91AC2">
          <w:rPr>
            <w:noProof/>
            <w:webHidden/>
          </w:rPr>
          <w:t>36</w:t>
        </w:r>
        <w:r w:rsidR="004606FA">
          <w:rPr>
            <w:noProof/>
            <w:webHidden/>
          </w:rPr>
          <w:fldChar w:fldCharType="end"/>
        </w:r>
      </w:hyperlink>
    </w:p>
    <w:p w:rsidR="00780208" w:rsidRDefault="008C7F44" w:rsidP="007A3239">
      <w:pPr>
        <w:pStyle w:val="ekillerTablosu"/>
        <w:tabs>
          <w:tab w:val="left" w:pos="851"/>
          <w:tab w:val="left" w:pos="1418"/>
          <w:tab w:val="right" w:leader="dot" w:pos="8777"/>
        </w:tabs>
        <w:spacing w:line="360" w:lineRule="auto"/>
        <w:ind w:left="1418" w:hanging="1418"/>
        <w:jc w:val="both"/>
        <w:rPr>
          <w:rFonts w:asciiTheme="minorHAnsi" w:eastAsiaTheme="minorEastAsia" w:hAnsiTheme="minorHAnsi"/>
          <w:noProof/>
          <w:sz w:val="22"/>
          <w:lang w:eastAsia="tr-TR"/>
        </w:rPr>
      </w:pPr>
      <w:hyperlink w:anchor="_Toc63865862" w:history="1">
        <w:r w:rsidR="00780208">
          <w:rPr>
            <w:rStyle w:val="Kpr"/>
            <w:noProof/>
          </w:rPr>
          <w:t>Çizelge</w:t>
        </w:r>
        <w:r w:rsidR="007A3239">
          <w:rPr>
            <w:rStyle w:val="Kpr"/>
            <w:noProof/>
          </w:rPr>
          <w:t xml:space="preserve"> </w:t>
        </w:r>
        <w:r w:rsidR="00ED6B77">
          <w:rPr>
            <w:rStyle w:val="Kpr"/>
            <w:noProof/>
          </w:rPr>
          <w:t>4.3.</w:t>
        </w:r>
        <w:r w:rsidR="00ED6B77">
          <w:rPr>
            <w:rStyle w:val="Kpr"/>
            <w:noProof/>
          </w:rPr>
          <w:tab/>
        </w:r>
        <w:r w:rsidR="00780208" w:rsidRPr="00036F66">
          <w:rPr>
            <w:rStyle w:val="Kpr"/>
            <w:noProof/>
          </w:rPr>
          <w:t>LC-HRMS ile fenoliklerin belirlenmesi için uygulanan yöntemin kütle parametreleri ve lineer regresyon denklemi</w:t>
        </w:r>
        <w:r w:rsidR="00780208">
          <w:rPr>
            <w:noProof/>
            <w:webHidden/>
          </w:rPr>
          <w:tab/>
        </w:r>
        <w:r w:rsidR="004606FA">
          <w:rPr>
            <w:noProof/>
            <w:webHidden/>
          </w:rPr>
          <w:fldChar w:fldCharType="begin"/>
        </w:r>
        <w:r w:rsidR="00780208">
          <w:rPr>
            <w:noProof/>
            <w:webHidden/>
          </w:rPr>
          <w:instrText xml:space="preserve"> PAGEREF _Toc63865862 \h </w:instrText>
        </w:r>
        <w:r w:rsidR="004606FA">
          <w:rPr>
            <w:noProof/>
            <w:webHidden/>
          </w:rPr>
        </w:r>
        <w:r w:rsidR="004606FA">
          <w:rPr>
            <w:noProof/>
            <w:webHidden/>
          </w:rPr>
          <w:fldChar w:fldCharType="separate"/>
        </w:r>
        <w:r w:rsidR="00D91AC2">
          <w:rPr>
            <w:noProof/>
            <w:webHidden/>
          </w:rPr>
          <w:t>37</w:t>
        </w:r>
        <w:r w:rsidR="004606FA">
          <w:rPr>
            <w:noProof/>
            <w:webHidden/>
          </w:rPr>
          <w:fldChar w:fldCharType="end"/>
        </w:r>
      </w:hyperlink>
    </w:p>
    <w:p w:rsidR="00780208" w:rsidRDefault="008C7F44" w:rsidP="007A3239">
      <w:pPr>
        <w:pStyle w:val="ekillerTablosu"/>
        <w:tabs>
          <w:tab w:val="left" w:pos="851"/>
          <w:tab w:val="right" w:leader="dot" w:pos="8777"/>
        </w:tabs>
        <w:spacing w:line="360" w:lineRule="auto"/>
        <w:ind w:left="1418" w:hanging="1418"/>
        <w:jc w:val="both"/>
        <w:rPr>
          <w:rFonts w:asciiTheme="minorHAnsi" w:eastAsiaTheme="minorEastAsia" w:hAnsiTheme="minorHAnsi"/>
          <w:noProof/>
          <w:sz w:val="22"/>
          <w:lang w:eastAsia="tr-TR"/>
        </w:rPr>
      </w:pPr>
      <w:hyperlink w:anchor="_Toc63865863" w:history="1">
        <w:r w:rsidR="007A3239">
          <w:rPr>
            <w:rStyle w:val="Kpr"/>
            <w:noProof/>
          </w:rPr>
          <w:t xml:space="preserve">Çizelge </w:t>
        </w:r>
        <w:r w:rsidR="00780208" w:rsidRPr="00036F66">
          <w:rPr>
            <w:rStyle w:val="Kpr"/>
            <w:noProof/>
          </w:rPr>
          <w:t xml:space="preserve">4.4. </w:t>
        </w:r>
        <w:r w:rsidR="00ED6B77">
          <w:rPr>
            <w:rStyle w:val="Kpr"/>
            <w:noProof/>
          </w:rPr>
          <w:tab/>
        </w:r>
        <w:r w:rsidR="00191DF3">
          <w:rPr>
            <w:rStyle w:val="Kpr"/>
            <w:noProof/>
          </w:rPr>
          <w:t xml:space="preserve">20 μg </w:t>
        </w:r>
        <w:r w:rsidR="00780208" w:rsidRPr="00036F66">
          <w:rPr>
            <w:rStyle w:val="Kpr"/>
            <w:noProof/>
          </w:rPr>
          <w:t>mL</w:t>
        </w:r>
        <w:r w:rsidR="00191DF3" w:rsidRPr="00191DF3">
          <w:rPr>
            <w:rStyle w:val="Kpr"/>
            <w:noProof/>
            <w:vertAlign w:val="superscript"/>
          </w:rPr>
          <w:t>-1</w:t>
        </w:r>
        <w:r w:rsidR="00780208" w:rsidRPr="00036F66">
          <w:rPr>
            <w:rStyle w:val="Kpr"/>
            <w:noProof/>
          </w:rPr>
          <w:t xml:space="preserve"> konsantrasyonda sarı halilenin liyofilize edilmiş su ve alkol ekstresinin ferrik iyonlarını (Fe</w:t>
        </w:r>
        <w:r w:rsidR="00780208" w:rsidRPr="00036F66">
          <w:rPr>
            <w:rStyle w:val="Kpr"/>
            <w:noProof/>
            <w:vertAlign w:val="superscript"/>
          </w:rPr>
          <w:t>3+</w:t>
        </w:r>
        <w:r w:rsidR="00780208" w:rsidRPr="00036F66">
          <w:rPr>
            <w:rStyle w:val="Kpr"/>
            <w:noProof/>
          </w:rPr>
          <w:t>) ve kuprik (Cu</w:t>
        </w:r>
        <w:r w:rsidR="00780208" w:rsidRPr="00036F66">
          <w:rPr>
            <w:rStyle w:val="Kpr"/>
            <w:noProof/>
            <w:vertAlign w:val="superscript"/>
          </w:rPr>
          <w:t>2+</w:t>
        </w:r>
        <w:r w:rsidR="00780208" w:rsidRPr="00036F66">
          <w:rPr>
            <w:rStyle w:val="Kpr"/>
            <w:noProof/>
          </w:rPr>
          <w:t>) iyonlarını indirgeme kapasitelerinin ve FRAP metoduna göre ferrik iyonlarını (Fe</w:t>
        </w:r>
        <w:r w:rsidR="00780208" w:rsidRPr="00036F66">
          <w:rPr>
            <w:rStyle w:val="Kpr"/>
            <w:noProof/>
            <w:vertAlign w:val="superscript"/>
          </w:rPr>
          <w:t>3+</w:t>
        </w:r>
        <w:r w:rsidR="00780208" w:rsidRPr="00036F66">
          <w:rPr>
            <w:rStyle w:val="Kpr"/>
            <w:noProof/>
          </w:rPr>
          <w:t>) indirgeme kapasitelerinin standart antioksidanlar ile karşılaştırılması</w:t>
        </w:r>
        <w:r w:rsidR="00780208">
          <w:rPr>
            <w:noProof/>
            <w:webHidden/>
          </w:rPr>
          <w:tab/>
        </w:r>
        <w:r w:rsidR="004606FA">
          <w:rPr>
            <w:noProof/>
            <w:webHidden/>
          </w:rPr>
          <w:fldChar w:fldCharType="begin"/>
        </w:r>
        <w:r w:rsidR="00780208">
          <w:rPr>
            <w:noProof/>
            <w:webHidden/>
          </w:rPr>
          <w:instrText xml:space="preserve"> PAGEREF _Toc63865863 \h </w:instrText>
        </w:r>
        <w:r w:rsidR="004606FA">
          <w:rPr>
            <w:noProof/>
            <w:webHidden/>
          </w:rPr>
        </w:r>
        <w:r w:rsidR="004606FA">
          <w:rPr>
            <w:noProof/>
            <w:webHidden/>
          </w:rPr>
          <w:fldChar w:fldCharType="separate"/>
        </w:r>
        <w:r w:rsidR="00D91AC2">
          <w:rPr>
            <w:noProof/>
            <w:webHidden/>
          </w:rPr>
          <w:t>43</w:t>
        </w:r>
        <w:r w:rsidR="004606FA">
          <w:rPr>
            <w:noProof/>
            <w:webHidden/>
          </w:rPr>
          <w:fldChar w:fldCharType="end"/>
        </w:r>
      </w:hyperlink>
    </w:p>
    <w:p w:rsidR="006B4DC8" w:rsidRDefault="008C7F44" w:rsidP="007A3239">
      <w:pPr>
        <w:pStyle w:val="ekillerTablosu"/>
        <w:tabs>
          <w:tab w:val="left" w:pos="851"/>
          <w:tab w:val="left" w:pos="1418"/>
          <w:tab w:val="right" w:leader="dot" w:pos="8777"/>
        </w:tabs>
        <w:spacing w:line="360" w:lineRule="auto"/>
        <w:ind w:left="1418" w:hanging="1418"/>
        <w:jc w:val="both"/>
        <w:rPr>
          <w:bCs/>
          <w:szCs w:val="24"/>
        </w:rPr>
      </w:pPr>
      <w:hyperlink w:anchor="_Toc63865864" w:history="1">
        <w:r w:rsidR="00780208" w:rsidRPr="00036F66">
          <w:rPr>
            <w:rStyle w:val="Kpr"/>
            <w:noProof/>
          </w:rPr>
          <w:t xml:space="preserve">Çizelge 4.5. </w:t>
        </w:r>
        <w:r w:rsidR="00ED6B77">
          <w:rPr>
            <w:rStyle w:val="Kpr"/>
            <w:noProof/>
          </w:rPr>
          <w:tab/>
        </w:r>
        <w:r w:rsidR="00780208" w:rsidRPr="00036F66">
          <w:rPr>
            <w:rStyle w:val="Kpr"/>
            <w:noProof/>
          </w:rPr>
          <w:t>Sarı halilenin liyofilize edilmiş su ve alkol ekstrelerinin DPPH</w:t>
        </w:r>
        <w:r w:rsidR="00780208" w:rsidRPr="00191DF3">
          <w:rPr>
            <w:rStyle w:val="Kpr"/>
            <w:noProof/>
            <w:vertAlign w:val="superscript"/>
          </w:rPr>
          <w:t>∙</w:t>
        </w:r>
        <w:r w:rsidR="00780208" w:rsidRPr="00036F66">
          <w:rPr>
            <w:rStyle w:val="Kpr"/>
            <w:noProof/>
          </w:rPr>
          <w:t>, ABTS</w:t>
        </w:r>
        <w:r w:rsidR="00780208" w:rsidRPr="00191DF3">
          <w:rPr>
            <w:rStyle w:val="Kpr"/>
            <w:noProof/>
            <w:vertAlign w:val="superscript"/>
          </w:rPr>
          <w:t>∙+</w:t>
        </w:r>
        <w:r w:rsidR="00780208" w:rsidRPr="00036F66">
          <w:rPr>
            <w:rStyle w:val="Kpr"/>
            <w:noProof/>
          </w:rPr>
          <w:t xml:space="preserve"> ve DMPD</w:t>
        </w:r>
        <w:r w:rsidR="00780208" w:rsidRPr="00191DF3">
          <w:rPr>
            <w:rStyle w:val="Kpr"/>
            <w:noProof/>
            <w:vertAlign w:val="superscript"/>
          </w:rPr>
          <w:t>∙+</w:t>
        </w:r>
        <w:r w:rsidR="00780208" w:rsidRPr="00036F66">
          <w:rPr>
            <w:rStyle w:val="Kpr"/>
            <w:noProof/>
          </w:rPr>
          <w:t xml:space="preserve"> radikali giderme aktivitelerinin IC</w:t>
        </w:r>
        <w:r w:rsidR="00780208" w:rsidRPr="00036F66">
          <w:rPr>
            <w:rStyle w:val="Kpr"/>
            <w:noProof/>
            <w:vertAlign w:val="subscript"/>
          </w:rPr>
          <w:t>50</w:t>
        </w:r>
        <w:r w:rsidR="00780208" w:rsidRPr="00036F66">
          <w:rPr>
            <w:rStyle w:val="Kpr"/>
            <w:noProof/>
          </w:rPr>
          <w:t xml:space="preserve"> değerle</w:t>
        </w:r>
        <w:r w:rsidR="00916047">
          <w:rPr>
            <w:rStyle w:val="Kpr"/>
            <w:noProof/>
          </w:rPr>
          <w:t xml:space="preserve">rinin BHA, BHT, α-tokoferol ve </w:t>
        </w:r>
        <w:r w:rsidR="00BA2A38">
          <w:rPr>
            <w:rStyle w:val="Kpr"/>
            <w:noProof/>
          </w:rPr>
          <w:t>Troloks</w:t>
        </w:r>
        <w:r w:rsidR="00780208" w:rsidRPr="00036F66">
          <w:rPr>
            <w:rStyle w:val="Kpr"/>
            <w:noProof/>
          </w:rPr>
          <w:t xml:space="preserve"> gibi standart antioksidanlar ile karşılaştırılması</w:t>
        </w:r>
        <w:r w:rsidR="00780208">
          <w:rPr>
            <w:noProof/>
            <w:webHidden/>
          </w:rPr>
          <w:tab/>
        </w:r>
        <w:r w:rsidR="004606FA">
          <w:rPr>
            <w:noProof/>
            <w:webHidden/>
          </w:rPr>
          <w:fldChar w:fldCharType="begin"/>
        </w:r>
        <w:r w:rsidR="00780208">
          <w:rPr>
            <w:noProof/>
            <w:webHidden/>
          </w:rPr>
          <w:instrText xml:space="preserve"> PAGEREF _Toc63865864 \h </w:instrText>
        </w:r>
        <w:r w:rsidR="004606FA">
          <w:rPr>
            <w:noProof/>
            <w:webHidden/>
          </w:rPr>
        </w:r>
        <w:r w:rsidR="004606FA">
          <w:rPr>
            <w:noProof/>
            <w:webHidden/>
          </w:rPr>
          <w:fldChar w:fldCharType="separate"/>
        </w:r>
        <w:r w:rsidR="00D91AC2">
          <w:rPr>
            <w:noProof/>
            <w:webHidden/>
          </w:rPr>
          <w:t>47</w:t>
        </w:r>
        <w:r w:rsidR="004606FA">
          <w:rPr>
            <w:noProof/>
            <w:webHidden/>
          </w:rPr>
          <w:fldChar w:fldCharType="end"/>
        </w:r>
      </w:hyperlink>
      <w:r w:rsidR="004606FA">
        <w:rPr>
          <w:bCs/>
          <w:szCs w:val="24"/>
        </w:rPr>
        <w:fldChar w:fldCharType="end"/>
      </w:r>
    </w:p>
    <w:p w:rsidR="00780208" w:rsidRDefault="00B503FC" w:rsidP="007A3239">
      <w:pPr>
        <w:pStyle w:val="ekillerTablosu"/>
        <w:tabs>
          <w:tab w:val="left" w:pos="851"/>
          <w:tab w:val="left" w:pos="1418"/>
          <w:tab w:val="right" w:leader="dot" w:pos="8777"/>
        </w:tabs>
        <w:spacing w:line="360" w:lineRule="auto"/>
        <w:ind w:left="1418" w:hanging="1418"/>
        <w:jc w:val="both"/>
        <w:rPr>
          <w:noProof/>
        </w:rPr>
      </w:pPr>
      <w:r>
        <w:rPr>
          <w:bCs/>
          <w:szCs w:val="24"/>
        </w:rPr>
        <w:t>Çizelge 4.6</w:t>
      </w:r>
      <w:r w:rsidRPr="00B503FC">
        <w:rPr>
          <w:bCs/>
          <w:szCs w:val="24"/>
        </w:rPr>
        <w:t xml:space="preserve">. </w:t>
      </w:r>
      <w:r w:rsidRPr="00B503FC">
        <w:rPr>
          <w:bCs/>
          <w:szCs w:val="24"/>
        </w:rPr>
        <w:tab/>
        <w:t>Sarı halilenin liyofilize edilmiş su ve alkol ekstrelerinin (20 μg mL</w:t>
      </w:r>
      <w:r w:rsidRPr="00B503FC">
        <w:rPr>
          <w:bCs/>
          <w:szCs w:val="24"/>
          <w:vertAlign w:val="superscript"/>
        </w:rPr>
        <w:t>-1</w:t>
      </w:r>
      <w:r w:rsidRPr="00B503FC">
        <w:rPr>
          <w:bCs/>
          <w:szCs w:val="24"/>
        </w:rPr>
        <w:t>) lipit peroksidasyonunu giderme yüzdeleri</w:t>
      </w:r>
      <w:r w:rsidRPr="00B503FC">
        <w:rPr>
          <w:bCs/>
          <w:webHidden/>
          <w:szCs w:val="24"/>
        </w:rPr>
        <w:tab/>
      </w:r>
      <w:r w:rsidRPr="00B503FC">
        <w:rPr>
          <w:bCs/>
          <w:webHidden/>
          <w:szCs w:val="24"/>
        </w:rPr>
        <w:fldChar w:fldCharType="begin"/>
      </w:r>
      <w:r w:rsidRPr="00B503FC">
        <w:rPr>
          <w:bCs/>
          <w:webHidden/>
          <w:szCs w:val="24"/>
        </w:rPr>
        <w:instrText xml:space="preserve"> PAGEREF _Toc63865864 \h </w:instrText>
      </w:r>
      <w:r w:rsidRPr="00B503FC">
        <w:rPr>
          <w:bCs/>
          <w:webHidden/>
          <w:szCs w:val="24"/>
        </w:rPr>
      </w:r>
      <w:r w:rsidRPr="00B503FC">
        <w:rPr>
          <w:bCs/>
          <w:webHidden/>
          <w:szCs w:val="24"/>
        </w:rPr>
        <w:fldChar w:fldCharType="separate"/>
      </w:r>
      <w:r w:rsidR="00D91AC2">
        <w:rPr>
          <w:bCs/>
          <w:noProof/>
          <w:webHidden/>
          <w:szCs w:val="24"/>
        </w:rPr>
        <w:t>47</w:t>
      </w:r>
      <w:r w:rsidRPr="00B503FC">
        <w:rPr>
          <w:bCs/>
          <w:webHidden/>
          <w:szCs w:val="24"/>
        </w:rPr>
        <w:fldChar w:fldCharType="end"/>
      </w:r>
      <w:r w:rsidR="004606FA">
        <w:rPr>
          <w:bCs/>
          <w:szCs w:val="24"/>
        </w:rPr>
        <w:fldChar w:fldCharType="begin"/>
      </w:r>
      <w:r w:rsidR="00052F5B">
        <w:rPr>
          <w:bCs/>
          <w:szCs w:val="24"/>
        </w:rPr>
        <w:instrText xml:space="preserve"> TOC \h \z \c "Çizelge 5." </w:instrText>
      </w:r>
      <w:r w:rsidR="004606FA">
        <w:rPr>
          <w:bCs/>
          <w:szCs w:val="24"/>
        </w:rPr>
        <w:fldChar w:fldCharType="separate"/>
      </w:r>
    </w:p>
    <w:p w:rsidR="00780208" w:rsidRDefault="008C7F44" w:rsidP="007A3239">
      <w:pPr>
        <w:pStyle w:val="ekillerTablosu"/>
        <w:tabs>
          <w:tab w:val="left" w:pos="851"/>
          <w:tab w:val="left" w:pos="1418"/>
          <w:tab w:val="right" w:leader="dot" w:pos="8777"/>
        </w:tabs>
        <w:spacing w:line="360" w:lineRule="auto"/>
        <w:ind w:left="1418" w:hanging="1418"/>
        <w:jc w:val="both"/>
        <w:rPr>
          <w:rFonts w:asciiTheme="minorHAnsi" w:eastAsiaTheme="minorEastAsia" w:hAnsiTheme="minorHAnsi"/>
          <w:noProof/>
          <w:sz w:val="22"/>
          <w:lang w:eastAsia="tr-TR"/>
        </w:rPr>
      </w:pPr>
      <w:hyperlink w:anchor="_Toc63865865" w:history="1">
        <w:r w:rsidR="00780208" w:rsidRPr="00F278EC">
          <w:rPr>
            <w:rStyle w:val="Kpr"/>
            <w:noProof/>
          </w:rPr>
          <w:t xml:space="preserve">Çizelge 5.1. </w:t>
        </w:r>
        <w:r w:rsidR="00ED6B77">
          <w:rPr>
            <w:rStyle w:val="Kpr"/>
            <w:noProof/>
          </w:rPr>
          <w:tab/>
        </w:r>
        <w:r w:rsidR="00780208" w:rsidRPr="00F278EC">
          <w:rPr>
            <w:rStyle w:val="Kpr"/>
            <w:noProof/>
          </w:rPr>
          <w:t>Sarı halile-Su, Sarı halile-Alkol ve standart antioksidanların DPPH·, ABTS</w:t>
        </w:r>
        <w:r w:rsidR="00780208" w:rsidRPr="00191DF3">
          <w:rPr>
            <w:rStyle w:val="Kpr"/>
            <w:noProof/>
            <w:vertAlign w:val="superscript"/>
          </w:rPr>
          <w:t>∙+</w:t>
        </w:r>
        <w:r w:rsidR="00780208" w:rsidRPr="00F278EC">
          <w:rPr>
            <w:rStyle w:val="Kpr"/>
            <w:noProof/>
          </w:rPr>
          <w:t xml:space="preserve"> ve DMPD</w:t>
        </w:r>
        <w:r w:rsidR="00780208" w:rsidRPr="00191DF3">
          <w:rPr>
            <w:rStyle w:val="Kpr"/>
            <w:noProof/>
            <w:vertAlign w:val="superscript"/>
          </w:rPr>
          <w:t>∙+</w:t>
        </w:r>
        <w:r w:rsidR="00780208" w:rsidRPr="00F278EC">
          <w:rPr>
            <w:rStyle w:val="Kpr"/>
            <w:noProof/>
          </w:rPr>
          <w:t xml:space="preserve"> giderme aktivitelerinin IC</w:t>
        </w:r>
        <w:r w:rsidR="00780208" w:rsidRPr="00F278EC">
          <w:rPr>
            <w:rStyle w:val="Kpr"/>
            <w:noProof/>
            <w:vertAlign w:val="subscript"/>
          </w:rPr>
          <w:t>50</w:t>
        </w:r>
        <w:r w:rsidR="00191DF3">
          <w:rPr>
            <w:rStyle w:val="Kpr"/>
            <w:noProof/>
          </w:rPr>
          <w:t xml:space="preserve"> (μg </w:t>
        </w:r>
        <w:r w:rsidR="00780208" w:rsidRPr="00F278EC">
          <w:rPr>
            <w:rStyle w:val="Kpr"/>
            <w:noProof/>
          </w:rPr>
          <w:t>mL</w:t>
        </w:r>
        <w:r w:rsidR="00191DF3" w:rsidRPr="00191DF3">
          <w:rPr>
            <w:rStyle w:val="Kpr"/>
            <w:noProof/>
            <w:vertAlign w:val="superscript"/>
          </w:rPr>
          <w:t>-1</w:t>
        </w:r>
        <w:r w:rsidR="00780208" w:rsidRPr="00F278EC">
          <w:rPr>
            <w:rStyle w:val="Kpr"/>
            <w:noProof/>
          </w:rPr>
          <w:t>) değerleri</w:t>
        </w:r>
        <w:r w:rsidR="00780208">
          <w:rPr>
            <w:noProof/>
            <w:webHidden/>
          </w:rPr>
          <w:tab/>
        </w:r>
        <w:r w:rsidR="004606FA">
          <w:rPr>
            <w:noProof/>
            <w:webHidden/>
          </w:rPr>
          <w:fldChar w:fldCharType="begin"/>
        </w:r>
        <w:r w:rsidR="00780208">
          <w:rPr>
            <w:noProof/>
            <w:webHidden/>
          </w:rPr>
          <w:instrText xml:space="preserve"> PAGEREF _Toc63865865 \h </w:instrText>
        </w:r>
        <w:r w:rsidR="004606FA">
          <w:rPr>
            <w:noProof/>
            <w:webHidden/>
          </w:rPr>
        </w:r>
        <w:r w:rsidR="004606FA">
          <w:rPr>
            <w:noProof/>
            <w:webHidden/>
          </w:rPr>
          <w:fldChar w:fldCharType="separate"/>
        </w:r>
        <w:r w:rsidR="00D91AC2">
          <w:rPr>
            <w:noProof/>
            <w:webHidden/>
          </w:rPr>
          <w:t>53</w:t>
        </w:r>
        <w:r w:rsidR="004606FA">
          <w:rPr>
            <w:noProof/>
            <w:webHidden/>
          </w:rPr>
          <w:fldChar w:fldCharType="end"/>
        </w:r>
      </w:hyperlink>
    </w:p>
    <w:p w:rsidR="00780208" w:rsidRDefault="008C7F44" w:rsidP="007A3239">
      <w:pPr>
        <w:pStyle w:val="ekillerTablosu"/>
        <w:tabs>
          <w:tab w:val="left" w:pos="851"/>
          <w:tab w:val="left" w:pos="1418"/>
          <w:tab w:val="right" w:leader="dot" w:pos="8777"/>
        </w:tabs>
        <w:spacing w:line="360" w:lineRule="auto"/>
        <w:ind w:left="1418" w:hanging="1418"/>
        <w:jc w:val="both"/>
        <w:rPr>
          <w:rFonts w:asciiTheme="minorHAnsi" w:eastAsiaTheme="minorEastAsia" w:hAnsiTheme="minorHAnsi"/>
          <w:noProof/>
          <w:sz w:val="22"/>
          <w:lang w:eastAsia="tr-TR"/>
        </w:rPr>
      </w:pPr>
      <w:hyperlink w:anchor="_Toc63865866" w:history="1">
        <w:r w:rsidR="00780208" w:rsidRPr="00F278EC">
          <w:rPr>
            <w:rStyle w:val="Kpr"/>
            <w:noProof/>
          </w:rPr>
          <w:t xml:space="preserve">Çizelge 5.2. </w:t>
        </w:r>
        <w:r w:rsidR="00ED6B77">
          <w:rPr>
            <w:rStyle w:val="Kpr"/>
            <w:noProof/>
          </w:rPr>
          <w:tab/>
        </w:r>
        <w:r w:rsidR="00780208" w:rsidRPr="00F278EC">
          <w:rPr>
            <w:rStyle w:val="Kpr"/>
            <w:noProof/>
          </w:rPr>
          <w:t>Sarı halilenin liyofilize edilmiş su ve alkol ekstresinde</w:t>
        </w:r>
        <w:r w:rsidR="00E83863">
          <w:rPr>
            <w:rStyle w:val="Kpr"/>
            <w:noProof/>
          </w:rPr>
          <w:t xml:space="preserve"> (750 </w:t>
        </w:r>
        <w:r w:rsidR="00E83863" w:rsidRPr="00E83863">
          <w:rPr>
            <w:rStyle w:val="Kpr"/>
            <w:noProof/>
          </w:rPr>
          <w:t>μ</w:t>
        </w:r>
        <w:r w:rsidR="00E83863">
          <w:rPr>
            <w:rStyle w:val="Kpr"/>
            <w:noProof/>
          </w:rPr>
          <w:t>L)</w:t>
        </w:r>
        <w:r w:rsidR="00780208" w:rsidRPr="00F278EC">
          <w:rPr>
            <w:rStyle w:val="Kpr"/>
            <w:noProof/>
          </w:rPr>
          <w:t xml:space="preserve"> fenolik bileşiklerin gallik asit ekivalen (GAE) ve </w:t>
        </w:r>
        <w:r w:rsidR="003927A1">
          <w:rPr>
            <w:rStyle w:val="Kpr"/>
            <w:noProof/>
          </w:rPr>
          <w:t>flavonoid</w:t>
        </w:r>
        <w:r w:rsidR="00780208" w:rsidRPr="00F278EC">
          <w:rPr>
            <w:rStyle w:val="Kpr"/>
            <w:noProof/>
          </w:rPr>
          <w:t xml:space="preserve"> bileşiklerin kuersetin ekivalen (KE) olarak hesaplanan miktarları</w:t>
        </w:r>
        <w:r w:rsidR="00780208">
          <w:rPr>
            <w:noProof/>
            <w:webHidden/>
          </w:rPr>
          <w:tab/>
        </w:r>
        <w:r w:rsidR="004606FA">
          <w:rPr>
            <w:noProof/>
            <w:webHidden/>
          </w:rPr>
          <w:fldChar w:fldCharType="begin"/>
        </w:r>
        <w:r w:rsidR="00780208">
          <w:rPr>
            <w:noProof/>
            <w:webHidden/>
          </w:rPr>
          <w:instrText xml:space="preserve"> PAGEREF _Toc63865866 \h </w:instrText>
        </w:r>
        <w:r w:rsidR="004606FA">
          <w:rPr>
            <w:noProof/>
            <w:webHidden/>
          </w:rPr>
        </w:r>
        <w:r w:rsidR="004606FA">
          <w:rPr>
            <w:noProof/>
            <w:webHidden/>
          </w:rPr>
          <w:fldChar w:fldCharType="separate"/>
        </w:r>
        <w:r w:rsidR="00D91AC2">
          <w:rPr>
            <w:noProof/>
            <w:webHidden/>
          </w:rPr>
          <w:t>54</w:t>
        </w:r>
        <w:r w:rsidR="004606FA">
          <w:rPr>
            <w:noProof/>
            <w:webHidden/>
          </w:rPr>
          <w:fldChar w:fldCharType="end"/>
        </w:r>
      </w:hyperlink>
    </w:p>
    <w:p w:rsidR="00780208" w:rsidRDefault="008C7F44" w:rsidP="007A3239">
      <w:pPr>
        <w:pStyle w:val="ekillerTablosu"/>
        <w:tabs>
          <w:tab w:val="left" w:pos="851"/>
          <w:tab w:val="left" w:pos="1418"/>
          <w:tab w:val="right" w:leader="dot" w:pos="8777"/>
        </w:tabs>
        <w:spacing w:line="360" w:lineRule="auto"/>
        <w:ind w:left="1418" w:hanging="1418"/>
        <w:jc w:val="both"/>
        <w:rPr>
          <w:rFonts w:asciiTheme="minorHAnsi" w:eastAsiaTheme="minorEastAsia" w:hAnsiTheme="minorHAnsi"/>
          <w:noProof/>
          <w:sz w:val="22"/>
          <w:lang w:eastAsia="tr-TR"/>
        </w:rPr>
      </w:pPr>
      <w:hyperlink w:anchor="_Toc63865867" w:history="1">
        <w:r w:rsidR="00772AF3">
          <w:rPr>
            <w:rStyle w:val="Kpr"/>
            <w:noProof/>
          </w:rPr>
          <w:t>Çiz</w:t>
        </w:r>
        <w:r w:rsidR="007A3239">
          <w:rPr>
            <w:rStyle w:val="Kpr"/>
            <w:noProof/>
          </w:rPr>
          <w:t>elge</w:t>
        </w:r>
        <w:r w:rsidR="007A3239">
          <w:rPr>
            <w:rStyle w:val="Kpr"/>
            <w:noProof/>
          </w:rPr>
          <w:tab/>
        </w:r>
        <w:r w:rsidR="00780208" w:rsidRPr="00F278EC">
          <w:rPr>
            <w:rStyle w:val="Kpr"/>
            <w:noProof/>
          </w:rPr>
          <w:t xml:space="preserve">5.3. Sarı halile-Su, Sarı halile-Alkol ve </w:t>
        </w:r>
        <w:r w:rsidR="00191DF3">
          <w:rPr>
            <w:rStyle w:val="Kpr"/>
            <w:noProof/>
          </w:rPr>
          <w:t xml:space="preserve">standart antioksidanların 20 μg </w:t>
        </w:r>
        <w:r w:rsidR="00780208" w:rsidRPr="00F278EC">
          <w:rPr>
            <w:rStyle w:val="Kpr"/>
            <w:noProof/>
          </w:rPr>
          <w:t>mL</w:t>
        </w:r>
        <w:r w:rsidR="00191DF3" w:rsidRPr="00191DF3">
          <w:rPr>
            <w:rStyle w:val="Kpr"/>
            <w:noProof/>
            <w:vertAlign w:val="superscript"/>
          </w:rPr>
          <w:t>-1</w:t>
        </w:r>
        <w:r w:rsidR="00191DF3">
          <w:rPr>
            <w:rStyle w:val="Kpr"/>
            <w:noProof/>
          </w:rPr>
          <w:t xml:space="preserve"> konsantrasyonda </w:t>
        </w:r>
        <w:r w:rsidR="00661369">
          <w:rPr>
            <w:rStyle w:val="Kpr"/>
            <w:noProof/>
          </w:rPr>
          <w:t>CUPRAC</w:t>
        </w:r>
        <w:r w:rsidR="00780208" w:rsidRPr="00F278EC">
          <w:rPr>
            <w:rStyle w:val="Kpr"/>
            <w:noProof/>
          </w:rPr>
          <w:t>, FRAP ve Fe</w:t>
        </w:r>
        <w:r w:rsidR="00780208" w:rsidRPr="00F278EC">
          <w:rPr>
            <w:rStyle w:val="Kpr"/>
            <w:noProof/>
            <w:vertAlign w:val="superscript"/>
          </w:rPr>
          <w:t>3+</w:t>
        </w:r>
        <w:r w:rsidR="00780208" w:rsidRPr="00F278EC">
          <w:rPr>
            <w:rStyle w:val="Kpr"/>
            <w:noProof/>
          </w:rPr>
          <w:t xml:space="preserve"> indirgeme kapasiteleri</w:t>
        </w:r>
        <w:r w:rsidR="00780208">
          <w:rPr>
            <w:noProof/>
            <w:webHidden/>
          </w:rPr>
          <w:tab/>
        </w:r>
        <w:r w:rsidR="004606FA">
          <w:rPr>
            <w:noProof/>
            <w:webHidden/>
          </w:rPr>
          <w:fldChar w:fldCharType="begin"/>
        </w:r>
        <w:r w:rsidR="00780208">
          <w:rPr>
            <w:noProof/>
            <w:webHidden/>
          </w:rPr>
          <w:instrText xml:space="preserve"> PAGEREF _Toc63865867 \h </w:instrText>
        </w:r>
        <w:r w:rsidR="004606FA">
          <w:rPr>
            <w:noProof/>
            <w:webHidden/>
          </w:rPr>
        </w:r>
        <w:r w:rsidR="004606FA">
          <w:rPr>
            <w:noProof/>
            <w:webHidden/>
          </w:rPr>
          <w:fldChar w:fldCharType="separate"/>
        </w:r>
        <w:r w:rsidR="00D91AC2">
          <w:rPr>
            <w:noProof/>
            <w:webHidden/>
          </w:rPr>
          <w:t>56</w:t>
        </w:r>
        <w:r w:rsidR="004606FA">
          <w:rPr>
            <w:noProof/>
            <w:webHidden/>
          </w:rPr>
          <w:fldChar w:fldCharType="end"/>
        </w:r>
      </w:hyperlink>
    </w:p>
    <w:p w:rsidR="00780208" w:rsidRDefault="008C7F44" w:rsidP="007A3239">
      <w:pPr>
        <w:pStyle w:val="ekillerTablosu"/>
        <w:tabs>
          <w:tab w:val="right" w:leader="dot" w:pos="8777"/>
        </w:tabs>
        <w:spacing w:line="360" w:lineRule="auto"/>
        <w:ind w:left="1418" w:hanging="1418"/>
        <w:jc w:val="both"/>
        <w:rPr>
          <w:rFonts w:asciiTheme="minorHAnsi" w:eastAsiaTheme="minorEastAsia" w:hAnsiTheme="minorHAnsi"/>
          <w:noProof/>
          <w:sz w:val="22"/>
          <w:lang w:eastAsia="tr-TR"/>
        </w:rPr>
      </w:pPr>
      <w:hyperlink w:anchor="_Toc63865868" w:history="1">
        <w:r w:rsidR="007A3239">
          <w:rPr>
            <w:rStyle w:val="Kpr"/>
            <w:noProof/>
          </w:rPr>
          <w:t xml:space="preserve">Çizelge </w:t>
        </w:r>
        <w:r w:rsidR="00780208" w:rsidRPr="00F278EC">
          <w:rPr>
            <w:rStyle w:val="Kpr"/>
            <w:noProof/>
          </w:rPr>
          <w:t>5.4. Sarı halilenin liyofilize edilmiş su ve alkol ekstresini</w:t>
        </w:r>
        <w:r w:rsidR="00191DF3">
          <w:rPr>
            <w:rStyle w:val="Kpr"/>
            <w:noProof/>
          </w:rPr>
          <w:t xml:space="preserve">n (20 μg </w:t>
        </w:r>
        <w:r w:rsidR="00780208" w:rsidRPr="00F278EC">
          <w:rPr>
            <w:rStyle w:val="Kpr"/>
            <w:noProof/>
          </w:rPr>
          <w:t>mL</w:t>
        </w:r>
        <w:r w:rsidR="00191DF3" w:rsidRPr="00191DF3">
          <w:rPr>
            <w:rStyle w:val="Kpr"/>
            <w:noProof/>
            <w:vertAlign w:val="superscript"/>
          </w:rPr>
          <w:t>-1</w:t>
        </w:r>
        <w:r w:rsidR="00780208" w:rsidRPr="00F278EC">
          <w:rPr>
            <w:rStyle w:val="Kpr"/>
            <w:noProof/>
          </w:rPr>
          <w:t>) lipit peroksidasyonunu giderme yüzdeleri</w:t>
        </w:r>
        <w:r w:rsidR="00780208">
          <w:rPr>
            <w:noProof/>
            <w:webHidden/>
          </w:rPr>
          <w:tab/>
        </w:r>
        <w:r w:rsidR="004606FA">
          <w:rPr>
            <w:noProof/>
            <w:webHidden/>
          </w:rPr>
          <w:fldChar w:fldCharType="begin"/>
        </w:r>
        <w:r w:rsidR="00780208">
          <w:rPr>
            <w:noProof/>
            <w:webHidden/>
          </w:rPr>
          <w:instrText xml:space="preserve"> PAGEREF _Toc63865868 \h </w:instrText>
        </w:r>
        <w:r w:rsidR="004606FA">
          <w:rPr>
            <w:noProof/>
            <w:webHidden/>
          </w:rPr>
        </w:r>
        <w:r w:rsidR="004606FA">
          <w:rPr>
            <w:noProof/>
            <w:webHidden/>
          </w:rPr>
          <w:fldChar w:fldCharType="separate"/>
        </w:r>
        <w:r w:rsidR="00D91AC2">
          <w:rPr>
            <w:noProof/>
            <w:webHidden/>
          </w:rPr>
          <w:t>58</w:t>
        </w:r>
        <w:r w:rsidR="004606FA">
          <w:rPr>
            <w:noProof/>
            <w:webHidden/>
          </w:rPr>
          <w:fldChar w:fldCharType="end"/>
        </w:r>
      </w:hyperlink>
    </w:p>
    <w:p w:rsidR="007D7A79" w:rsidRDefault="004606FA" w:rsidP="00E20221">
      <w:pPr>
        <w:pStyle w:val="Balk1"/>
        <w:spacing w:line="360" w:lineRule="auto"/>
        <w:jc w:val="center"/>
        <w:rPr>
          <w:rFonts w:ascii="Times New Roman" w:hAnsi="Times New Roman" w:cs="Times New Roman"/>
          <w:color w:val="auto"/>
          <w:sz w:val="24"/>
          <w:szCs w:val="24"/>
        </w:rPr>
      </w:pPr>
      <w:r>
        <w:rPr>
          <w:bCs w:val="0"/>
          <w:sz w:val="24"/>
          <w:szCs w:val="24"/>
        </w:rPr>
        <w:lastRenderedPageBreak/>
        <w:fldChar w:fldCharType="end"/>
      </w:r>
      <w:r w:rsidR="00780208" w:rsidRPr="00780208">
        <w:rPr>
          <w:rFonts w:ascii="Times New Roman" w:hAnsi="Times New Roman" w:cs="Times New Roman"/>
          <w:color w:val="auto"/>
          <w:sz w:val="24"/>
          <w:szCs w:val="24"/>
        </w:rPr>
        <w:t xml:space="preserve"> </w:t>
      </w:r>
      <w:bookmarkStart w:id="6" w:name="_Toc65325923"/>
      <w:r w:rsidR="007D7A79" w:rsidRPr="00DE500D">
        <w:rPr>
          <w:rFonts w:ascii="Times New Roman" w:hAnsi="Times New Roman" w:cs="Times New Roman"/>
          <w:color w:val="auto"/>
          <w:sz w:val="24"/>
          <w:szCs w:val="24"/>
        </w:rPr>
        <w:t>SEMBOLLER ve KISALTMALAR DİZİNİ</w:t>
      </w:r>
      <w:bookmarkEnd w:id="6"/>
    </w:p>
    <w:p w:rsidR="007D7A79" w:rsidRDefault="007D7A79" w:rsidP="004D728B">
      <w:pPr>
        <w:pStyle w:val="Default"/>
        <w:spacing w:line="360" w:lineRule="auto"/>
        <w:jc w:val="both"/>
      </w:pPr>
    </w:p>
    <w:p w:rsidR="002529B3" w:rsidRPr="00DE2CD7" w:rsidRDefault="002529B3" w:rsidP="00191DF3">
      <w:pPr>
        <w:pStyle w:val="Default"/>
        <w:spacing w:line="480" w:lineRule="auto"/>
        <w:jc w:val="both"/>
      </w:pPr>
      <w:r w:rsidRPr="00DE2CD7">
        <w:t xml:space="preserve">ABTS </w:t>
      </w:r>
      <w:r>
        <w:tab/>
      </w:r>
      <w:r>
        <w:tab/>
      </w:r>
      <w:r w:rsidRPr="00DE2CD7">
        <w:t xml:space="preserve">: 2,2´-Azino-bis(3-etilbenzttiyazolin-6-sülfonik asit) </w:t>
      </w:r>
    </w:p>
    <w:p w:rsidR="002529B3" w:rsidRPr="00DE2CD7" w:rsidRDefault="002529B3" w:rsidP="00191DF3">
      <w:pPr>
        <w:pStyle w:val="Default"/>
        <w:tabs>
          <w:tab w:val="left" w:pos="851"/>
        </w:tabs>
        <w:spacing w:line="480" w:lineRule="auto"/>
        <w:jc w:val="both"/>
      </w:pPr>
      <w:r w:rsidRPr="00DE2CD7">
        <w:t>ABTS</w:t>
      </w:r>
      <w:r>
        <w:rPr>
          <w:vertAlign w:val="superscript"/>
        </w:rPr>
        <w:t>.+</w:t>
      </w:r>
      <w:r w:rsidRPr="00DE2CD7">
        <w:t xml:space="preserve"> </w:t>
      </w:r>
      <w:r>
        <w:tab/>
      </w:r>
      <w:r>
        <w:tab/>
      </w:r>
      <w:r w:rsidRPr="00DE2CD7">
        <w:t xml:space="preserve">: 2,2´-Azino-bis(3-etilbenzttiyazolin-6-sülfonik asit) radikali </w:t>
      </w:r>
    </w:p>
    <w:p w:rsidR="002529B3" w:rsidRPr="009505FE" w:rsidRDefault="002529B3" w:rsidP="00191DF3">
      <w:pPr>
        <w:pStyle w:val="Default"/>
        <w:spacing w:line="480" w:lineRule="auto"/>
        <w:jc w:val="both"/>
      </w:pPr>
      <w:r w:rsidRPr="009505FE">
        <w:t xml:space="preserve">GAE </w:t>
      </w:r>
      <w:r>
        <w:tab/>
      </w:r>
      <w:r>
        <w:tab/>
        <w:t xml:space="preserve">: </w:t>
      </w:r>
      <w:r w:rsidRPr="009505FE">
        <w:t>Gallik asit ekivalen</w:t>
      </w:r>
    </w:p>
    <w:p w:rsidR="002529B3" w:rsidRDefault="002529B3" w:rsidP="00191DF3">
      <w:pPr>
        <w:pStyle w:val="Default"/>
        <w:spacing w:line="480" w:lineRule="auto"/>
        <w:jc w:val="both"/>
      </w:pPr>
      <w:r>
        <w:t xml:space="preserve">HRMS </w:t>
      </w:r>
      <w:r>
        <w:tab/>
        <w:t>: Yüksek çözünürlüklü kütle s</w:t>
      </w:r>
      <w:r w:rsidRPr="00B93DD8">
        <w:t>pekrometresi</w:t>
      </w:r>
    </w:p>
    <w:p w:rsidR="002529B3" w:rsidRPr="00DE2CD7" w:rsidRDefault="002529B3" w:rsidP="00191DF3">
      <w:pPr>
        <w:pStyle w:val="Default"/>
        <w:spacing w:line="480" w:lineRule="auto"/>
        <w:jc w:val="both"/>
      </w:pPr>
      <w:r w:rsidRPr="00DE2CD7">
        <w:t>IC</w:t>
      </w:r>
      <w:r w:rsidRPr="006854CE">
        <w:rPr>
          <w:vertAlign w:val="subscript"/>
        </w:rPr>
        <w:t xml:space="preserve">50 </w:t>
      </w:r>
      <w:r>
        <w:tab/>
      </w:r>
      <w:r>
        <w:tab/>
      </w:r>
      <w:r w:rsidRPr="00DE2CD7">
        <w:t xml:space="preserve">: Maksimum hızı yarıya düşüren inhibitör konsantrasyonu </w:t>
      </w:r>
    </w:p>
    <w:p w:rsidR="002529B3" w:rsidRPr="004E6B28" w:rsidRDefault="002529B3" w:rsidP="00191DF3">
      <w:pPr>
        <w:pStyle w:val="Default"/>
        <w:spacing w:line="480" w:lineRule="auto"/>
        <w:jc w:val="both"/>
      </w:pPr>
      <w:r w:rsidRPr="004E6B28">
        <w:t xml:space="preserve">KE </w:t>
      </w:r>
      <w:r>
        <w:tab/>
      </w:r>
      <w:r>
        <w:tab/>
        <w:t xml:space="preserve">: </w:t>
      </w:r>
      <w:r w:rsidRPr="004E6B28">
        <w:t>Kuersetin ekivalen</w:t>
      </w:r>
    </w:p>
    <w:p w:rsidR="002529B3" w:rsidRDefault="002529B3" w:rsidP="00191DF3">
      <w:pPr>
        <w:pStyle w:val="Default"/>
        <w:spacing w:line="480" w:lineRule="auto"/>
        <w:jc w:val="both"/>
        <w:rPr>
          <w:rFonts w:eastAsia="TimesNewRomanPSMT"/>
        </w:rPr>
      </w:pPr>
      <w:r>
        <w:rPr>
          <w:rFonts w:eastAsia="TimesNewRomanPSMT"/>
        </w:rPr>
        <w:t xml:space="preserve">LC </w:t>
      </w:r>
      <w:r>
        <w:rPr>
          <w:rFonts w:eastAsia="TimesNewRomanPSMT"/>
        </w:rPr>
        <w:tab/>
      </w:r>
      <w:r>
        <w:rPr>
          <w:rFonts w:eastAsia="TimesNewRomanPSMT"/>
        </w:rPr>
        <w:tab/>
        <w:t xml:space="preserve">: </w:t>
      </w:r>
      <w:r>
        <w:t>Sıvı k</w:t>
      </w:r>
      <w:r w:rsidRPr="00B93DD8">
        <w:t>romatografisi</w:t>
      </w:r>
    </w:p>
    <w:p w:rsidR="002529B3" w:rsidRPr="00AD5871" w:rsidRDefault="002529B3" w:rsidP="00191DF3">
      <w:pPr>
        <w:pStyle w:val="Default"/>
        <w:spacing w:line="480" w:lineRule="auto"/>
        <w:jc w:val="both"/>
      </w:pPr>
      <w:r w:rsidRPr="00AD5871">
        <w:rPr>
          <w:rFonts w:eastAsia="TimesNewRomanPSMT"/>
        </w:rPr>
        <w:t>LOO</w:t>
      </w:r>
      <w:r w:rsidRPr="00191DF3">
        <w:rPr>
          <w:rFonts w:eastAsia="TimesNewRomanPSMT"/>
          <w:b/>
          <w:vertAlign w:val="superscript"/>
        </w:rPr>
        <w:t xml:space="preserve">∙ </w:t>
      </w:r>
      <w:r>
        <w:rPr>
          <w:rFonts w:eastAsia="TimesNewRomanPSMT"/>
        </w:rPr>
        <w:tab/>
      </w:r>
      <w:r>
        <w:rPr>
          <w:rFonts w:eastAsia="TimesNewRomanPSMT"/>
        </w:rPr>
        <w:tab/>
        <w:t xml:space="preserve">: </w:t>
      </w:r>
      <w:r w:rsidRPr="00AD5871">
        <w:rPr>
          <w:rFonts w:eastAsia="TimesNewRomanPSMT"/>
        </w:rPr>
        <w:t>Lipit peroksit radikali</w:t>
      </w:r>
    </w:p>
    <w:p w:rsidR="002529B3" w:rsidRPr="00AD5871" w:rsidRDefault="002529B3" w:rsidP="00191DF3">
      <w:pPr>
        <w:pStyle w:val="Default"/>
        <w:spacing w:line="480" w:lineRule="auto"/>
        <w:jc w:val="both"/>
      </w:pPr>
      <w:r w:rsidRPr="00AD5871">
        <w:rPr>
          <w:rFonts w:eastAsia="TimesNewRomanPSMT"/>
        </w:rPr>
        <w:t xml:space="preserve">LOOH </w:t>
      </w:r>
      <w:r>
        <w:rPr>
          <w:rFonts w:eastAsia="TimesNewRomanPSMT"/>
        </w:rPr>
        <w:tab/>
        <w:t xml:space="preserve">: </w:t>
      </w:r>
      <w:r w:rsidRPr="00AD5871">
        <w:rPr>
          <w:rFonts w:eastAsia="TimesNewRomanPSMT"/>
        </w:rPr>
        <w:t>Lipit hidroperoksit</w:t>
      </w:r>
    </w:p>
    <w:p w:rsidR="002529B3" w:rsidRPr="00DE2CD7" w:rsidRDefault="002529B3" w:rsidP="00191DF3">
      <w:pPr>
        <w:pStyle w:val="Default"/>
        <w:spacing w:line="480" w:lineRule="auto"/>
        <w:jc w:val="both"/>
      </w:pPr>
      <w:r w:rsidRPr="00DE2CD7">
        <w:t xml:space="preserve">mg </w:t>
      </w:r>
      <w:r>
        <w:tab/>
      </w:r>
      <w:r>
        <w:tab/>
      </w:r>
      <w:r w:rsidRPr="00DE2CD7">
        <w:t xml:space="preserve">: Miligram </w:t>
      </w:r>
    </w:p>
    <w:p w:rsidR="002529B3" w:rsidRPr="00DE2CD7" w:rsidRDefault="002529B3" w:rsidP="00191DF3">
      <w:pPr>
        <w:pStyle w:val="Default"/>
        <w:spacing w:line="480" w:lineRule="auto"/>
        <w:jc w:val="both"/>
      </w:pPr>
      <w:r w:rsidRPr="00DE2CD7">
        <w:t xml:space="preserve">mL </w:t>
      </w:r>
      <w:r>
        <w:tab/>
      </w:r>
      <w:r>
        <w:tab/>
      </w:r>
      <w:r w:rsidRPr="00DE2CD7">
        <w:t xml:space="preserve">: Mililitre </w:t>
      </w:r>
    </w:p>
    <w:p w:rsidR="002529B3" w:rsidRPr="00DE2CD7" w:rsidRDefault="002529B3" w:rsidP="00191DF3">
      <w:pPr>
        <w:pStyle w:val="Default"/>
        <w:spacing w:line="480" w:lineRule="auto"/>
        <w:jc w:val="both"/>
      </w:pPr>
      <w:r w:rsidRPr="00DE2CD7">
        <w:t xml:space="preserve">mM </w:t>
      </w:r>
      <w:r>
        <w:tab/>
      </w:r>
      <w:r>
        <w:tab/>
      </w:r>
      <w:r w:rsidRPr="00DE2CD7">
        <w:t xml:space="preserve">: Mili molar </w:t>
      </w:r>
    </w:p>
    <w:p w:rsidR="002529B3" w:rsidRPr="00DE2CD7" w:rsidRDefault="002529B3" w:rsidP="00191DF3">
      <w:pPr>
        <w:pStyle w:val="Default"/>
        <w:spacing w:line="480" w:lineRule="auto"/>
        <w:jc w:val="both"/>
      </w:pPr>
      <w:r w:rsidRPr="00DE2CD7">
        <w:t xml:space="preserve">P </w:t>
      </w:r>
      <w:r>
        <w:tab/>
      </w:r>
      <w:r>
        <w:tab/>
      </w:r>
      <w:r w:rsidRPr="00DE2CD7">
        <w:t xml:space="preserve">: Permeabilite faktörü </w:t>
      </w:r>
    </w:p>
    <w:p w:rsidR="002529B3" w:rsidRPr="00DE2CD7" w:rsidRDefault="002529B3" w:rsidP="00191DF3">
      <w:pPr>
        <w:pStyle w:val="Default"/>
        <w:spacing w:line="480" w:lineRule="auto"/>
        <w:jc w:val="both"/>
      </w:pPr>
      <w:r w:rsidRPr="00DE2CD7">
        <w:t xml:space="preserve">PG </w:t>
      </w:r>
      <w:r>
        <w:tab/>
      </w:r>
      <w:r>
        <w:tab/>
      </w:r>
      <w:r w:rsidRPr="00DE2CD7">
        <w:t xml:space="preserve">: Propilgallat </w:t>
      </w:r>
    </w:p>
    <w:p w:rsidR="002529B3" w:rsidRDefault="002529B3" w:rsidP="00191DF3">
      <w:pPr>
        <w:pStyle w:val="Default"/>
        <w:spacing w:line="480" w:lineRule="auto"/>
        <w:jc w:val="both"/>
      </w:pPr>
      <w:r>
        <w:t xml:space="preserve">RNS </w:t>
      </w:r>
      <w:r>
        <w:tab/>
      </w:r>
      <w:r>
        <w:tab/>
        <w:t>: Reaktif nitrojen türleri</w:t>
      </w:r>
    </w:p>
    <w:p w:rsidR="002529B3" w:rsidRPr="00481C18" w:rsidRDefault="002529B3" w:rsidP="00191DF3">
      <w:pPr>
        <w:pStyle w:val="Default"/>
        <w:spacing w:line="480" w:lineRule="auto"/>
        <w:jc w:val="both"/>
      </w:pPr>
      <w:r w:rsidRPr="00481C18">
        <w:rPr>
          <w:rFonts w:eastAsia="TimesNewRomanPSMT"/>
        </w:rPr>
        <w:t xml:space="preserve">ROS </w:t>
      </w:r>
      <w:r>
        <w:rPr>
          <w:rFonts w:eastAsia="TimesNewRomanPSMT"/>
        </w:rPr>
        <w:tab/>
      </w:r>
      <w:r>
        <w:rPr>
          <w:rFonts w:eastAsia="TimesNewRomanPSMT"/>
        </w:rPr>
        <w:tab/>
        <w:t xml:space="preserve">: </w:t>
      </w:r>
      <w:r w:rsidRPr="00481C18">
        <w:rPr>
          <w:rFonts w:eastAsia="TimesNewRomanPSMT"/>
        </w:rPr>
        <w:t>Serbest oksijen radikali</w:t>
      </w:r>
    </w:p>
    <w:p w:rsidR="002529B3" w:rsidRDefault="002529B3" w:rsidP="00191DF3">
      <w:pPr>
        <w:pStyle w:val="Default"/>
        <w:spacing w:line="480" w:lineRule="auto"/>
        <w:jc w:val="both"/>
      </w:pPr>
      <w:r>
        <w:t xml:space="preserve">TBHQ </w:t>
      </w:r>
      <w:r>
        <w:tab/>
        <w:t>: Tersiyer bütil hidrokinon</w:t>
      </w:r>
    </w:p>
    <w:p w:rsidR="002529B3" w:rsidRPr="00915286" w:rsidRDefault="002529B3" w:rsidP="00191DF3">
      <w:pPr>
        <w:pStyle w:val="Default"/>
        <w:spacing w:line="480" w:lineRule="auto"/>
        <w:jc w:val="both"/>
      </w:pPr>
      <w:r w:rsidRPr="00915286">
        <w:rPr>
          <w:rFonts w:eastAsia="TimesNewRomanPSMT"/>
        </w:rPr>
        <w:t xml:space="preserve">TCA </w:t>
      </w:r>
      <w:r>
        <w:rPr>
          <w:rFonts w:eastAsia="TimesNewRomanPSMT"/>
        </w:rPr>
        <w:tab/>
      </w:r>
      <w:r>
        <w:rPr>
          <w:rFonts w:eastAsia="TimesNewRomanPSMT"/>
        </w:rPr>
        <w:tab/>
        <w:t xml:space="preserve">: </w:t>
      </w:r>
      <w:r w:rsidRPr="00915286">
        <w:rPr>
          <w:rFonts w:eastAsia="TimesNewRomanPSMT"/>
        </w:rPr>
        <w:t>Triklorasetik asit</w:t>
      </w:r>
    </w:p>
    <w:p w:rsidR="002529B3" w:rsidRPr="004D728B" w:rsidRDefault="002529B3" w:rsidP="00191DF3">
      <w:pPr>
        <w:pStyle w:val="Default"/>
        <w:spacing w:line="480" w:lineRule="auto"/>
        <w:jc w:val="both"/>
      </w:pPr>
      <w:r w:rsidRPr="004D728B">
        <w:rPr>
          <w:rFonts w:eastAsia="TimesNewRomanPSMT"/>
        </w:rPr>
        <w:t xml:space="preserve">Tris </w:t>
      </w:r>
      <w:r>
        <w:rPr>
          <w:rFonts w:eastAsia="TimesNewRomanPSMT"/>
        </w:rPr>
        <w:tab/>
      </w:r>
      <w:r>
        <w:rPr>
          <w:rFonts w:eastAsia="TimesNewRomanPSMT"/>
        </w:rPr>
        <w:tab/>
        <w:t xml:space="preserve">: </w:t>
      </w:r>
      <w:r w:rsidRPr="004D728B">
        <w:rPr>
          <w:rFonts w:eastAsia="TimesNewRomanPSMT"/>
        </w:rPr>
        <w:t>Trihidroksimetil amino metan</w:t>
      </w:r>
    </w:p>
    <w:p w:rsidR="002529B3" w:rsidRPr="00DE2CD7" w:rsidRDefault="00BA2A38" w:rsidP="00191DF3">
      <w:pPr>
        <w:pStyle w:val="Default"/>
        <w:spacing w:line="480" w:lineRule="auto"/>
        <w:jc w:val="both"/>
      </w:pPr>
      <w:r>
        <w:t>Troloks</w:t>
      </w:r>
      <w:r w:rsidR="002529B3" w:rsidRPr="00DE2CD7">
        <w:t xml:space="preserve"> </w:t>
      </w:r>
      <w:r w:rsidR="002529B3">
        <w:tab/>
      </w:r>
      <w:r w:rsidR="002529B3" w:rsidRPr="00DE2CD7">
        <w:t xml:space="preserve">: 6-Hidroksi-2,5,7,8-tetramethilkroman-2-karboksilik asit </w:t>
      </w:r>
    </w:p>
    <w:p w:rsidR="002529B3" w:rsidRPr="00DE2CD7" w:rsidRDefault="002529B3" w:rsidP="00191DF3">
      <w:pPr>
        <w:pStyle w:val="Default"/>
        <w:spacing w:line="480" w:lineRule="auto"/>
        <w:jc w:val="both"/>
      </w:pPr>
      <w:r w:rsidRPr="00DE2CD7">
        <w:t xml:space="preserve">UV </w:t>
      </w:r>
      <w:r>
        <w:tab/>
      </w:r>
      <w:r>
        <w:tab/>
      </w:r>
      <w:r w:rsidRPr="00DE2CD7">
        <w:t xml:space="preserve">: Ultraviyole </w:t>
      </w:r>
    </w:p>
    <w:p w:rsidR="002529B3" w:rsidRPr="00DE2CD7" w:rsidRDefault="002529B3" w:rsidP="00191DF3">
      <w:pPr>
        <w:pStyle w:val="Default"/>
        <w:spacing w:line="480" w:lineRule="auto"/>
        <w:jc w:val="both"/>
      </w:pPr>
      <w:r w:rsidRPr="00DE2CD7">
        <w:t xml:space="preserve">μg </w:t>
      </w:r>
      <w:r>
        <w:tab/>
      </w:r>
      <w:r>
        <w:tab/>
      </w:r>
      <w:r w:rsidRPr="00DE2CD7">
        <w:t xml:space="preserve">: Mikrogram </w:t>
      </w:r>
    </w:p>
    <w:p w:rsidR="002529B3" w:rsidRDefault="002529B3" w:rsidP="00191DF3">
      <w:pPr>
        <w:spacing w:line="480" w:lineRule="auto"/>
        <w:rPr>
          <w:sz w:val="24"/>
          <w:szCs w:val="24"/>
        </w:rPr>
        <w:sectPr w:rsidR="002529B3" w:rsidSect="0057270B">
          <w:pgSz w:w="11906" w:h="16838"/>
          <w:pgMar w:top="1701" w:right="1418" w:bottom="1418" w:left="1701" w:header="709" w:footer="709" w:gutter="0"/>
          <w:pgNumType w:fmt="upperRoman" w:start="4"/>
          <w:cols w:space="708"/>
          <w:docGrid w:linePitch="360"/>
        </w:sectPr>
      </w:pPr>
      <w:r>
        <w:rPr>
          <w:sz w:val="24"/>
          <w:szCs w:val="24"/>
        </w:rPr>
        <w:t>μL</w:t>
      </w:r>
      <w:r>
        <w:rPr>
          <w:sz w:val="24"/>
          <w:szCs w:val="24"/>
        </w:rPr>
        <w:tab/>
      </w:r>
      <w:r>
        <w:rPr>
          <w:sz w:val="24"/>
          <w:szCs w:val="24"/>
        </w:rPr>
        <w:tab/>
        <w:t>: Mikrolitre</w:t>
      </w:r>
    </w:p>
    <w:p w:rsidR="008E1C68" w:rsidRPr="00DE500D" w:rsidRDefault="00AA5749" w:rsidP="00A42482">
      <w:pPr>
        <w:pStyle w:val="Balk1"/>
        <w:spacing w:before="0"/>
        <w:ind w:firstLine="567"/>
        <w:rPr>
          <w:rFonts w:ascii="Times New Roman" w:hAnsi="Times New Roman" w:cs="Times New Roman"/>
          <w:color w:val="auto"/>
          <w:sz w:val="24"/>
          <w:szCs w:val="24"/>
        </w:rPr>
      </w:pPr>
      <w:bookmarkStart w:id="7" w:name="_Toc65325924"/>
      <w:r w:rsidRPr="00DE500D">
        <w:rPr>
          <w:rFonts w:ascii="Times New Roman" w:hAnsi="Times New Roman" w:cs="Times New Roman"/>
          <w:color w:val="auto"/>
          <w:sz w:val="24"/>
          <w:szCs w:val="24"/>
        </w:rPr>
        <w:lastRenderedPageBreak/>
        <w:t>1. GİRİŞ</w:t>
      </w:r>
      <w:bookmarkEnd w:id="7"/>
    </w:p>
    <w:p w:rsidR="0056673B" w:rsidRPr="00DE500D" w:rsidRDefault="0056673B" w:rsidP="00AA5749">
      <w:pPr>
        <w:rPr>
          <w:rFonts w:cs="Times New Roman"/>
          <w:b/>
          <w:sz w:val="24"/>
          <w:szCs w:val="24"/>
        </w:rPr>
      </w:pPr>
    </w:p>
    <w:p w:rsidR="0056673B" w:rsidRPr="00DE500D" w:rsidRDefault="00AA5749" w:rsidP="00A42482">
      <w:pPr>
        <w:pStyle w:val="Balk2"/>
        <w:ind w:firstLine="567"/>
        <w:rPr>
          <w:rFonts w:ascii="Times New Roman" w:hAnsi="Times New Roman" w:cs="Times New Roman"/>
          <w:color w:val="auto"/>
          <w:sz w:val="24"/>
          <w:szCs w:val="24"/>
        </w:rPr>
      </w:pPr>
      <w:bookmarkStart w:id="8" w:name="_Toc65325925"/>
      <w:r w:rsidRPr="00DE500D">
        <w:rPr>
          <w:rFonts w:ascii="Times New Roman" w:hAnsi="Times New Roman" w:cs="Times New Roman"/>
          <w:color w:val="auto"/>
          <w:sz w:val="24"/>
          <w:szCs w:val="24"/>
        </w:rPr>
        <w:t>1.1. Serbest Radikaller ve Antioksidanlar</w:t>
      </w:r>
      <w:bookmarkEnd w:id="8"/>
    </w:p>
    <w:p w:rsidR="0056673B" w:rsidRPr="00DE500D" w:rsidRDefault="0056673B" w:rsidP="0056673B">
      <w:pPr>
        <w:rPr>
          <w:rFonts w:cs="Times New Roman"/>
          <w:b/>
          <w:sz w:val="24"/>
          <w:szCs w:val="24"/>
        </w:rPr>
      </w:pPr>
    </w:p>
    <w:p w:rsidR="0056673B" w:rsidRPr="00DE500D" w:rsidRDefault="00674318" w:rsidP="00191DF3">
      <w:pPr>
        <w:pStyle w:val="Balk3"/>
        <w:ind w:firstLine="567"/>
        <w:rPr>
          <w:rFonts w:ascii="Times New Roman" w:hAnsi="Times New Roman" w:cs="Times New Roman"/>
          <w:color w:val="auto"/>
          <w:sz w:val="24"/>
          <w:szCs w:val="24"/>
        </w:rPr>
      </w:pPr>
      <w:bookmarkStart w:id="9" w:name="_Toc65325926"/>
      <w:r>
        <w:rPr>
          <w:rFonts w:ascii="Times New Roman" w:hAnsi="Times New Roman" w:cs="Times New Roman"/>
          <w:color w:val="auto"/>
          <w:sz w:val="24"/>
          <w:szCs w:val="24"/>
        </w:rPr>
        <w:t>1.1.1. Serbest Radikaller ve E</w:t>
      </w:r>
      <w:r w:rsidR="00AA5749" w:rsidRPr="00DE500D">
        <w:rPr>
          <w:rFonts w:ascii="Times New Roman" w:hAnsi="Times New Roman" w:cs="Times New Roman"/>
          <w:color w:val="auto"/>
          <w:sz w:val="24"/>
          <w:szCs w:val="24"/>
        </w:rPr>
        <w:t>tkileri</w:t>
      </w:r>
      <w:bookmarkEnd w:id="9"/>
    </w:p>
    <w:p w:rsidR="0052099E" w:rsidRDefault="0052099E" w:rsidP="0052099E">
      <w:pPr>
        <w:spacing w:line="360" w:lineRule="auto"/>
        <w:jc w:val="both"/>
        <w:rPr>
          <w:sz w:val="24"/>
          <w:szCs w:val="24"/>
        </w:rPr>
      </w:pPr>
    </w:p>
    <w:p w:rsidR="00C13D2E" w:rsidRDefault="007E4D16" w:rsidP="00C13D2E">
      <w:pPr>
        <w:spacing w:after="0" w:line="360" w:lineRule="auto"/>
        <w:ind w:firstLine="567"/>
        <w:jc w:val="both"/>
        <w:rPr>
          <w:sz w:val="24"/>
          <w:szCs w:val="24"/>
        </w:rPr>
      </w:pPr>
      <w:r>
        <w:rPr>
          <w:sz w:val="24"/>
          <w:szCs w:val="24"/>
        </w:rPr>
        <w:t>Ortaklanmamış elektrona sahip, kararsız yapıda bulunan ve kendilerini kararlı bir yapıya getirmek amacıyla etrafında bulunan atom ve moleküllere saldırıp kısa sürede tepkimeye giren moleküllere serbest radikal molekülleri adı verilir (Gökpınar vd., 2006).</w:t>
      </w:r>
    </w:p>
    <w:p w:rsidR="00C13D2E" w:rsidRDefault="00C13D2E" w:rsidP="00C13D2E">
      <w:pPr>
        <w:spacing w:after="0" w:line="240" w:lineRule="auto"/>
        <w:ind w:firstLine="567"/>
        <w:jc w:val="both"/>
        <w:rPr>
          <w:sz w:val="24"/>
          <w:szCs w:val="24"/>
        </w:rPr>
      </w:pPr>
    </w:p>
    <w:p w:rsidR="006E0DA1" w:rsidRDefault="006E0DA1" w:rsidP="00C13D2E">
      <w:pPr>
        <w:spacing w:after="0" w:line="360" w:lineRule="auto"/>
        <w:ind w:firstLine="567"/>
        <w:jc w:val="both"/>
        <w:rPr>
          <w:sz w:val="24"/>
          <w:szCs w:val="24"/>
        </w:rPr>
      </w:pPr>
      <w:r>
        <w:rPr>
          <w:sz w:val="24"/>
          <w:szCs w:val="24"/>
        </w:rPr>
        <w:t xml:space="preserve">Serbest radikaller </w:t>
      </w:r>
      <w:r w:rsidR="004B1130">
        <w:rPr>
          <w:sz w:val="24"/>
          <w:szCs w:val="24"/>
        </w:rPr>
        <w:t>çok aktif moleküllerdir. Serbest radikaller bu özellikleri sayesinde sürekli başka moleküllere saldırırlar, bu şekilde diğer moleküllere saldırdıklarında onların elektro</w:t>
      </w:r>
      <w:r w:rsidR="00F63B93">
        <w:rPr>
          <w:sz w:val="24"/>
          <w:szCs w:val="24"/>
        </w:rPr>
        <w:t xml:space="preserve">nlarını alarak diğer molekülleri </w:t>
      </w:r>
      <w:r w:rsidR="004B1130">
        <w:rPr>
          <w:sz w:val="24"/>
          <w:szCs w:val="24"/>
        </w:rPr>
        <w:t>de kendileri gibi serbest radikal yaparlar</w:t>
      </w:r>
      <w:r w:rsidR="009B6675">
        <w:rPr>
          <w:sz w:val="24"/>
          <w:szCs w:val="24"/>
        </w:rPr>
        <w:t>. Böylece serbest radikal zincir reaksiyonu başlayarak hücrelerin hasar görmesine neden olurlar</w:t>
      </w:r>
      <w:r w:rsidR="0036237D">
        <w:rPr>
          <w:sz w:val="24"/>
          <w:szCs w:val="24"/>
        </w:rPr>
        <w:t xml:space="preserve">. </w:t>
      </w:r>
      <w:r w:rsidR="0036237D" w:rsidRPr="00FF2F8A">
        <w:rPr>
          <w:sz w:val="24"/>
          <w:szCs w:val="24"/>
        </w:rPr>
        <w:t>Serbest radikallerin zararlarından en çok etkilenenlerden biride hücre zarıdır. Çünkü hücre zarından elektron alarak eşlenmeye başlar ve  yapısında bozulmaya sebep olur</w:t>
      </w:r>
      <w:r w:rsidR="009B6675">
        <w:rPr>
          <w:sz w:val="24"/>
          <w:szCs w:val="24"/>
        </w:rPr>
        <w:t xml:space="preserve"> (Gökpınar </w:t>
      </w:r>
      <w:r w:rsidR="000D255E">
        <w:rPr>
          <w:sz w:val="24"/>
          <w:szCs w:val="24"/>
        </w:rPr>
        <w:t xml:space="preserve">vd., </w:t>
      </w:r>
      <w:r w:rsidR="009B6675">
        <w:rPr>
          <w:sz w:val="24"/>
          <w:szCs w:val="24"/>
        </w:rPr>
        <w:t>2006).</w:t>
      </w:r>
    </w:p>
    <w:p w:rsidR="00C13D2E" w:rsidRDefault="00C13D2E" w:rsidP="00C13D2E">
      <w:pPr>
        <w:spacing w:after="0" w:line="240" w:lineRule="auto"/>
        <w:ind w:firstLine="567"/>
        <w:jc w:val="both"/>
        <w:rPr>
          <w:sz w:val="24"/>
          <w:szCs w:val="24"/>
        </w:rPr>
      </w:pPr>
    </w:p>
    <w:p w:rsidR="00C13D2E" w:rsidRDefault="009E0F3B" w:rsidP="00C13D2E">
      <w:pPr>
        <w:spacing w:line="360" w:lineRule="auto"/>
        <w:ind w:firstLine="567"/>
        <w:jc w:val="both"/>
        <w:rPr>
          <w:rFonts w:cs="Times New Roman"/>
          <w:sz w:val="24"/>
          <w:szCs w:val="24"/>
        </w:rPr>
      </w:pPr>
      <w:r w:rsidRPr="00F0202C">
        <w:rPr>
          <w:rFonts w:cs="Times New Roman"/>
          <w:sz w:val="24"/>
          <w:szCs w:val="24"/>
        </w:rPr>
        <w:t>Serbest radikaller reaktiflik konusunda farklılık gösterir. Bazıları nispeten kararlıdır, ancak biyolojik ilginin çoğu serbest radikali aşırı reaktif ve kararsız olma eğilimindedir; sonuç olarak, çok kısa bir ömre sahiptirler (bir saniyenin fraksiyonları ile ölçülür). Oksijen radikallerinin en reaktifi hidroksildir (Pryor, 1986).</w:t>
      </w:r>
    </w:p>
    <w:p w:rsidR="00D66C36" w:rsidRPr="00F0202C" w:rsidRDefault="00D66C36" w:rsidP="00C13D2E">
      <w:pPr>
        <w:spacing w:line="360" w:lineRule="auto"/>
        <w:ind w:firstLine="567"/>
        <w:jc w:val="both"/>
        <w:rPr>
          <w:rFonts w:cs="Times New Roman"/>
          <w:sz w:val="24"/>
          <w:szCs w:val="24"/>
        </w:rPr>
      </w:pPr>
      <w:r w:rsidRPr="00F0202C">
        <w:rPr>
          <w:rFonts w:cs="Times New Roman"/>
          <w:sz w:val="24"/>
          <w:szCs w:val="24"/>
        </w:rPr>
        <w:t>Serbest radikaller negatif, pozitif veya sıfır yükleri olabilir. Eşleşmemiş elektronlar radikallerin kimyasal olarak oldukça reaktif olmasına neden olur. Hidroksil ve alkoksil serbest radikalleri çok reaktiftir ve yakındaki hücrelerdeki moleküllere hızla saldırır ve muhtemelen bunların neden olduğu hasar kaçınılmazdır. Öte yandan, süperoksit anyon, lipid hidroperoksitler ve nitrik oksit daha az reaktiftir (Ames vd., 1993).</w:t>
      </w:r>
    </w:p>
    <w:p w:rsidR="0036237D" w:rsidRPr="00F0202C" w:rsidRDefault="0036237D" w:rsidP="0036237D">
      <w:pPr>
        <w:spacing w:line="360" w:lineRule="auto"/>
        <w:ind w:firstLine="567"/>
        <w:jc w:val="both"/>
        <w:rPr>
          <w:sz w:val="24"/>
          <w:szCs w:val="24"/>
        </w:rPr>
      </w:pPr>
      <w:r w:rsidRPr="00F0202C">
        <w:rPr>
          <w:sz w:val="24"/>
          <w:szCs w:val="24"/>
        </w:rPr>
        <w:t>Serbest radikaller hücre için çok önemli yeri olan protein, lipit ve karbonhidratlar gibi organik bileşiklere etkilerini göstererek zarar verirler. Vücuda fayda sağlayan enzimleri oksidatif hasara uğratır. Bu sebeplerden dolayı insanlarda astım, diyabet, parkinson ve tansiyon gibi çok fazla sayıda hastalığa neden olmaktadır (Mates ve Sanchez-Jimenez, 2000).</w:t>
      </w:r>
    </w:p>
    <w:p w:rsidR="00D66C36" w:rsidRPr="00F0202C" w:rsidRDefault="00D66C36" w:rsidP="00D66C36">
      <w:pPr>
        <w:spacing w:line="360" w:lineRule="auto"/>
        <w:ind w:firstLine="567"/>
        <w:jc w:val="both"/>
        <w:rPr>
          <w:rFonts w:cs="Times New Roman"/>
          <w:sz w:val="24"/>
          <w:szCs w:val="24"/>
          <w:shd w:val="clear" w:color="auto" w:fill="FFFFFF"/>
        </w:rPr>
      </w:pPr>
      <w:r w:rsidRPr="00F0202C">
        <w:rPr>
          <w:rFonts w:cs="Times New Roman"/>
          <w:sz w:val="24"/>
          <w:szCs w:val="24"/>
          <w:shd w:val="clear" w:color="auto" w:fill="FFFFFF"/>
        </w:rPr>
        <w:lastRenderedPageBreak/>
        <w:t>Bir molekülde birden fazla radikal merkez bulunabilmektedir. Bu moleküller, iki radikal merkez içeren diradikaller olarak adlandırılır. Atmosferik oksijenin yüksek reaktivitesi diradikal durumundan kaynaklanmaktadır. Radikal olmayan dioksijen durumları, aslında daha az kararlıdır. Serbest radikaller, granülositler ve makrofajlar gibi fagositik hücreler tarafından bakterilerin hücre içinde öldürülmesi gibi bazıları yaşam için gerekli olan bir dizi biyolojik süreçte önemli bir rol oynar. Bazı araştırmacılar, belirli hücre sinyalleme süreçlerinde serbest radikalleri de dahil etmişlerdir (Pacher vd., 2007).</w:t>
      </w:r>
    </w:p>
    <w:p w:rsidR="00576E48" w:rsidRPr="00F0202C" w:rsidRDefault="00712933" w:rsidP="00576E48">
      <w:pPr>
        <w:spacing w:line="360" w:lineRule="auto"/>
        <w:ind w:firstLine="567"/>
        <w:jc w:val="both"/>
        <w:rPr>
          <w:rFonts w:cs="Times New Roman"/>
          <w:sz w:val="24"/>
          <w:szCs w:val="24"/>
        </w:rPr>
      </w:pPr>
      <w:r w:rsidRPr="00F0202C">
        <w:rPr>
          <w:sz w:val="24"/>
          <w:szCs w:val="24"/>
        </w:rPr>
        <w:t>Oksidan ve antioksidan sistemler arasında bir denge vardır. Bu dengenin korunması, hücre ve dokuların yapısal bütünlüğünün korunmasında ve normal fonksiyonlarını yerine getirmelerinde büyük etkiye sahiptir (</w:t>
      </w:r>
      <w:r w:rsidRPr="00F0202C">
        <w:rPr>
          <w:rFonts w:cs="Times New Roman"/>
          <w:sz w:val="24"/>
          <w:szCs w:val="24"/>
        </w:rPr>
        <w:t>Serafani ve Del Rio</w:t>
      </w:r>
      <w:r w:rsidR="00117BF5" w:rsidRPr="00F0202C">
        <w:rPr>
          <w:rFonts w:cs="Times New Roman"/>
          <w:sz w:val="24"/>
          <w:szCs w:val="24"/>
        </w:rPr>
        <w:t>,</w:t>
      </w:r>
      <w:r w:rsidRPr="00F0202C">
        <w:rPr>
          <w:rFonts w:cs="Times New Roman"/>
          <w:sz w:val="24"/>
          <w:szCs w:val="24"/>
        </w:rPr>
        <w:t xml:space="preserve"> 2004).</w:t>
      </w:r>
      <w:r w:rsidR="00EA327E" w:rsidRPr="00F0202C">
        <w:rPr>
          <w:rFonts w:cs="Times New Roman"/>
          <w:sz w:val="24"/>
          <w:szCs w:val="24"/>
        </w:rPr>
        <w:t xml:space="preserve"> </w:t>
      </w:r>
    </w:p>
    <w:p w:rsidR="007159D4" w:rsidRDefault="007159D4" w:rsidP="0036237D">
      <w:pPr>
        <w:spacing w:line="360" w:lineRule="auto"/>
        <w:ind w:firstLine="567"/>
        <w:jc w:val="both"/>
        <w:rPr>
          <w:rFonts w:cs="Times New Roman"/>
          <w:sz w:val="24"/>
          <w:szCs w:val="24"/>
        </w:rPr>
      </w:pPr>
      <w:r w:rsidRPr="00F0202C">
        <w:rPr>
          <w:rFonts w:cs="Times New Roman"/>
          <w:sz w:val="24"/>
          <w:szCs w:val="24"/>
        </w:rPr>
        <w:t>Oksijen, canlıların hayatlarında çok önemli bir yere sahiptir. Solunum olayının tamamlanmasında vücudun sahip olduğu oksijenin büyük bir kısmını kullanmasıyla gerçekleşir. Geriye kalan kısımdan oksijen gerektiren tepkimelerde yararlanılır (Bulkley, 1983).</w:t>
      </w:r>
      <w:r w:rsidR="0036237D" w:rsidRPr="00F0202C">
        <w:rPr>
          <w:rFonts w:cs="Times New Roman"/>
          <w:sz w:val="24"/>
          <w:szCs w:val="24"/>
        </w:rPr>
        <w:t>Serbest radikal oluşumunda oksijen molekülü çok büyük etkiye sahiptir. Oksijen</w:t>
      </w:r>
      <w:r w:rsidR="0036237D" w:rsidRPr="00FF2F8A">
        <w:rPr>
          <w:rFonts w:cs="Times New Roman"/>
          <w:sz w:val="24"/>
          <w:szCs w:val="24"/>
        </w:rPr>
        <w:t xml:space="preserve"> molekülünün doğası gereği birçok serbest radikal ile basit bir şekilde reaksiyona girebilirler. Genellikle serbest radikallerden elektron alarak tepkime gerçekleştirirler (Cheeseman ve Slater, 1993).</w:t>
      </w:r>
      <w:r w:rsidR="00771BF4" w:rsidRPr="00FF2F8A">
        <w:rPr>
          <w:rFonts w:cs="Times New Roman"/>
          <w:sz w:val="24"/>
          <w:szCs w:val="24"/>
        </w:rPr>
        <w:t xml:space="preserve"> </w:t>
      </w:r>
    </w:p>
    <w:p w:rsidR="00022697" w:rsidRPr="00F0202C" w:rsidRDefault="007159D4" w:rsidP="0036237D">
      <w:pPr>
        <w:spacing w:line="360" w:lineRule="auto"/>
        <w:ind w:firstLine="567"/>
        <w:jc w:val="both"/>
        <w:rPr>
          <w:rFonts w:cs="Times New Roman"/>
          <w:sz w:val="24"/>
          <w:szCs w:val="24"/>
        </w:rPr>
      </w:pPr>
      <w:r w:rsidRPr="00327270">
        <w:rPr>
          <w:rFonts w:cs="Times New Roman"/>
          <w:sz w:val="24"/>
          <w:szCs w:val="24"/>
        </w:rPr>
        <w:t>Reaktif oksijen türleri</w:t>
      </w:r>
      <w:r>
        <w:rPr>
          <w:rFonts w:cs="Times New Roman"/>
          <w:sz w:val="24"/>
          <w:szCs w:val="24"/>
        </w:rPr>
        <w:t xml:space="preserve"> (ROS)</w:t>
      </w:r>
      <w:r w:rsidRPr="00327270">
        <w:rPr>
          <w:rFonts w:cs="Times New Roman"/>
          <w:sz w:val="24"/>
          <w:szCs w:val="24"/>
        </w:rPr>
        <w:t xml:space="preserve"> oksijenin metabolizmada normal kullanılması sırasında meydana gelebilir (Gülçin</w:t>
      </w:r>
      <w:r>
        <w:rPr>
          <w:rFonts w:cs="Times New Roman"/>
          <w:sz w:val="24"/>
          <w:szCs w:val="24"/>
        </w:rPr>
        <w:t>,</w:t>
      </w:r>
      <w:r w:rsidRPr="00327270">
        <w:rPr>
          <w:rFonts w:cs="Times New Roman"/>
          <w:sz w:val="24"/>
          <w:szCs w:val="24"/>
        </w:rPr>
        <w:t xml:space="preserve"> 2010). </w:t>
      </w:r>
      <w:r w:rsidR="00771BF4" w:rsidRPr="00F0202C">
        <w:rPr>
          <w:rFonts w:cs="Times New Roman"/>
          <w:sz w:val="24"/>
          <w:szCs w:val="24"/>
        </w:rPr>
        <w:t>Oksijen molekülü su üretimi için dört elektrona gereksinim duymaktadır. Su üretimi için oksijenin %98’i kullanılırken geriye kalan küçük kısımdan ise ara ürünler (reaktif oksijenler) oluşur. Hidroksil radikali, süperoksit radikali ve hidrojen peroksit oluşan reaktif oksijen türleridir (Davies, 1995; Öztürk Sarıkaya, 2009).</w:t>
      </w:r>
    </w:p>
    <w:p w:rsidR="005245D6" w:rsidRPr="00F0202C" w:rsidRDefault="00113FC4" w:rsidP="00022697">
      <w:pPr>
        <w:spacing w:line="360" w:lineRule="auto"/>
        <w:ind w:firstLine="567"/>
        <w:jc w:val="both"/>
        <w:rPr>
          <w:sz w:val="24"/>
          <w:szCs w:val="24"/>
        </w:rPr>
      </w:pPr>
      <w:r>
        <w:rPr>
          <w:rFonts w:cs="Times New Roman"/>
          <w:sz w:val="24"/>
          <w:szCs w:val="24"/>
        </w:rPr>
        <w:t>ROS</w:t>
      </w:r>
      <w:r w:rsidR="00B9498E" w:rsidRPr="00327270">
        <w:rPr>
          <w:rFonts w:cs="Times New Roman"/>
          <w:sz w:val="24"/>
          <w:szCs w:val="24"/>
        </w:rPr>
        <w:t xml:space="preserve">, </w:t>
      </w:r>
      <w:r w:rsidR="00B9498E" w:rsidRPr="00327270">
        <w:rPr>
          <w:sz w:val="24"/>
          <w:szCs w:val="24"/>
        </w:rPr>
        <w:t>süperoksit anyon radikali (O</w:t>
      </w:r>
      <w:r w:rsidR="00B9498E" w:rsidRPr="00F93E40">
        <w:rPr>
          <w:sz w:val="24"/>
          <w:szCs w:val="24"/>
          <w:vertAlign w:val="subscript"/>
        </w:rPr>
        <w:t>2</w:t>
      </w:r>
      <w:r w:rsidR="00B9498E" w:rsidRPr="00F93E40">
        <w:rPr>
          <w:sz w:val="24"/>
          <w:szCs w:val="24"/>
          <w:vertAlign w:val="superscript"/>
        </w:rPr>
        <w:t>-∙</w:t>
      </w:r>
      <w:r w:rsidR="00B9498E" w:rsidRPr="00327270">
        <w:rPr>
          <w:sz w:val="24"/>
          <w:szCs w:val="24"/>
        </w:rPr>
        <w:t xml:space="preserve">), hidroksil (OH∙) radikalidir. Serbest radikal olmayan </w:t>
      </w:r>
      <w:r w:rsidR="006C6231">
        <w:rPr>
          <w:sz w:val="24"/>
          <w:szCs w:val="24"/>
        </w:rPr>
        <w:t xml:space="preserve">ROS </w:t>
      </w:r>
      <w:r w:rsidR="00327270" w:rsidRPr="00327270">
        <w:rPr>
          <w:sz w:val="24"/>
          <w:szCs w:val="24"/>
        </w:rPr>
        <w:t xml:space="preserve">olan </w:t>
      </w:r>
      <w:r w:rsidR="00B84379" w:rsidRPr="00327270">
        <w:rPr>
          <w:sz w:val="24"/>
          <w:szCs w:val="24"/>
        </w:rPr>
        <w:t>hidrojen peroksit (H</w:t>
      </w:r>
      <w:r w:rsidR="00B84379" w:rsidRPr="00F93E40">
        <w:rPr>
          <w:sz w:val="24"/>
          <w:szCs w:val="24"/>
          <w:vertAlign w:val="subscript"/>
        </w:rPr>
        <w:t>2</w:t>
      </w:r>
      <w:r w:rsidR="00B84379" w:rsidRPr="00327270">
        <w:rPr>
          <w:sz w:val="24"/>
          <w:szCs w:val="24"/>
        </w:rPr>
        <w:t>O</w:t>
      </w:r>
      <w:r w:rsidR="00B84379" w:rsidRPr="00F93E40">
        <w:rPr>
          <w:sz w:val="24"/>
          <w:szCs w:val="24"/>
          <w:vertAlign w:val="subscript"/>
        </w:rPr>
        <w:t>2</w:t>
      </w:r>
      <w:r w:rsidR="00B84379" w:rsidRPr="00327270">
        <w:rPr>
          <w:sz w:val="24"/>
          <w:szCs w:val="24"/>
        </w:rPr>
        <w:t xml:space="preserve">), </w:t>
      </w:r>
      <w:r w:rsidR="00327270" w:rsidRPr="00327270">
        <w:rPr>
          <w:sz w:val="24"/>
          <w:szCs w:val="24"/>
        </w:rPr>
        <w:t>singlet oksijen (</w:t>
      </w:r>
      <w:r w:rsidR="00327270" w:rsidRPr="00F93E40">
        <w:rPr>
          <w:sz w:val="24"/>
          <w:szCs w:val="24"/>
          <w:vertAlign w:val="superscript"/>
        </w:rPr>
        <w:t>1</w:t>
      </w:r>
      <w:r w:rsidR="00327270" w:rsidRPr="00327270">
        <w:rPr>
          <w:sz w:val="24"/>
          <w:szCs w:val="24"/>
        </w:rPr>
        <w:t>O</w:t>
      </w:r>
      <w:r w:rsidR="00327270" w:rsidRPr="00F93E40">
        <w:rPr>
          <w:sz w:val="24"/>
          <w:szCs w:val="24"/>
          <w:vertAlign w:val="subscript"/>
        </w:rPr>
        <w:t>2</w:t>
      </w:r>
      <w:r w:rsidR="00327270" w:rsidRPr="00327270">
        <w:rPr>
          <w:sz w:val="24"/>
          <w:szCs w:val="24"/>
        </w:rPr>
        <w:t xml:space="preserve">), hipoklorik asit (HOCl), </w:t>
      </w:r>
      <w:r w:rsidR="00B84379" w:rsidRPr="00327270">
        <w:rPr>
          <w:sz w:val="24"/>
          <w:szCs w:val="24"/>
        </w:rPr>
        <w:t>ozon (O</w:t>
      </w:r>
      <w:r w:rsidR="00B84379" w:rsidRPr="00F93E40">
        <w:rPr>
          <w:sz w:val="24"/>
          <w:szCs w:val="24"/>
          <w:vertAlign w:val="subscript"/>
        </w:rPr>
        <w:t>3</w:t>
      </w:r>
      <w:r w:rsidR="00AF7EF7">
        <w:rPr>
          <w:sz w:val="24"/>
          <w:szCs w:val="24"/>
        </w:rPr>
        <w:t>) ve</w:t>
      </w:r>
      <w:r w:rsidR="00B84379" w:rsidRPr="00327270">
        <w:rPr>
          <w:sz w:val="24"/>
          <w:szCs w:val="24"/>
        </w:rPr>
        <w:t xml:space="preserve"> </w:t>
      </w:r>
      <w:r w:rsidR="00B84379" w:rsidRPr="00F0202C">
        <w:rPr>
          <w:sz w:val="24"/>
          <w:szCs w:val="24"/>
        </w:rPr>
        <w:t>peroksinitrit (ONOO</w:t>
      </w:r>
      <w:r w:rsidR="00B84379" w:rsidRPr="00F0202C">
        <w:rPr>
          <w:sz w:val="24"/>
          <w:szCs w:val="24"/>
          <w:vertAlign w:val="superscript"/>
        </w:rPr>
        <w:t>-</w:t>
      </w:r>
      <w:r w:rsidR="00B84379" w:rsidRPr="00F0202C">
        <w:rPr>
          <w:sz w:val="24"/>
          <w:szCs w:val="24"/>
        </w:rPr>
        <w:t xml:space="preserve">) </w:t>
      </w:r>
      <w:r w:rsidR="00327270" w:rsidRPr="00F0202C">
        <w:rPr>
          <w:sz w:val="24"/>
          <w:szCs w:val="24"/>
        </w:rPr>
        <w:t>gibi türlerini kapsamaktadır (Halliwell ve Gutteridge 1999; Gülçin</w:t>
      </w:r>
      <w:r w:rsidR="00117BF5" w:rsidRPr="00F0202C">
        <w:rPr>
          <w:sz w:val="24"/>
          <w:szCs w:val="24"/>
        </w:rPr>
        <w:t>,</w:t>
      </w:r>
      <w:r w:rsidR="00327270" w:rsidRPr="00F0202C">
        <w:rPr>
          <w:sz w:val="24"/>
          <w:szCs w:val="24"/>
        </w:rPr>
        <w:t xml:space="preserve"> 2012).</w:t>
      </w:r>
      <w:r w:rsidR="0036237D" w:rsidRPr="00F0202C">
        <w:rPr>
          <w:sz w:val="24"/>
          <w:szCs w:val="24"/>
        </w:rPr>
        <w:t xml:space="preserve"> Serbest radikal oluşumu dış etkenler sebebiylede gerçekleşebilir. Dış etkenlere örnek verilecek olursa bunlar: sigara ve nargile gibi tütün ürünleri tüketimi, alkol tüketimi, sağlıksız beslenme, çevre kirliliği ve radyasyon gibi birçok sebebten meydana gelebilir (Gökpınar vd., 2006).</w:t>
      </w:r>
    </w:p>
    <w:p w:rsidR="00576E48" w:rsidRPr="00F0202C" w:rsidRDefault="00576E48" w:rsidP="007159D4">
      <w:pPr>
        <w:autoSpaceDE w:val="0"/>
        <w:autoSpaceDN w:val="0"/>
        <w:adjustRightInd w:val="0"/>
        <w:spacing w:after="0" w:line="360" w:lineRule="auto"/>
        <w:ind w:firstLine="567"/>
        <w:jc w:val="both"/>
        <w:rPr>
          <w:rFonts w:cs="Times New Roman"/>
          <w:sz w:val="24"/>
          <w:szCs w:val="24"/>
          <w:shd w:val="clear" w:color="auto" w:fill="FFFFFF"/>
        </w:rPr>
      </w:pPr>
      <w:r w:rsidRPr="00F0202C">
        <w:rPr>
          <w:rFonts w:cs="Times New Roman"/>
          <w:sz w:val="24"/>
          <w:szCs w:val="24"/>
        </w:rPr>
        <w:lastRenderedPageBreak/>
        <w:t>Oksidasyon reaksiyonları birçok gıda türünün bozulmasına neden olurlar. Örnek verilecek olursa; süt ve süt ürünlerinin ekşimesi, et türlerinin bozulması ve bitkisel ürünlerin kokmasına sebep olur (Davies, 2000).</w:t>
      </w:r>
      <w:r w:rsidR="00DC34CC" w:rsidRPr="00F0202C">
        <w:rPr>
          <w:rFonts w:cs="Times New Roman"/>
          <w:sz w:val="24"/>
          <w:szCs w:val="24"/>
        </w:rPr>
        <w:t xml:space="preserve"> ROS, hücresel bileşenler tarafından etkili bir şekilde atılmazsa, hastalık koşullarına yol açar (</w:t>
      </w:r>
      <w:r w:rsidR="00494913">
        <w:rPr>
          <w:rFonts w:cs="Times New Roman"/>
          <w:sz w:val="24"/>
          <w:szCs w:val="24"/>
          <w:shd w:val="clear" w:color="auto" w:fill="FFFFFF"/>
        </w:rPr>
        <w:t>Sharma vd., 2005;</w:t>
      </w:r>
      <w:r w:rsidR="00DC34CC" w:rsidRPr="00F0202C">
        <w:rPr>
          <w:rFonts w:cs="Times New Roman"/>
          <w:sz w:val="24"/>
          <w:szCs w:val="24"/>
          <w:shd w:val="clear" w:color="auto" w:fill="FFFFFF"/>
        </w:rPr>
        <w:t xml:space="preserve"> Ak ve Gülçin., 2008)</w:t>
      </w:r>
      <w:r w:rsidR="003D3DB8" w:rsidRPr="00F0202C">
        <w:rPr>
          <w:rFonts w:cs="Times New Roman"/>
          <w:sz w:val="24"/>
          <w:szCs w:val="24"/>
          <w:shd w:val="clear" w:color="auto" w:fill="FFFFFF"/>
        </w:rPr>
        <w:t xml:space="preserve"> </w:t>
      </w:r>
      <w:r w:rsidR="003D3DB8" w:rsidRPr="00F0202C">
        <w:rPr>
          <w:rFonts w:cs="Times New Roman"/>
          <w:sz w:val="24"/>
          <w:szCs w:val="24"/>
        </w:rPr>
        <w:t>İnsanlarda görülen kanser türlerinin çok büyük bir kısmının gelişme olasılığı, hücreler ve dokulardaki serbest radikal reaksiyonları ile desteklenir (Harman, 1984).</w:t>
      </w:r>
    </w:p>
    <w:p w:rsidR="0007712E" w:rsidRPr="00F0202C" w:rsidRDefault="0007712E" w:rsidP="0007712E">
      <w:pPr>
        <w:spacing w:line="360" w:lineRule="auto"/>
        <w:jc w:val="both"/>
        <w:rPr>
          <w:rFonts w:cs="Times New Roman"/>
          <w:sz w:val="24"/>
          <w:szCs w:val="24"/>
        </w:rPr>
      </w:pPr>
    </w:p>
    <w:p w:rsidR="00FF2F8A" w:rsidRPr="00494913" w:rsidRDefault="0007712E" w:rsidP="0007712E">
      <w:pPr>
        <w:spacing w:line="360" w:lineRule="auto"/>
        <w:ind w:firstLine="567"/>
        <w:jc w:val="both"/>
        <w:rPr>
          <w:rFonts w:cs="Times New Roman"/>
          <w:sz w:val="24"/>
          <w:szCs w:val="24"/>
        </w:rPr>
      </w:pPr>
      <w:r w:rsidRPr="00494913">
        <w:rPr>
          <w:rFonts w:cs="Times New Roman"/>
          <w:sz w:val="24"/>
          <w:szCs w:val="24"/>
        </w:rPr>
        <w:t>Organizmalarda serbest radikaller farklı yöntemler kullanarak oluşabilirler. Çiftçilik işlerinde kullanılan ilaçlar, sigara, UV ışınları serbest radi</w:t>
      </w:r>
      <w:r w:rsidR="00494913" w:rsidRPr="00494913">
        <w:rPr>
          <w:rFonts w:cs="Times New Roman"/>
          <w:sz w:val="24"/>
          <w:szCs w:val="24"/>
        </w:rPr>
        <w:t>kal oluşum kaynaklarından sadece birkaç tanesidir</w:t>
      </w:r>
      <w:r w:rsidRPr="00494913">
        <w:rPr>
          <w:rFonts w:cs="Times New Roman"/>
          <w:sz w:val="24"/>
          <w:szCs w:val="24"/>
        </w:rPr>
        <w:t xml:space="preserve">. </w:t>
      </w:r>
      <w:r w:rsidR="003501EF" w:rsidRPr="00494913">
        <w:rPr>
          <w:rFonts w:cs="Times New Roman"/>
          <w:sz w:val="24"/>
          <w:szCs w:val="24"/>
        </w:rPr>
        <w:t>Serbest radikaller endojen ve eksojen kaynaklı 2 farklı yolla meydana ge</w:t>
      </w:r>
      <w:r w:rsidR="00D074C5" w:rsidRPr="00494913">
        <w:rPr>
          <w:rFonts w:cs="Times New Roman"/>
          <w:sz w:val="24"/>
          <w:szCs w:val="24"/>
        </w:rPr>
        <w:t>lebilirler (Alhan ve Şan</w:t>
      </w:r>
      <w:r w:rsidR="00117BF5" w:rsidRPr="00494913">
        <w:rPr>
          <w:rFonts w:cs="Times New Roman"/>
          <w:sz w:val="24"/>
          <w:szCs w:val="24"/>
        </w:rPr>
        <w:t>,</w:t>
      </w:r>
      <w:r w:rsidR="003501EF" w:rsidRPr="00494913">
        <w:rPr>
          <w:rFonts w:cs="Times New Roman"/>
          <w:sz w:val="24"/>
          <w:szCs w:val="24"/>
        </w:rPr>
        <w:t xml:space="preserve"> 2002).</w:t>
      </w:r>
      <w:bookmarkStart w:id="10" w:name="_Toc60258710"/>
      <w:bookmarkStart w:id="11" w:name="_Toc60259100"/>
    </w:p>
    <w:p w:rsidR="00F977F7" w:rsidRPr="00674318" w:rsidRDefault="0032409C" w:rsidP="00191DF3">
      <w:pPr>
        <w:pStyle w:val="ResimYazs"/>
        <w:ind w:left="426"/>
        <w:jc w:val="both"/>
        <w:rPr>
          <w:rFonts w:cs="Times New Roman"/>
          <w:b w:val="0"/>
          <w:color w:val="auto"/>
          <w:sz w:val="24"/>
          <w:szCs w:val="24"/>
        </w:rPr>
      </w:pPr>
      <w:bookmarkStart w:id="12" w:name="_Toc64322669"/>
      <w:r w:rsidRPr="00674318">
        <w:rPr>
          <w:b w:val="0"/>
          <w:color w:val="auto"/>
          <w:sz w:val="24"/>
          <w:szCs w:val="24"/>
        </w:rPr>
        <w:t>Çizelge 1.</w:t>
      </w:r>
      <w:r w:rsidR="004606FA" w:rsidRPr="00674318">
        <w:rPr>
          <w:b w:val="0"/>
          <w:color w:val="auto"/>
          <w:sz w:val="24"/>
          <w:szCs w:val="24"/>
        </w:rPr>
        <w:fldChar w:fldCharType="begin"/>
      </w:r>
      <w:r w:rsidR="00C04B4F" w:rsidRPr="00674318">
        <w:rPr>
          <w:b w:val="0"/>
          <w:color w:val="auto"/>
          <w:sz w:val="24"/>
          <w:szCs w:val="24"/>
        </w:rPr>
        <w:instrText xml:space="preserve"> SEQ Çizelge_1. \* ARABIC </w:instrText>
      </w:r>
      <w:r w:rsidR="004606FA" w:rsidRPr="00674318">
        <w:rPr>
          <w:b w:val="0"/>
          <w:color w:val="auto"/>
          <w:sz w:val="24"/>
          <w:szCs w:val="24"/>
        </w:rPr>
        <w:fldChar w:fldCharType="separate"/>
      </w:r>
      <w:r w:rsidR="00D91AC2">
        <w:rPr>
          <w:b w:val="0"/>
          <w:noProof/>
          <w:color w:val="auto"/>
          <w:sz w:val="24"/>
          <w:szCs w:val="24"/>
        </w:rPr>
        <w:t>1</w:t>
      </w:r>
      <w:r w:rsidR="004606FA" w:rsidRPr="00674318">
        <w:rPr>
          <w:b w:val="0"/>
          <w:color w:val="auto"/>
          <w:sz w:val="24"/>
          <w:szCs w:val="24"/>
        </w:rPr>
        <w:fldChar w:fldCharType="end"/>
      </w:r>
      <w:r w:rsidRPr="00674318">
        <w:rPr>
          <w:b w:val="0"/>
          <w:color w:val="auto"/>
          <w:sz w:val="24"/>
          <w:szCs w:val="24"/>
        </w:rPr>
        <w:t>.</w:t>
      </w:r>
      <w:r w:rsidRPr="00674318">
        <w:rPr>
          <w:color w:val="auto"/>
          <w:sz w:val="24"/>
          <w:szCs w:val="24"/>
        </w:rPr>
        <w:t xml:space="preserve"> </w:t>
      </w:r>
      <w:r w:rsidR="00642900" w:rsidRPr="00674318">
        <w:rPr>
          <w:b w:val="0"/>
          <w:color w:val="auto"/>
          <w:sz w:val="24"/>
          <w:szCs w:val="24"/>
        </w:rPr>
        <w:t>Endojen ve e</w:t>
      </w:r>
      <w:r w:rsidRPr="00674318">
        <w:rPr>
          <w:b w:val="0"/>
          <w:color w:val="auto"/>
          <w:sz w:val="24"/>
          <w:szCs w:val="24"/>
        </w:rPr>
        <w:t>kzojen kaynaklı serbest radikaller</w:t>
      </w:r>
      <w:bookmarkEnd w:id="10"/>
      <w:bookmarkEnd w:id="11"/>
      <w:r w:rsidR="00F977F7" w:rsidRPr="00674318">
        <w:rPr>
          <w:b w:val="0"/>
          <w:color w:val="auto"/>
          <w:sz w:val="24"/>
          <w:szCs w:val="24"/>
        </w:rPr>
        <w:t xml:space="preserve"> </w:t>
      </w:r>
      <w:r w:rsidR="001D1401" w:rsidRPr="00674318">
        <w:rPr>
          <w:rFonts w:cs="Times New Roman"/>
          <w:b w:val="0"/>
          <w:color w:val="auto"/>
          <w:sz w:val="24"/>
          <w:szCs w:val="24"/>
        </w:rPr>
        <w:t>(Annakkaya, 2012)</w:t>
      </w:r>
      <w:r w:rsidR="00F977F7" w:rsidRPr="00674318">
        <w:rPr>
          <w:rFonts w:cs="Times New Roman"/>
          <w:b w:val="0"/>
          <w:color w:val="auto"/>
          <w:sz w:val="24"/>
          <w:szCs w:val="24"/>
        </w:rPr>
        <w:t>.</w:t>
      </w:r>
      <w:bookmarkEnd w:id="12"/>
    </w:p>
    <w:tbl>
      <w:tblPr>
        <w:tblW w:w="0" w:type="auto"/>
        <w:jc w:val="center"/>
        <w:tblBorders>
          <w:top w:val="single" w:sz="12" w:space="0" w:color="000000"/>
          <w:bottom w:val="single" w:sz="12" w:space="0" w:color="000000"/>
        </w:tblBorders>
        <w:tblLook w:val="04A0" w:firstRow="1" w:lastRow="0" w:firstColumn="1" w:lastColumn="0" w:noHBand="0" w:noVBand="1"/>
      </w:tblPr>
      <w:tblGrid>
        <w:gridCol w:w="4844"/>
        <w:gridCol w:w="3114"/>
      </w:tblGrid>
      <w:tr w:rsidR="004420AF" w:rsidRPr="000B7E19" w:rsidTr="00191DF3">
        <w:trPr>
          <w:trHeight w:val="383"/>
          <w:jc w:val="center"/>
        </w:trPr>
        <w:tc>
          <w:tcPr>
            <w:tcW w:w="4844" w:type="dxa"/>
            <w:tcBorders>
              <w:top w:val="single" w:sz="12" w:space="0" w:color="000000"/>
              <w:bottom w:val="single" w:sz="12" w:space="0" w:color="auto"/>
              <w:right w:val="nil"/>
            </w:tcBorders>
            <w:shd w:val="clear" w:color="auto" w:fill="auto"/>
          </w:tcPr>
          <w:p w:rsidR="004420AF" w:rsidRPr="000B7E19" w:rsidRDefault="004420AF" w:rsidP="00761C36">
            <w:pPr>
              <w:widowControl w:val="0"/>
              <w:autoSpaceDE w:val="0"/>
              <w:autoSpaceDN w:val="0"/>
              <w:adjustRightInd w:val="0"/>
              <w:spacing w:line="360" w:lineRule="auto"/>
              <w:jc w:val="both"/>
              <w:rPr>
                <w:b/>
                <w:bCs/>
                <w:iCs/>
              </w:rPr>
            </w:pPr>
            <w:r w:rsidRPr="000B7E19">
              <w:rPr>
                <w:b/>
                <w:bCs/>
                <w:iCs/>
              </w:rPr>
              <w:t>Endojen Kaynaklar</w:t>
            </w:r>
          </w:p>
        </w:tc>
        <w:tc>
          <w:tcPr>
            <w:tcW w:w="3114" w:type="dxa"/>
            <w:tcBorders>
              <w:top w:val="single" w:sz="12" w:space="0" w:color="000000"/>
              <w:left w:val="nil"/>
              <w:bottom w:val="single" w:sz="12" w:space="0" w:color="auto"/>
            </w:tcBorders>
            <w:shd w:val="clear" w:color="auto" w:fill="auto"/>
          </w:tcPr>
          <w:p w:rsidR="004420AF" w:rsidRPr="000B7E19" w:rsidRDefault="004420AF" w:rsidP="00761C36">
            <w:pPr>
              <w:widowControl w:val="0"/>
              <w:autoSpaceDE w:val="0"/>
              <w:autoSpaceDN w:val="0"/>
              <w:adjustRightInd w:val="0"/>
              <w:spacing w:line="360" w:lineRule="auto"/>
              <w:jc w:val="both"/>
              <w:rPr>
                <w:b/>
                <w:bCs/>
                <w:iCs/>
              </w:rPr>
            </w:pPr>
            <w:r w:rsidRPr="000B7E19">
              <w:rPr>
                <w:b/>
                <w:bCs/>
                <w:iCs/>
              </w:rPr>
              <w:t>Ekzojen Kaynaklar</w:t>
            </w:r>
          </w:p>
        </w:tc>
      </w:tr>
      <w:tr w:rsidR="004420AF" w:rsidRPr="000B7E19" w:rsidTr="00191DF3">
        <w:trPr>
          <w:trHeight w:val="395"/>
          <w:jc w:val="center"/>
        </w:trPr>
        <w:tc>
          <w:tcPr>
            <w:tcW w:w="4844" w:type="dxa"/>
            <w:tcBorders>
              <w:top w:val="single" w:sz="12" w:space="0" w:color="auto"/>
              <w:right w:val="nil"/>
            </w:tcBorders>
            <w:shd w:val="clear" w:color="auto" w:fill="auto"/>
          </w:tcPr>
          <w:p w:rsidR="004420AF" w:rsidRPr="00BA7C9B" w:rsidRDefault="004420AF" w:rsidP="00BA7C9B">
            <w:pPr>
              <w:widowControl w:val="0"/>
              <w:autoSpaceDE w:val="0"/>
              <w:autoSpaceDN w:val="0"/>
              <w:adjustRightInd w:val="0"/>
              <w:jc w:val="both"/>
              <w:rPr>
                <w:bCs/>
                <w:sz w:val="24"/>
                <w:szCs w:val="24"/>
              </w:rPr>
            </w:pPr>
            <w:r w:rsidRPr="00BA7C9B">
              <w:rPr>
                <w:bCs/>
                <w:sz w:val="24"/>
                <w:szCs w:val="24"/>
              </w:rPr>
              <w:t>Mitokondrial ETS</w:t>
            </w:r>
          </w:p>
        </w:tc>
        <w:tc>
          <w:tcPr>
            <w:tcW w:w="3114" w:type="dxa"/>
            <w:tcBorders>
              <w:top w:val="single" w:sz="12" w:space="0" w:color="auto"/>
              <w:left w:val="nil"/>
            </w:tcBorders>
            <w:shd w:val="clear" w:color="auto" w:fill="auto"/>
          </w:tcPr>
          <w:p w:rsidR="004420AF" w:rsidRPr="00BA7C9B" w:rsidRDefault="004420AF" w:rsidP="00BA7C9B">
            <w:pPr>
              <w:widowControl w:val="0"/>
              <w:autoSpaceDE w:val="0"/>
              <w:autoSpaceDN w:val="0"/>
              <w:adjustRightInd w:val="0"/>
              <w:jc w:val="both"/>
              <w:rPr>
                <w:bCs/>
                <w:sz w:val="24"/>
                <w:szCs w:val="24"/>
              </w:rPr>
            </w:pPr>
            <w:r w:rsidRPr="00BA7C9B">
              <w:rPr>
                <w:bCs/>
                <w:sz w:val="24"/>
                <w:szCs w:val="24"/>
              </w:rPr>
              <w:t>Diyet faktörleri</w:t>
            </w:r>
          </w:p>
        </w:tc>
      </w:tr>
      <w:tr w:rsidR="004420AF" w:rsidRPr="000B7E19" w:rsidTr="00191DF3">
        <w:trPr>
          <w:trHeight w:val="383"/>
          <w:jc w:val="center"/>
        </w:trPr>
        <w:tc>
          <w:tcPr>
            <w:tcW w:w="4844" w:type="dxa"/>
            <w:tcBorders>
              <w:right w:val="nil"/>
            </w:tcBorders>
            <w:shd w:val="clear" w:color="auto" w:fill="auto"/>
          </w:tcPr>
          <w:p w:rsidR="004420AF" w:rsidRPr="00BA7C9B" w:rsidRDefault="004420AF" w:rsidP="00BA7C9B">
            <w:pPr>
              <w:widowControl w:val="0"/>
              <w:autoSpaceDE w:val="0"/>
              <w:autoSpaceDN w:val="0"/>
              <w:adjustRightInd w:val="0"/>
              <w:jc w:val="both"/>
              <w:rPr>
                <w:bCs/>
                <w:sz w:val="24"/>
                <w:szCs w:val="24"/>
              </w:rPr>
            </w:pPr>
            <w:r w:rsidRPr="00BA7C9B">
              <w:rPr>
                <w:bCs/>
                <w:sz w:val="24"/>
                <w:szCs w:val="24"/>
              </w:rPr>
              <w:t>Redoks reaksiyonları</w:t>
            </w:r>
          </w:p>
        </w:tc>
        <w:tc>
          <w:tcPr>
            <w:tcW w:w="3114" w:type="dxa"/>
            <w:tcBorders>
              <w:left w:val="nil"/>
            </w:tcBorders>
            <w:shd w:val="clear" w:color="auto" w:fill="auto"/>
          </w:tcPr>
          <w:p w:rsidR="004420AF" w:rsidRPr="00BA7C9B" w:rsidRDefault="004420AF" w:rsidP="00BA7C9B">
            <w:pPr>
              <w:widowControl w:val="0"/>
              <w:autoSpaceDE w:val="0"/>
              <w:autoSpaceDN w:val="0"/>
              <w:adjustRightInd w:val="0"/>
              <w:jc w:val="both"/>
              <w:rPr>
                <w:bCs/>
                <w:sz w:val="24"/>
                <w:szCs w:val="24"/>
              </w:rPr>
            </w:pPr>
            <w:r w:rsidRPr="00BA7C9B">
              <w:rPr>
                <w:bCs/>
                <w:sz w:val="24"/>
                <w:szCs w:val="24"/>
              </w:rPr>
              <w:t>Sigara dumanı</w:t>
            </w:r>
          </w:p>
        </w:tc>
      </w:tr>
      <w:tr w:rsidR="004420AF" w:rsidRPr="000B7E19" w:rsidTr="00191DF3">
        <w:trPr>
          <w:trHeight w:val="383"/>
          <w:jc w:val="center"/>
        </w:trPr>
        <w:tc>
          <w:tcPr>
            <w:tcW w:w="4844" w:type="dxa"/>
            <w:tcBorders>
              <w:right w:val="nil"/>
            </w:tcBorders>
            <w:shd w:val="clear" w:color="auto" w:fill="auto"/>
          </w:tcPr>
          <w:p w:rsidR="004420AF" w:rsidRPr="00BA7C9B" w:rsidRDefault="004420AF" w:rsidP="00BA7C9B">
            <w:pPr>
              <w:widowControl w:val="0"/>
              <w:autoSpaceDE w:val="0"/>
              <w:autoSpaceDN w:val="0"/>
              <w:adjustRightInd w:val="0"/>
              <w:jc w:val="both"/>
              <w:rPr>
                <w:bCs/>
                <w:sz w:val="24"/>
                <w:szCs w:val="24"/>
              </w:rPr>
            </w:pPr>
            <w:r w:rsidRPr="00BA7C9B">
              <w:rPr>
                <w:bCs/>
                <w:sz w:val="24"/>
                <w:szCs w:val="24"/>
              </w:rPr>
              <w:t>Oksidatif reaksiyonlar</w:t>
            </w:r>
          </w:p>
        </w:tc>
        <w:tc>
          <w:tcPr>
            <w:tcW w:w="3114" w:type="dxa"/>
            <w:tcBorders>
              <w:left w:val="nil"/>
            </w:tcBorders>
            <w:shd w:val="clear" w:color="auto" w:fill="auto"/>
          </w:tcPr>
          <w:p w:rsidR="004420AF" w:rsidRPr="00BA7C9B" w:rsidRDefault="004420AF" w:rsidP="00BA7C9B">
            <w:pPr>
              <w:widowControl w:val="0"/>
              <w:autoSpaceDE w:val="0"/>
              <w:autoSpaceDN w:val="0"/>
              <w:adjustRightInd w:val="0"/>
              <w:jc w:val="both"/>
              <w:rPr>
                <w:bCs/>
                <w:sz w:val="24"/>
                <w:szCs w:val="24"/>
              </w:rPr>
            </w:pPr>
            <w:r w:rsidRPr="00BA7C9B">
              <w:rPr>
                <w:bCs/>
                <w:sz w:val="24"/>
                <w:szCs w:val="24"/>
              </w:rPr>
              <w:t xml:space="preserve">Zararlı ışınlar </w:t>
            </w:r>
          </w:p>
        </w:tc>
      </w:tr>
      <w:tr w:rsidR="004420AF" w:rsidRPr="000B7E19" w:rsidTr="00191DF3">
        <w:trPr>
          <w:trHeight w:val="383"/>
          <w:jc w:val="center"/>
        </w:trPr>
        <w:tc>
          <w:tcPr>
            <w:tcW w:w="4844" w:type="dxa"/>
            <w:tcBorders>
              <w:right w:val="nil"/>
            </w:tcBorders>
            <w:shd w:val="clear" w:color="auto" w:fill="auto"/>
          </w:tcPr>
          <w:p w:rsidR="004420AF" w:rsidRPr="00BA7C9B" w:rsidRDefault="004420AF" w:rsidP="00BA7C9B">
            <w:pPr>
              <w:widowControl w:val="0"/>
              <w:autoSpaceDE w:val="0"/>
              <w:autoSpaceDN w:val="0"/>
              <w:adjustRightInd w:val="0"/>
              <w:jc w:val="both"/>
              <w:rPr>
                <w:bCs/>
                <w:sz w:val="24"/>
                <w:szCs w:val="24"/>
              </w:rPr>
            </w:pPr>
            <w:r w:rsidRPr="00BA7C9B">
              <w:rPr>
                <w:bCs/>
                <w:sz w:val="24"/>
                <w:szCs w:val="24"/>
              </w:rPr>
              <w:t>Otooksidasyon reaksiyonları</w:t>
            </w:r>
          </w:p>
        </w:tc>
        <w:tc>
          <w:tcPr>
            <w:tcW w:w="3114" w:type="dxa"/>
            <w:tcBorders>
              <w:left w:val="nil"/>
            </w:tcBorders>
            <w:shd w:val="clear" w:color="auto" w:fill="auto"/>
          </w:tcPr>
          <w:p w:rsidR="004420AF" w:rsidRPr="00BA7C9B" w:rsidRDefault="004420AF" w:rsidP="00BA7C9B">
            <w:pPr>
              <w:widowControl w:val="0"/>
              <w:autoSpaceDE w:val="0"/>
              <w:autoSpaceDN w:val="0"/>
              <w:adjustRightInd w:val="0"/>
              <w:jc w:val="both"/>
              <w:rPr>
                <w:bCs/>
                <w:sz w:val="24"/>
                <w:szCs w:val="24"/>
              </w:rPr>
            </w:pPr>
            <w:r w:rsidRPr="00BA7C9B">
              <w:rPr>
                <w:bCs/>
                <w:sz w:val="24"/>
                <w:szCs w:val="24"/>
              </w:rPr>
              <w:t xml:space="preserve">İlaçlar </w:t>
            </w:r>
          </w:p>
        </w:tc>
      </w:tr>
      <w:tr w:rsidR="004420AF" w:rsidRPr="000B7E19" w:rsidTr="00191DF3">
        <w:trPr>
          <w:trHeight w:val="383"/>
          <w:jc w:val="center"/>
        </w:trPr>
        <w:tc>
          <w:tcPr>
            <w:tcW w:w="4844" w:type="dxa"/>
            <w:tcBorders>
              <w:right w:val="nil"/>
            </w:tcBorders>
            <w:shd w:val="clear" w:color="auto" w:fill="auto"/>
          </w:tcPr>
          <w:p w:rsidR="004420AF" w:rsidRPr="00BA7C9B" w:rsidRDefault="004420AF" w:rsidP="00BA7C9B">
            <w:pPr>
              <w:widowControl w:val="0"/>
              <w:autoSpaceDE w:val="0"/>
              <w:autoSpaceDN w:val="0"/>
              <w:adjustRightInd w:val="0"/>
              <w:jc w:val="both"/>
              <w:rPr>
                <w:bCs/>
                <w:sz w:val="24"/>
                <w:szCs w:val="24"/>
              </w:rPr>
            </w:pPr>
            <w:r w:rsidRPr="00BA7C9B">
              <w:rPr>
                <w:bCs/>
                <w:sz w:val="24"/>
                <w:szCs w:val="24"/>
              </w:rPr>
              <w:t>Araşidonik asit metabolizması</w:t>
            </w:r>
          </w:p>
        </w:tc>
        <w:tc>
          <w:tcPr>
            <w:tcW w:w="3114" w:type="dxa"/>
            <w:tcBorders>
              <w:left w:val="nil"/>
            </w:tcBorders>
            <w:shd w:val="clear" w:color="auto" w:fill="auto"/>
          </w:tcPr>
          <w:p w:rsidR="004420AF" w:rsidRPr="00BA7C9B" w:rsidRDefault="004420AF" w:rsidP="00BA7C9B">
            <w:pPr>
              <w:widowControl w:val="0"/>
              <w:autoSpaceDE w:val="0"/>
              <w:autoSpaceDN w:val="0"/>
              <w:adjustRightInd w:val="0"/>
              <w:jc w:val="both"/>
              <w:rPr>
                <w:bCs/>
                <w:sz w:val="24"/>
                <w:szCs w:val="24"/>
              </w:rPr>
            </w:pPr>
            <w:r w:rsidRPr="00BA7C9B">
              <w:rPr>
                <w:bCs/>
                <w:sz w:val="24"/>
                <w:szCs w:val="24"/>
              </w:rPr>
              <w:t>Organik çözücüler</w:t>
            </w:r>
          </w:p>
        </w:tc>
      </w:tr>
      <w:tr w:rsidR="004420AF" w:rsidRPr="000B7E19" w:rsidTr="00191DF3">
        <w:trPr>
          <w:trHeight w:val="395"/>
          <w:jc w:val="center"/>
        </w:trPr>
        <w:tc>
          <w:tcPr>
            <w:tcW w:w="4844" w:type="dxa"/>
            <w:tcBorders>
              <w:bottom w:val="single" w:sz="12" w:space="0" w:color="000000"/>
              <w:right w:val="nil"/>
            </w:tcBorders>
            <w:shd w:val="clear" w:color="auto" w:fill="auto"/>
          </w:tcPr>
          <w:p w:rsidR="004420AF" w:rsidRPr="00BA7C9B" w:rsidRDefault="004420AF" w:rsidP="00BA7C9B">
            <w:pPr>
              <w:widowControl w:val="0"/>
              <w:autoSpaceDE w:val="0"/>
              <w:autoSpaceDN w:val="0"/>
              <w:adjustRightInd w:val="0"/>
              <w:jc w:val="both"/>
              <w:rPr>
                <w:bCs/>
                <w:sz w:val="24"/>
                <w:szCs w:val="24"/>
              </w:rPr>
            </w:pPr>
            <w:r w:rsidRPr="00BA7C9B">
              <w:rPr>
                <w:bCs/>
                <w:sz w:val="24"/>
                <w:szCs w:val="24"/>
              </w:rPr>
              <w:t xml:space="preserve">Bazı enzimler </w:t>
            </w:r>
          </w:p>
        </w:tc>
        <w:tc>
          <w:tcPr>
            <w:tcW w:w="3114" w:type="dxa"/>
            <w:tcBorders>
              <w:left w:val="nil"/>
              <w:bottom w:val="single" w:sz="12" w:space="0" w:color="000000"/>
            </w:tcBorders>
            <w:shd w:val="clear" w:color="auto" w:fill="auto"/>
          </w:tcPr>
          <w:p w:rsidR="004420AF" w:rsidRPr="00BA7C9B" w:rsidRDefault="004420AF" w:rsidP="00BA7C9B">
            <w:pPr>
              <w:widowControl w:val="0"/>
              <w:autoSpaceDE w:val="0"/>
              <w:autoSpaceDN w:val="0"/>
              <w:adjustRightInd w:val="0"/>
              <w:jc w:val="both"/>
              <w:rPr>
                <w:bCs/>
                <w:sz w:val="24"/>
                <w:szCs w:val="24"/>
              </w:rPr>
            </w:pPr>
            <w:r w:rsidRPr="00BA7C9B">
              <w:rPr>
                <w:bCs/>
                <w:sz w:val="24"/>
                <w:szCs w:val="24"/>
              </w:rPr>
              <w:t xml:space="preserve">Pestisitler </w:t>
            </w:r>
          </w:p>
        </w:tc>
      </w:tr>
    </w:tbl>
    <w:p w:rsidR="0052099E" w:rsidRPr="00F0202C" w:rsidRDefault="0052099E" w:rsidP="0052099E">
      <w:pPr>
        <w:spacing w:line="360" w:lineRule="auto"/>
        <w:jc w:val="both"/>
        <w:rPr>
          <w:rFonts w:cs="Times New Roman"/>
          <w:sz w:val="24"/>
          <w:szCs w:val="24"/>
        </w:rPr>
      </w:pPr>
    </w:p>
    <w:p w:rsidR="00D66C36" w:rsidRPr="00F0202C" w:rsidRDefault="00D66C36" w:rsidP="007159D4">
      <w:pPr>
        <w:spacing w:line="360" w:lineRule="auto"/>
        <w:ind w:firstLine="567"/>
        <w:jc w:val="both"/>
        <w:rPr>
          <w:rFonts w:cs="Times New Roman"/>
          <w:sz w:val="24"/>
          <w:szCs w:val="24"/>
        </w:rPr>
      </w:pPr>
      <w:r w:rsidRPr="00F0202C">
        <w:rPr>
          <w:rFonts w:cs="Times New Roman"/>
          <w:sz w:val="24"/>
          <w:szCs w:val="24"/>
          <w:shd w:val="clear" w:color="auto" w:fill="FFFFFF"/>
        </w:rPr>
        <w:t xml:space="preserve">ROS, normal fizyolojik olaylar sırasında sürekli olarak üretilir ve membran lipidlerinin peroksidasyonunu kolayca başlatarak lipid peroksitlerin birikmesine yol açabilir. </w:t>
      </w:r>
      <w:r w:rsidR="00002DDE" w:rsidRPr="00F0202C">
        <w:rPr>
          <w:rFonts w:cs="Times New Roman"/>
          <w:sz w:val="24"/>
          <w:szCs w:val="24"/>
        </w:rPr>
        <w:t>ROS,</w:t>
      </w:r>
      <w:r w:rsidR="00FF5F70" w:rsidRPr="00F0202C">
        <w:rPr>
          <w:rFonts w:cs="Times New Roman"/>
          <w:sz w:val="24"/>
          <w:szCs w:val="24"/>
        </w:rPr>
        <w:t xml:space="preserve"> oksidatif hasara neden olurlar. Aynı zamanda serbest radikaller lipitler, protein ve nükleik asitlere ciddi anlamda zarar verebilirler. Serbest radikaller </w:t>
      </w:r>
      <w:r w:rsidR="00D55DED" w:rsidRPr="00F0202C">
        <w:rPr>
          <w:rFonts w:cs="Times New Roman"/>
          <w:sz w:val="24"/>
          <w:szCs w:val="24"/>
        </w:rPr>
        <w:t>vücutta kanser</w:t>
      </w:r>
      <w:r w:rsidR="000C4F1B" w:rsidRPr="00F0202C">
        <w:rPr>
          <w:rFonts w:cs="Times New Roman"/>
          <w:sz w:val="24"/>
          <w:szCs w:val="24"/>
        </w:rPr>
        <w:t>, kalp hastalığı, diyabet, mide ülseri gibi 100’den fazla hastalığın başrollerindedir (Gülçin</w:t>
      </w:r>
      <w:r w:rsidR="00117BF5" w:rsidRPr="00F0202C">
        <w:rPr>
          <w:rFonts w:cs="Times New Roman"/>
          <w:sz w:val="24"/>
          <w:szCs w:val="24"/>
        </w:rPr>
        <w:t>,</w:t>
      </w:r>
      <w:r w:rsidR="000C4F1B" w:rsidRPr="00F0202C">
        <w:rPr>
          <w:rFonts w:cs="Times New Roman"/>
          <w:sz w:val="24"/>
          <w:szCs w:val="24"/>
        </w:rPr>
        <w:t xml:space="preserve"> 2007; Gülçin</w:t>
      </w:r>
      <w:r w:rsidR="00117BF5" w:rsidRPr="00F0202C">
        <w:rPr>
          <w:rFonts w:cs="Times New Roman"/>
          <w:sz w:val="24"/>
          <w:szCs w:val="24"/>
        </w:rPr>
        <w:t>,</w:t>
      </w:r>
      <w:r w:rsidR="000C4F1B" w:rsidRPr="00F0202C">
        <w:rPr>
          <w:rFonts w:cs="Times New Roman"/>
          <w:sz w:val="24"/>
          <w:szCs w:val="24"/>
        </w:rPr>
        <w:t xml:space="preserve"> 2010).</w:t>
      </w:r>
      <w:r w:rsidR="00EA327E" w:rsidRPr="00F0202C">
        <w:rPr>
          <w:rFonts w:cs="Times New Roman"/>
          <w:sz w:val="24"/>
          <w:szCs w:val="24"/>
        </w:rPr>
        <w:t xml:space="preserve"> </w:t>
      </w:r>
      <w:r w:rsidR="006C6231" w:rsidRPr="00F0202C">
        <w:rPr>
          <w:rFonts w:cs="Times New Roman"/>
          <w:sz w:val="24"/>
          <w:szCs w:val="24"/>
        </w:rPr>
        <w:t>ROS’nin</w:t>
      </w:r>
      <w:r w:rsidR="00EA327E" w:rsidRPr="00F0202C">
        <w:rPr>
          <w:rFonts w:cs="Times New Roman"/>
          <w:sz w:val="24"/>
          <w:szCs w:val="24"/>
        </w:rPr>
        <w:t>, hastalıkların metabolizmayı etkilerindeki gücün artışına sebep olduklarını gösteren çok fazla belge ve araştırma vardır. Antioksidan sistemler zararlı sistemlerin güçlerini söndürme yeteneğini kullanarak insan sağlığı için büyük bir öneme sa</w:t>
      </w:r>
      <w:r w:rsidR="00E4791F" w:rsidRPr="00F0202C">
        <w:rPr>
          <w:rFonts w:cs="Times New Roman"/>
          <w:sz w:val="24"/>
          <w:szCs w:val="24"/>
        </w:rPr>
        <w:t>hiptir (Cao ve Prior</w:t>
      </w:r>
      <w:r w:rsidR="00117BF5" w:rsidRPr="00F0202C">
        <w:rPr>
          <w:rFonts w:cs="Times New Roman"/>
          <w:sz w:val="24"/>
          <w:szCs w:val="24"/>
        </w:rPr>
        <w:t>,</w:t>
      </w:r>
      <w:r w:rsidR="00E4791F" w:rsidRPr="00F0202C">
        <w:rPr>
          <w:rFonts w:cs="Times New Roman"/>
          <w:sz w:val="24"/>
          <w:szCs w:val="24"/>
        </w:rPr>
        <w:t xml:space="preserve"> 2002).</w:t>
      </w:r>
      <w:r w:rsidR="00D76AE2" w:rsidRPr="00F0202C">
        <w:rPr>
          <w:rFonts w:cs="Times New Roman"/>
          <w:sz w:val="24"/>
          <w:szCs w:val="24"/>
        </w:rPr>
        <w:t xml:space="preserve"> </w:t>
      </w:r>
    </w:p>
    <w:p w:rsidR="002C34D9" w:rsidRPr="00F0202C" w:rsidRDefault="00D66C36" w:rsidP="00D66C36">
      <w:pPr>
        <w:spacing w:line="360" w:lineRule="auto"/>
        <w:ind w:firstLine="567"/>
        <w:jc w:val="both"/>
        <w:rPr>
          <w:rFonts w:cs="Times New Roman"/>
          <w:sz w:val="24"/>
          <w:szCs w:val="24"/>
          <w:shd w:val="clear" w:color="auto" w:fill="FFFFFF"/>
        </w:rPr>
      </w:pPr>
      <w:r w:rsidRPr="00F0202C">
        <w:rPr>
          <w:rFonts w:cs="Times New Roman"/>
          <w:sz w:val="24"/>
          <w:szCs w:val="24"/>
          <w:shd w:val="clear" w:color="auto" w:fill="FFFFFF"/>
        </w:rPr>
        <w:lastRenderedPageBreak/>
        <w:t>Reaktif oksijen türleri hücresel bileşenler tarafından etkin bir şekilde temizlenmezse, serbest radikal zincir reaksiyonlarını uyarıp lipitler, proteinler ve nükleik asitler gibi</w:t>
      </w:r>
      <w:r w:rsidRPr="005A7708">
        <w:rPr>
          <w:rFonts w:cs="Times New Roman"/>
          <w:color w:val="FF0000"/>
          <w:sz w:val="24"/>
          <w:szCs w:val="24"/>
          <w:shd w:val="clear" w:color="auto" w:fill="FFFFFF"/>
        </w:rPr>
        <w:t xml:space="preserve"> </w:t>
      </w:r>
      <w:r w:rsidRPr="00F0202C">
        <w:rPr>
          <w:rFonts w:cs="Times New Roman"/>
          <w:sz w:val="24"/>
          <w:szCs w:val="24"/>
          <w:shd w:val="clear" w:color="auto" w:fill="FFFFFF"/>
        </w:rPr>
        <w:t>hücresel biyomoleküllere hasarda bulunup, sonunda hastalık koşullarına yol açabilirler (Gülçin, 2012).</w:t>
      </w:r>
    </w:p>
    <w:p w:rsidR="00576E48" w:rsidRPr="00F0202C" w:rsidRDefault="00576E48" w:rsidP="00576E48">
      <w:pPr>
        <w:spacing w:after="160" w:line="360" w:lineRule="auto"/>
        <w:ind w:firstLine="567"/>
        <w:jc w:val="both"/>
        <w:rPr>
          <w:rFonts w:cs="Times New Roman"/>
          <w:sz w:val="24"/>
          <w:szCs w:val="24"/>
        </w:rPr>
      </w:pPr>
      <w:r w:rsidRPr="00F0202C">
        <w:rPr>
          <w:rFonts w:cs="Times New Roman"/>
          <w:sz w:val="24"/>
          <w:szCs w:val="24"/>
        </w:rPr>
        <w:t>Lipitlere, proteinlere ve nükleik asitlere çeşitli hasarlar veren ve bu hasarlar sonucu hastalıklara sebep olan pro-oksidan zehirli bir maddedir. Pro-oksidanlar ROS’ni ve RNS’nden oluşurlar. Bu yüzden pro-oksidanların yapılan araştırmalar ve bulgular sonucunda hastalıklara neden olduğu bildirilmektedir. Fakat vücudun antioksidan savunma sisteminin bu zararlılara karşı korumasıyla ne kadar önemli bir yere sahip olduğu görülmektedir (Prior ve Cao, 2001).</w:t>
      </w:r>
    </w:p>
    <w:p w:rsidR="00F977F7" w:rsidRDefault="00D76AE2" w:rsidP="000400F4">
      <w:pPr>
        <w:spacing w:line="360" w:lineRule="auto"/>
        <w:ind w:firstLine="567"/>
        <w:jc w:val="both"/>
        <w:rPr>
          <w:rFonts w:cs="Times New Roman"/>
          <w:sz w:val="24"/>
          <w:szCs w:val="24"/>
        </w:rPr>
      </w:pPr>
      <w:r>
        <w:rPr>
          <w:rFonts w:cs="Times New Roman"/>
          <w:sz w:val="24"/>
          <w:szCs w:val="24"/>
        </w:rPr>
        <w:t>Gıdaların depolama ve pişirilme zamanlarında kullanılan antioksidan değeri yüksek baharatlar gıdalardaki tat ve doku bozulmalarına önemli derecede gerilettiği, çok eski zamandan günümüze kadar bilinmektedir (Halliwell</w:t>
      </w:r>
      <w:r w:rsidR="00117BF5">
        <w:rPr>
          <w:rFonts w:cs="Times New Roman"/>
          <w:sz w:val="24"/>
          <w:szCs w:val="24"/>
        </w:rPr>
        <w:t>,</w:t>
      </w:r>
      <w:r>
        <w:rPr>
          <w:rFonts w:cs="Times New Roman"/>
          <w:sz w:val="24"/>
          <w:szCs w:val="24"/>
        </w:rPr>
        <w:t xml:space="preserve"> 2002).</w:t>
      </w:r>
      <w:r w:rsidR="007C66E1">
        <w:rPr>
          <w:rFonts w:cs="Times New Roman"/>
          <w:sz w:val="24"/>
          <w:szCs w:val="24"/>
        </w:rPr>
        <w:t xml:space="preserve"> Serbest radikaller insanlarda görülen kanserin başlangıç evresinden daha ileri safhalara katetmesine etki ederek zararın büyümesine neden olurlar. Ancak antikarsinojen etkiye sahip antioksidanların bu zarara zıt yönde etki göstererek engellemeye çalıştığı bilinmektedir (Landvik vd., 2002).</w:t>
      </w:r>
    </w:p>
    <w:p w:rsidR="0052099E" w:rsidRDefault="00D65A7A" w:rsidP="00B84379">
      <w:pPr>
        <w:spacing w:line="240" w:lineRule="auto"/>
        <w:ind w:firstLine="567"/>
        <w:jc w:val="both"/>
        <w:rPr>
          <w:rFonts w:cs="Times New Roman"/>
          <w:sz w:val="24"/>
          <w:szCs w:val="24"/>
        </w:rPr>
      </w:pPr>
      <w:r>
        <w:rPr>
          <w:rFonts w:cs="Times New Roman"/>
          <w:sz w:val="24"/>
          <w:szCs w:val="24"/>
        </w:rPr>
        <w:t xml:space="preserve">Serbes radikallerin </w:t>
      </w:r>
      <w:r w:rsidR="00AA2D90">
        <w:rPr>
          <w:rFonts w:cs="Times New Roman"/>
          <w:sz w:val="24"/>
          <w:szCs w:val="24"/>
        </w:rPr>
        <w:t xml:space="preserve">hücre ve dokularda hangi zararlara neden oldukları şu </w:t>
      </w:r>
      <w:r w:rsidR="00B84379">
        <w:rPr>
          <w:rFonts w:cs="Times New Roman"/>
          <w:sz w:val="24"/>
          <w:szCs w:val="24"/>
        </w:rPr>
        <w:t>şekilde sıralanabilir (Kehre ve</w:t>
      </w:r>
      <w:r w:rsidR="00AA2D90">
        <w:rPr>
          <w:rFonts w:cs="Times New Roman"/>
          <w:sz w:val="24"/>
          <w:szCs w:val="24"/>
        </w:rPr>
        <w:t xml:space="preserve"> Smith</w:t>
      </w:r>
      <w:r w:rsidR="00117BF5">
        <w:rPr>
          <w:rFonts w:cs="Times New Roman"/>
          <w:sz w:val="24"/>
          <w:szCs w:val="24"/>
        </w:rPr>
        <w:t>,</w:t>
      </w:r>
      <w:r w:rsidR="00B84379">
        <w:rPr>
          <w:rFonts w:cs="Times New Roman"/>
          <w:sz w:val="24"/>
          <w:szCs w:val="24"/>
        </w:rPr>
        <w:t xml:space="preserve"> 1994; Halliwel ve</w:t>
      </w:r>
      <w:r w:rsidR="00AA2D90">
        <w:rPr>
          <w:rFonts w:cs="Times New Roman"/>
          <w:sz w:val="24"/>
          <w:szCs w:val="24"/>
        </w:rPr>
        <w:t xml:space="preserve"> Gutteridge</w:t>
      </w:r>
      <w:r w:rsidR="00117BF5">
        <w:rPr>
          <w:rFonts w:cs="Times New Roman"/>
          <w:sz w:val="24"/>
          <w:szCs w:val="24"/>
        </w:rPr>
        <w:t>,</w:t>
      </w:r>
      <w:r w:rsidR="00AA2D90">
        <w:rPr>
          <w:rFonts w:cs="Times New Roman"/>
          <w:sz w:val="24"/>
          <w:szCs w:val="24"/>
        </w:rPr>
        <w:t xml:space="preserve"> 1999).</w:t>
      </w:r>
    </w:p>
    <w:p w:rsidR="0027264C" w:rsidRDefault="0027264C" w:rsidP="0027264C">
      <w:pPr>
        <w:pStyle w:val="ListeParagraf"/>
        <w:numPr>
          <w:ilvl w:val="0"/>
          <w:numId w:val="1"/>
        </w:numPr>
        <w:spacing w:line="360" w:lineRule="auto"/>
        <w:jc w:val="both"/>
        <w:rPr>
          <w:rFonts w:cs="Times New Roman"/>
          <w:sz w:val="24"/>
          <w:szCs w:val="24"/>
        </w:rPr>
      </w:pPr>
      <w:r>
        <w:rPr>
          <w:rFonts w:cs="Times New Roman"/>
          <w:sz w:val="24"/>
          <w:szCs w:val="24"/>
        </w:rPr>
        <w:t>Mutasyon sonucu DNA tahribi</w:t>
      </w:r>
    </w:p>
    <w:p w:rsidR="0027264C" w:rsidRDefault="0027264C" w:rsidP="0027264C">
      <w:pPr>
        <w:pStyle w:val="ListeParagraf"/>
        <w:numPr>
          <w:ilvl w:val="0"/>
          <w:numId w:val="1"/>
        </w:numPr>
        <w:spacing w:line="360" w:lineRule="auto"/>
        <w:jc w:val="both"/>
        <w:rPr>
          <w:rFonts w:cs="Times New Roman"/>
          <w:sz w:val="24"/>
          <w:szCs w:val="24"/>
        </w:rPr>
      </w:pPr>
      <w:r>
        <w:rPr>
          <w:rFonts w:cs="Times New Roman"/>
          <w:sz w:val="24"/>
          <w:szCs w:val="24"/>
        </w:rPr>
        <w:t>Nükleotit yapılı koenzimlerin tahribi</w:t>
      </w:r>
    </w:p>
    <w:p w:rsidR="0027264C" w:rsidRDefault="0027264C" w:rsidP="0027264C">
      <w:pPr>
        <w:pStyle w:val="ListeParagraf"/>
        <w:numPr>
          <w:ilvl w:val="0"/>
          <w:numId w:val="1"/>
        </w:numPr>
        <w:spacing w:line="360" w:lineRule="auto"/>
        <w:jc w:val="both"/>
        <w:rPr>
          <w:rFonts w:cs="Times New Roman"/>
          <w:sz w:val="24"/>
          <w:szCs w:val="24"/>
        </w:rPr>
      </w:pPr>
      <w:r>
        <w:rPr>
          <w:rFonts w:cs="Times New Roman"/>
          <w:sz w:val="24"/>
          <w:szCs w:val="24"/>
        </w:rPr>
        <w:t>Protein yapılarında tahrip oluşumu</w:t>
      </w:r>
    </w:p>
    <w:p w:rsidR="0027264C" w:rsidRDefault="0027264C" w:rsidP="0027264C">
      <w:pPr>
        <w:pStyle w:val="ListeParagraf"/>
        <w:numPr>
          <w:ilvl w:val="0"/>
          <w:numId w:val="1"/>
        </w:numPr>
        <w:spacing w:line="360" w:lineRule="auto"/>
        <w:jc w:val="both"/>
        <w:rPr>
          <w:rFonts w:cs="Times New Roman"/>
          <w:sz w:val="24"/>
          <w:szCs w:val="24"/>
        </w:rPr>
      </w:pPr>
      <w:r>
        <w:rPr>
          <w:rFonts w:cs="Times New Roman"/>
          <w:sz w:val="24"/>
          <w:szCs w:val="24"/>
        </w:rPr>
        <w:t>Steroid ve yaş pigmenti adı verilen maddelerin birikimi</w:t>
      </w:r>
    </w:p>
    <w:p w:rsidR="0027264C" w:rsidRDefault="0027264C" w:rsidP="0027264C">
      <w:pPr>
        <w:pStyle w:val="ListeParagraf"/>
        <w:numPr>
          <w:ilvl w:val="0"/>
          <w:numId w:val="1"/>
        </w:numPr>
        <w:spacing w:line="360" w:lineRule="auto"/>
        <w:jc w:val="both"/>
        <w:rPr>
          <w:rFonts w:cs="Times New Roman"/>
          <w:sz w:val="24"/>
          <w:szCs w:val="24"/>
        </w:rPr>
      </w:pPr>
      <w:r>
        <w:rPr>
          <w:rFonts w:cs="Times New Roman"/>
          <w:sz w:val="24"/>
          <w:szCs w:val="24"/>
        </w:rPr>
        <w:t>Membran proteinlerin yıkımı ve membran transport sisteminin tahribi</w:t>
      </w:r>
    </w:p>
    <w:p w:rsidR="006537A9" w:rsidRPr="000400F4" w:rsidRDefault="0027264C" w:rsidP="007F40C7">
      <w:pPr>
        <w:pStyle w:val="ListeParagraf"/>
        <w:numPr>
          <w:ilvl w:val="0"/>
          <w:numId w:val="1"/>
        </w:numPr>
        <w:spacing w:line="360" w:lineRule="auto"/>
        <w:jc w:val="both"/>
        <w:rPr>
          <w:rFonts w:cs="Times New Roman"/>
          <w:sz w:val="24"/>
          <w:szCs w:val="24"/>
        </w:rPr>
      </w:pPr>
      <w:r>
        <w:rPr>
          <w:rFonts w:cs="Times New Roman"/>
          <w:sz w:val="24"/>
          <w:szCs w:val="24"/>
        </w:rPr>
        <w:t>Mukopolisakkaritlerin tahribi</w:t>
      </w:r>
    </w:p>
    <w:p w:rsidR="00BA7C9B" w:rsidRDefault="006E0DA1" w:rsidP="000400F4">
      <w:pPr>
        <w:spacing w:line="360" w:lineRule="auto"/>
        <w:ind w:firstLine="567"/>
        <w:jc w:val="both"/>
        <w:rPr>
          <w:rFonts w:cs="Times New Roman"/>
          <w:sz w:val="24"/>
          <w:szCs w:val="24"/>
        </w:rPr>
      </w:pPr>
      <w:r>
        <w:rPr>
          <w:rFonts w:cs="Times New Roman"/>
          <w:sz w:val="24"/>
          <w:szCs w:val="24"/>
        </w:rPr>
        <w:t>Serbest radikallerin gereğinden fazla birikimi vücudumuz için tehlike arz eder. Fakat vücudun normal görevlerini yerine getirebilmesi içinde ihtiyaç duyulur (Temur</w:t>
      </w:r>
      <w:r w:rsidR="00117BF5">
        <w:rPr>
          <w:rFonts w:cs="Times New Roman"/>
          <w:sz w:val="24"/>
          <w:szCs w:val="24"/>
        </w:rPr>
        <w:t>,</w:t>
      </w:r>
      <w:r>
        <w:rPr>
          <w:rFonts w:cs="Times New Roman"/>
          <w:sz w:val="24"/>
          <w:szCs w:val="24"/>
        </w:rPr>
        <w:t xml:space="preserve"> 2006).</w:t>
      </w:r>
      <w:r w:rsidR="00F132FB">
        <w:rPr>
          <w:rFonts w:cs="Times New Roman"/>
          <w:sz w:val="24"/>
          <w:szCs w:val="24"/>
        </w:rPr>
        <w:t xml:space="preserve"> </w:t>
      </w:r>
      <w:r w:rsidR="00E14860">
        <w:rPr>
          <w:rFonts w:cs="Times New Roman"/>
          <w:sz w:val="24"/>
          <w:szCs w:val="24"/>
        </w:rPr>
        <w:t>Serbest radikaller 3 farklı olayla meydana geleb</w:t>
      </w:r>
      <w:r w:rsidR="00F132FB">
        <w:rPr>
          <w:rFonts w:cs="Times New Roman"/>
          <w:sz w:val="24"/>
          <w:szCs w:val="24"/>
        </w:rPr>
        <w:t xml:space="preserve">ilir. </w:t>
      </w:r>
    </w:p>
    <w:p w:rsidR="00BA7C9B" w:rsidRDefault="00F132FB" w:rsidP="000400F4">
      <w:pPr>
        <w:spacing w:line="360" w:lineRule="auto"/>
        <w:ind w:firstLine="567"/>
        <w:jc w:val="both"/>
        <w:rPr>
          <w:rFonts w:cs="Times New Roman"/>
          <w:sz w:val="24"/>
          <w:szCs w:val="24"/>
        </w:rPr>
      </w:pPr>
      <w:r>
        <w:rPr>
          <w:rFonts w:cs="Times New Roman"/>
          <w:sz w:val="24"/>
          <w:szCs w:val="24"/>
        </w:rPr>
        <w:t>1) elektron transferi ile</w:t>
      </w:r>
      <w:r w:rsidR="00E14860">
        <w:rPr>
          <w:rFonts w:cs="Times New Roman"/>
          <w:sz w:val="24"/>
          <w:szCs w:val="24"/>
        </w:rPr>
        <w:t xml:space="preserve"> </w:t>
      </w:r>
    </w:p>
    <w:p w:rsidR="00BA7C9B" w:rsidRDefault="00E14860" w:rsidP="000400F4">
      <w:pPr>
        <w:spacing w:line="360" w:lineRule="auto"/>
        <w:ind w:firstLine="567"/>
        <w:jc w:val="both"/>
        <w:rPr>
          <w:rFonts w:cs="Times New Roman"/>
          <w:sz w:val="24"/>
          <w:szCs w:val="24"/>
        </w:rPr>
      </w:pPr>
      <w:r>
        <w:rPr>
          <w:rFonts w:cs="Times New Roman"/>
          <w:sz w:val="24"/>
          <w:szCs w:val="24"/>
        </w:rPr>
        <w:t xml:space="preserve">2) homolitik parçalanma ile </w:t>
      </w:r>
    </w:p>
    <w:p w:rsidR="005A2412" w:rsidRDefault="00E14860" w:rsidP="000400F4">
      <w:pPr>
        <w:spacing w:line="360" w:lineRule="auto"/>
        <w:ind w:firstLine="567"/>
        <w:jc w:val="both"/>
        <w:rPr>
          <w:rFonts w:cs="Times New Roman"/>
          <w:sz w:val="24"/>
          <w:szCs w:val="24"/>
        </w:rPr>
      </w:pPr>
      <w:r>
        <w:rPr>
          <w:rFonts w:cs="Times New Roman"/>
          <w:sz w:val="24"/>
          <w:szCs w:val="24"/>
        </w:rPr>
        <w:t>3) heterolitik parçalanma ile radikal oluşur (</w:t>
      </w:r>
      <w:r w:rsidRPr="00E14860">
        <w:rPr>
          <w:rFonts w:cs="Times New Roman"/>
          <w:sz w:val="24"/>
          <w:szCs w:val="24"/>
        </w:rPr>
        <w:t>Chees</w:t>
      </w:r>
      <w:r w:rsidR="008E6F2B">
        <w:rPr>
          <w:rFonts w:cs="Times New Roman"/>
          <w:sz w:val="24"/>
          <w:szCs w:val="24"/>
        </w:rPr>
        <w:t>eman ve Slater,</w:t>
      </w:r>
      <w:r w:rsidR="00117BF5">
        <w:rPr>
          <w:rFonts w:cs="Times New Roman"/>
          <w:sz w:val="24"/>
          <w:szCs w:val="24"/>
        </w:rPr>
        <w:t xml:space="preserve"> </w:t>
      </w:r>
      <w:r>
        <w:rPr>
          <w:rFonts w:cs="Times New Roman"/>
          <w:sz w:val="24"/>
          <w:szCs w:val="24"/>
        </w:rPr>
        <w:t xml:space="preserve">1993). </w:t>
      </w:r>
    </w:p>
    <w:p w:rsidR="00E14860" w:rsidRPr="00E14860" w:rsidRDefault="002B0694" w:rsidP="00E14860">
      <w:pPr>
        <w:tabs>
          <w:tab w:val="left" w:pos="7695"/>
        </w:tabs>
        <w:spacing w:line="360" w:lineRule="auto"/>
        <w:jc w:val="both"/>
        <w:rPr>
          <w:rFonts w:cs="Times New Roman"/>
          <w:sz w:val="24"/>
          <w:szCs w:val="24"/>
          <w:vertAlign w:val="superscript"/>
        </w:rPr>
      </w:pPr>
      <w:r>
        <w:rPr>
          <w:rFonts w:cs="Times New Roman"/>
          <w:noProof/>
          <w:sz w:val="24"/>
          <w:szCs w:val="24"/>
          <w:lang w:eastAsia="tr-TR"/>
        </w:rPr>
        <w:lastRenderedPageBreak/>
        <mc:AlternateContent>
          <mc:Choice Requires="wps">
            <w:drawing>
              <wp:anchor distT="0" distB="0" distL="114300" distR="114300" simplePos="0" relativeHeight="251646976" behindDoc="0" locked="0" layoutInCell="1" allowOverlap="1">
                <wp:simplePos x="0" y="0"/>
                <wp:positionH relativeFrom="column">
                  <wp:posOffset>4700905</wp:posOffset>
                </wp:positionH>
                <wp:positionV relativeFrom="paragraph">
                  <wp:posOffset>113665</wp:posOffset>
                </wp:positionV>
                <wp:extent cx="247650" cy="0"/>
                <wp:effectExtent l="5080" t="56515" r="23495" b="57785"/>
                <wp:wrapNone/>
                <wp:docPr id="39"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0F3244" id="_x0000_t32" coordsize="21600,21600" o:spt="32" o:oned="t" path="m,l21600,21600e" filled="f">
                <v:path arrowok="t" fillok="f" o:connecttype="none"/>
                <o:lock v:ext="edit" shapetype="t"/>
              </v:shapetype>
              <v:shape id="AutoShape 24" o:spid="_x0000_s1026" type="#_x0000_t32" style="position:absolute;margin-left:370.15pt;margin-top:8.95pt;width:19.5pt;height:0;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uj3NQIAAF4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">
                <v:stroke endarrow="block"/>
              </v:shape>
            </w:pict>
          </mc:Fallback>
        </mc:AlternateContent>
      </w:r>
      <w:r w:rsidR="00E14860">
        <w:rPr>
          <w:rFonts w:cs="Times New Roman"/>
          <w:sz w:val="24"/>
          <w:szCs w:val="24"/>
        </w:rPr>
        <w:t xml:space="preserve">Elektron transferi sonucu meydana gelen radikal oluşumu: </w:t>
      </w:r>
      <w:r w:rsidR="005A2412">
        <w:rPr>
          <w:rFonts w:cs="Times New Roman"/>
          <w:sz w:val="24"/>
          <w:szCs w:val="24"/>
        </w:rPr>
        <w:t xml:space="preserve">                </w:t>
      </w:r>
      <w:r w:rsidR="00E14860">
        <w:rPr>
          <w:rFonts w:cs="Times New Roman"/>
          <w:sz w:val="24"/>
          <w:szCs w:val="24"/>
        </w:rPr>
        <w:t>A + e</w:t>
      </w:r>
      <w:r w:rsidR="00E14860">
        <w:rPr>
          <w:rFonts w:cs="Times New Roman"/>
          <w:sz w:val="24"/>
          <w:szCs w:val="24"/>
          <w:vertAlign w:val="superscript"/>
        </w:rPr>
        <w:t>-</w:t>
      </w:r>
      <w:r w:rsidR="005A2412">
        <w:rPr>
          <w:rFonts w:cs="Times New Roman"/>
          <w:sz w:val="24"/>
          <w:szCs w:val="24"/>
          <w:vertAlign w:val="superscript"/>
        </w:rPr>
        <w:t xml:space="preserve"> </w:t>
      </w:r>
      <w:r w:rsidR="00E14860">
        <w:rPr>
          <w:rFonts w:cs="Times New Roman"/>
          <w:sz w:val="24"/>
          <w:szCs w:val="24"/>
          <w:vertAlign w:val="superscript"/>
        </w:rPr>
        <w:t xml:space="preserve">     </w:t>
      </w:r>
      <w:r w:rsidR="005A2412">
        <w:rPr>
          <w:rFonts w:cs="Times New Roman"/>
          <w:sz w:val="24"/>
          <w:szCs w:val="24"/>
          <w:vertAlign w:val="superscript"/>
        </w:rPr>
        <w:t xml:space="preserve">          </w:t>
      </w:r>
      <w:r w:rsidR="00E14860">
        <w:rPr>
          <w:rFonts w:cs="Times New Roman"/>
          <w:sz w:val="24"/>
          <w:szCs w:val="24"/>
        </w:rPr>
        <w:t>A</w:t>
      </w:r>
      <w:r w:rsidR="00E14860" w:rsidRPr="00E14860">
        <w:rPr>
          <w:rFonts w:cs="Times New Roman"/>
          <w:sz w:val="24"/>
          <w:szCs w:val="24"/>
          <w:vertAlign w:val="superscript"/>
        </w:rPr>
        <w:t>-.</w:t>
      </w:r>
    </w:p>
    <w:p w:rsidR="009B6675" w:rsidRPr="005A2412" w:rsidRDefault="002B0694" w:rsidP="005A2412">
      <w:pPr>
        <w:tabs>
          <w:tab w:val="left" w:pos="6600"/>
          <w:tab w:val="left" w:pos="7695"/>
        </w:tabs>
        <w:spacing w:line="360" w:lineRule="auto"/>
        <w:jc w:val="both"/>
        <w:rPr>
          <w:rFonts w:cs="Times New Roman"/>
          <w:sz w:val="24"/>
          <w:szCs w:val="24"/>
          <w:vertAlign w:val="superscript"/>
        </w:rPr>
      </w:pPr>
      <w:r>
        <w:rPr>
          <w:rFonts w:cs="Times New Roman"/>
          <w:noProof/>
          <w:sz w:val="24"/>
          <w:szCs w:val="24"/>
          <w:lang w:eastAsia="tr-TR"/>
        </w:rPr>
        <mc:AlternateContent>
          <mc:Choice Requires="wps">
            <w:drawing>
              <wp:anchor distT="0" distB="0" distL="114300" distR="114300" simplePos="0" relativeHeight="251653120" behindDoc="0" locked="0" layoutInCell="1" allowOverlap="1">
                <wp:simplePos x="0" y="0"/>
                <wp:positionH relativeFrom="column">
                  <wp:posOffset>4700905</wp:posOffset>
                </wp:positionH>
                <wp:positionV relativeFrom="paragraph">
                  <wp:posOffset>104775</wp:posOffset>
                </wp:positionV>
                <wp:extent cx="247650" cy="0"/>
                <wp:effectExtent l="5080" t="57150" r="23495" b="57150"/>
                <wp:wrapNone/>
                <wp:docPr id="38"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68746C" id="AutoShape 23" o:spid="_x0000_s1026" type="#_x0000_t32" style="position:absolute;margin-left:370.15pt;margin-top:8.25pt;width:19.5pt;height: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MOcNQIAAF4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">
                <v:stroke endarrow="block"/>
              </v:shape>
            </w:pict>
          </mc:Fallback>
        </mc:AlternateContent>
      </w:r>
      <w:r w:rsidR="00E14860">
        <w:rPr>
          <w:rFonts w:cs="Times New Roman"/>
          <w:sz w:val="24"/>
          <w:szCs w:val="24"/>
        </w:rPr>
        <w:t>Homolitik parçalanma sonucu meydana gelen radikal oluşum</w:t>
      </w:r>
      <w:r w:rsidR="005A2412">
        <w:rPr>
          <w:rFonts w:cs="Times New Roman"/>
          <w:sz w:val="24"/>
          <w:szCs w:val="24"/>
        </w:rPr>
        <w:t>u:</w:t>
      </w:r>
      <w:r w:rsidR="005A2412">
        <w:rPr>
          <w:rFonts w:cs="Times New Roman"/>
          <w:sz w:val="24"/>
          <w:szCs w:val="24"/>
        </w:rPr>
        <w:tab/>
        <w:t xml:space="preserve">C : D     </w:t>
      </w:r>
      <w:r w:rsidR="005A2412">
        <w:rPr>
          <w:rFonts w:cs="Times New Roman"/>
          <w:sz w:val="24"/>
          <w:szCs w:val="24"/>
        </w:rPr>
        <w:tab/>
        <w:t xml:space="preserve">    C</w:t>
      </w:r>
      <w:r w:rsidR="005A2412">
        <w:rPr>
          <w:rFonts w:cs="Times New Roman"/>
          <w:sz w:val="24"/>
          <w:szCs w:val="24"/>
          <w:vertAlign w:val="superscript"/>
        </w:rPr>
        <w:t xml:space="preserve">. </w:t>
      </w:r>
      <w:r w:rsidR="005A2412">
        <w:rPr>
          <w:rFonts w:cs="Times New Roman"/>
          <w:sz w:val="24"/>
          <w:szCs w:val="24"/>
        </w:rPr>
        <w:t>+ D</w:t>
      </w:r>
      <w:r w:rsidR="005A2412">
        <w:rPr>
          <w:rFonts w:cs="Times New Roman"/>
          <w:sz w:val="24"/>
          <w:szCs w:val="24"/>
          <w:vertAlign w:val="superscript"/>
        </w:rPr>
        <w:t>.</w:t>
      </w:r>
    </w:p>
    <w:p w:rsidR="0079616E" w:rsidRDefault="002B0694" w:rsidP="005A2412">
      <w:pPr>
        <w:tabs>
          <w:tab w:val="left" w:pos="6600"/>
          <w:tab w:val="left" w:pos="7695"/>
        </w:tabs>
        <w:spacing w:line="360" w:lineRule="auto"/>
        <w:jc w:val="both"/>
        <w:rPr>
          <w:rFonts w:cs="Times New Roman"/>
          <w:sz w:val="24"/>
          <w:szCs w:val="24"/>
          <w:vertAlign w:val="superscript"/>
        </w:rPr>
      </w:pPr>
      <w:r>
        <w:rPr>
          <w:rFonts w:cs="Times New Roman"/>
          <w:noProof/>
          <w:sz w:val="24"/>
          <w:szCs w:val="24"/>
          <w:lang w:eastAsia="tr-TR"/>
        </w:rPr>
        <mc:AlternateContent>
          <mc:Choice Requires="wps">
            <w:drawing>
              <wp:anchor distT="0" distB="0" distL="114300" distR="114300" simplePos="0" relativeHeight="251654144" behindDoc="0" locked="0" layoutInCell="1" allowOverlap="1">
                <wp:simplePos x="0" y="0"/>
                <wp:positionH relativeFrom="column">
                  <wp:posOffset>4700905</wp:posOffset>
                </wp:positionH>
                <wp:positionV relativeFrom="paragraph">
                  <wp:posOffset>86360</wp:posOffset>
                </wp:positionV>
                <wp:extent cx="247650" cy="0"/>
                <wp:effectExtent l="5080" t="57785" r="23495" b="56515"/>
                <wp:wrapNone/>
                <wp:docPr id="3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E7CF32" id="AutoShape 22" o:spid="_x0000_s1026" type="#_x0000_t32" style="position:absolute;margin-left:370.15pt;margin-top:6.8pt;width:19.5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">
                <v:stroke endarrow="block"/>
              </v:shape>
            </w:pict>
          </mc:Fallback>
        </mc:AlternateContent>
      </w:r>
      <w:r w:rsidR="005A2412">
        <w:rPr>
          <w:rFonts w:cs="Times New Roman"/>
          <w:sz w:val="24"/>
          <w:szCs w:val="24"/>
        </w:rPr>
        <w:t>Heterolitik parçalanma sonucu meydana gelen radikal oluşumu:</w:t>
      </w:r>
      <w:r w:rsidR="005A2412">
        <w:rPr>
          <w:rFonts w:cs="Times New Roman"/>
          <w:sz w:val="24"/>
          <w:szCs w:val="24"/>
        </w:rPr>
        <w:tab/>
        <w:t xml:space="preserve">C : D </w:t>
      </w:r>
      <w:r w:rsidR="005A2412">
        <w:rPr>
          <w:rFonts w:cs="Times New Roman"/>
          <w:sz w:val="24"/>
          <w:szCs w:val="24"/>
        </w:rPr>
        <w:tab/>
        <w:t xml:space="preserve">    C</w:t>
      </w:r>
      <w:r w:rsidR="005A2412">
        <w:rPr>
          <w:rFonts w:cs="Times New Roman"/>
          <w:sz w:val="24"/>
          <w:szCs w:val="24"/>
          <w:vertAlign w:val="superscript"/>
        </w:rPr>
        <w:t>-</w:t>
      </w:r>
      <w:r w:rsidR="005A2412">
        <w:rPr>
          <w:rFonts w:cs="Times New Roman"/>
          <w:sz w:val="24"/>
          <w:szCs w:val="24"/>
        </w:rPr>
        <w:t xml:space="preserve"> + D</w:t>
      </w:r>
      <w:r w:rsidR="005A2412">
        <w:rPr>
          <w:rFonts w:cs="Times New Roman"/>
          <w:sz w:val="24"/>
          <w:szCs w:val="24"/>
          <w:vertAlign w:val="superscript"/>
        </w:rPr>
        <w:t>+</w:t>
      </w:r>
    </w:p>
    <w:p w:rsidR="00326972" w:rsidRDefault="0079616E" w:rsidP="00162EB5">
      <w:pPr>
        <w:spacing w:line="360" w:lineRule="auto"/>
        <w:ind w:firstLine="567"/>
        <w:jc w:val="both"/>
        <w:rPr>
          <w:rFonts w:cs="Times New Roman"/>
          <w:sz w:val="24"/>
          <w:szCs w:val="24"/>
        </w:rPr>
      </w:pPr>
      <w:r>
        <w:rPr>
          <w:rFonts w:cs="Times New Roman"/>
          <w:sz w:val="24"/>
          <w:szCs w:val="24"/>
        </w:rPr>
        <w:t>Serbes</w:t>
      </w:r>
      <w:r w:rsidR="00AB2B03">
        <w:rPr>
          <w:rFonts w:cs="Times New Roman"/>
          <w:sz w:val="24"/>
          <w:szCs w:val="24"/>
        </w:rPr>
        <w:t>t radikal molekülleri için</w:t>
      </w:r>
      <w:r>
        <w:rPr>
          <w:rFonts w:cs="Times New Roman"/>
          <w:sz w:val="24"/>
          <w:szCs w:val="24"/>
        </w:rPr>
        <w:t xml:space="preserve"> oksijen molekülü önemli bir yere sahiptir. </w:t>
      </w:r>
      <w:r w:rsidR="00AB2B03">
        <w:rPr>
          <w:rFonts w:cs="Times New Roman"/>
          <w:sz w:val="24"/>
          <w:szCs w:val="24"/>
        </w:rPr>
        <w:t>Oksijenin molekülünün 2 elektronu eşleşmediği için di-radikal olarak da adlandırılabilir. Oksijen molekülünün di-radikal özelliğinden dolayı diğer serbest radikallerle hızlı ve kolay bir şekilde reaksiyona girebilirler (</w:t>
      </w:r>
      <w:r w:rsidR="00AB2B03" w:rsidRPr="00E14860">
        <w:rPr>
          <w:rFonts w:cs="Times New Roman"/>
          <w:sz w:val="24"/>
          <w:szCs w:val="24"/>
        </w:rPr>
        <w:t>Chees</w:t>
      </w:r>
      <w:r w:rsidR="008E6F2B">
        <w:rPr>
          <w:rFonts w:cs="Times New Roman"/>
          <w:sz w:val="24"/>
          <w:szCs w:val="24"/>
        </w:rPr>
        <w:t>eman ve Slater,</w:t>
      </w:r>
      <w:r w:rsidR="00117BF5">
        <w:rPr>
          <w:rFonts w:cs="Times New Roman"/>
          <w:sz w:val="24"/>
          <w:szCs w:val="24"/>
        </w:rPr>
        <w:t xml:space="preserve"> </w:t>
      </w:r>
      <w:r w:rsidR="00AB2B03">
        <w:rPr>
          <w:rFonts w:cs="Times New Roman"/>
          <w:sz w:val="24"/>
          <w:szCs w:val="24"/>
        </w:rPr>
        <w:t xml:space="preserve">1993). </w:t>
      </w:r>
    </w:p>
    <w:p w:rsidR="00326972" w:rsidRPr="000400F4" w:rsidRDefault="004420AF" w:rsidP="004420AF">
      <w:pPr>
        <w:tabs>
          <w:tab w:val="left" w:pos="1575"/>
          <w:tab w:val="left" w:pos="2835"/>
          <w:tab w:val="left" w:pos="6825"/>
        </w:tabs>
        <w:spacing w:line="360" w:lineRule="auto"/>
        <w:jc w:val="center"/>
        <w:rPr>
          <w:rFonts w:cs="Times New Roman"/>
          <w:sz w:val="24"/>
          <w:szCs w:val="24"/>
          <w:highlight w:val="yellow"/>
        </w:rPr>
      </w:pPr>
      <w:r>
        <w:rPr>
          <w:noProof/>
          <w:lang w:eastAsia="tr-TR"/>
        </w:rPr>
        <w:drawing>
          <wp:inline distT="0" distB="0" distL="0" distR="0" wp14:anchorId="15B7D4ED" wp14:editId="48704623">
            <wp:extent cx="4683319" cy="76332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6300" cy="763811"/>
                    </a:xfrm>
                    <a:prstGeom prst="rect">
                      <a:avLst/>
                    </a:prstGeom>
                    <a:noFill/>
                    <a:ln>
                      <a:noFill/>
                    </a:ln>
                  </pic:spPr>
                </pic:pic>
              </a:graphicData>
            </a:graphic>
          </wp:inline>
        </w:drawing>
      </w:r>
    </w:p>
    <w:p w:rsidR="0055347C" w:rsidRPr="009F2EBA" w:rsidRDefault="00A4459E" w:rsidP="004420AF">
      <w:pPr>
        <w:pStyle w:val="ResimYazs"/>
        <w:ind w:left="709"/>
        <w:jc w:val="both"/>
        <w:rPr>
          <w:sz w:val="24"/>
          <w:szCs w:val="24"/>
        </w:rPr>
      </w:pPr>
      <w:bookmarkStart w:id="13" w:name="_Toc63865162"/>
      <w:r w:rsidRPr="00191DF3">
        <w:rPr>
          <w:b w:val="0"/>
          <w:color w:val="auto"/>
          <w:sz w:val="24"/>
          <w:szCs w:val="24"/>
        </w:rPr>
        <w:t>Şekil 1.</w:t>
      </w:r>
      <w:r w:rsidR="004606FA" w:rsidRPr="00191DF3">
        <w:rPr>
          <w:b w:val="0"/>
          <w:color w:val="auto"/>
          <w:sz w:val="24"/>
          <w:szCs w:val="24"/>
        </w:rPr>
        <w:fldChar w:fldCharType="begin"/>
      </w:r>
      <w:r w:rsidR="00C04B4F" w:rsidRPr="00191DF3">
        <w:rPr>
          <w:b w:val="0"/>
          <w:color w:val="auto"/>
          <w:sz w:val="24"/>
          <w:szCs w:val="24"/>
        </w:rPr>
        <w:instrText xml:space="preserve"> SEQ Şekil_1. \* ARABIC </w:instrText>
      </w:r>
      <w:r w:rsidR="004606FA" w:rsidRPr="00191DF3">
        <w:rPr>
          <w:b w:val="0"/>
          <w:color w:val="auto"/>
          <w:sz w:val="24"/>
          <w:szCs w:val="24"/>
        </w:rPr>
        <w:fldChar w:fldCharType="separate"/>
      </w:r>
      <w:r w:rsidR="00D91AC2">
        <w:rPr>
          <w:b w:val="0"/>
          <w:noProof/>
          <w:color w:val="auto"/>
          <w:sz w:val="24"/>
          <w:szCs w:val="24"/>
        </w:rPr>
        <w:t>1</w:t>
      </w:r>
      <w:r w:rsidR="004606FA" w:rsidRPr="00191DF3">
        <w:rPr>
          <w:b w:val="0"/>
          <w:color w:val="auto"/>
          <w:sz w:val="24"/>
          <w:szCs w:val="24"/>
        </w:rPr>
        <w:fldChar w:fldCharType="end"/>
      </w:r>
      <w:r w:rsidRPr="00191DF3">
        <w:rPr>
          <w:b w:val="0"/>
          <w:color w:val="auto"/>
          <w:sz w:val="24"/>
          <w:szCs w:val="24"/>
        </w:rPr>
        <w:t>.</w:t>
      </w:r>
      <w:r w:rsidRPr="004420AF">
        <w:rPr>
          <w:sz w:val="24"/>
          <w:szCs w:val="24"/>
        </w:rPr>
        <w:t xml:space="preserve"> </w:t>
      </w:r>
      <w:r w:rsidRPr="004420AF">
        <w:rPr>
          <w:b w:val="0"/>
          <w:color w:val="auto"/>
          <w:sz w:val="24"/>
          <w:szCs w:val="24"/>
        </w:rPr>
        <w:t>Moleküler oksijenden ara ürünler oluşması</w:t>
      </w:r>
      <w:r w:rsidR="009F2EBA" w:rsidRPr="004420AF">
        <w:rPr>
          <w:b w:val="0"/>
          <w:color w:val="auto"/>
          <w:sz w:val="24"/>
          <w:szCs w:val="24"/>
        </w:rPr>
        <w:t xml:space="preserve"> </w:t>
      </w:r>
      <w:r w:rsidR="000D75C7" w:rsidRPr="004420AF">
        <w:rPr>
          <w:rFonts w:cs="Times New Roman"/>
          <w:b w:val="0"/>
          <w:color w:val="auto"/>
          <w:sz w:val="24"/>
          <w:szCs w:val="24"/>
        </w:rPr>
        <w:t>(Öztürk Sarıkaya, 2009).</w:t>
      </w:r>
      <w:bookmarkEnd w:id="13"/>
    </w:p>
    <w:p w:rsidR="0052099E" w:rsidRDefault="00BA7C9B" w:rsidP="00BA7C9B">
      <w:pPr>
        <w:tabs>
          <w:tab w:val="left" w:pos="6600"/>
          <w:tab w:val="left" w:pos="7695"/>
        </w:tabs>
        <w:spacing w:after="0" w:line="240" w:lineRule="auto"/>
        <w:jc w:val="both"/>
        <w:rPr>
          <w:rFonts w:cs="Times New Roman"/>
          <w:sz w:val="24"/>
          <w:szCs w:val="24"/>
        </w:rPr>
      </w:pPr>
      <w:r>
        <w:rPr>
          <w:rFonts w:cs="Times New Roman"/>
          <w:sz w:val="24"/>
          <w:szCs w:val="24"/>
        </w:rPr>
        <w:t xml:space="preserve">  </w:t>
      </w:r>
    </w:p>
    <w:p w:rsidR="00F05122" w:rsidRPr="00F05122" w:rsidRDefault="00F05122" w:rsidP="00FF3161">
      <w:pPr>
        <w:tabs>
          <w:tab w:val="left" w:pos="6600"/>
          <w:tab w:val="left" w:pos="7695"/>
        </w:tabs>
        <w:spacing w:line="360" w:lineRule="auto"/>
        <w:ind w:firstLine="567"/>
        <w:jc w:val="both"/>
        <w:rPr>
          <w:rFonts w:cs="Times New Roman"/>
          <w:sz w:val="24"/>
          <w:szCs w:val="24"/>
        </w:rPr>
      </w:pPr>
      <w:r>
        <w:rPr>
          <w:rFonts w:cs="Times New Roman"/>
          <w:sz w:val="24"/>
          <w:szCs w:val="24"/>
        </w:rPr>
        <w:t>Süperoksit radikali dış etkenler ve bazı reaksiyonlar sonucunda en fazla ve en basit meydana gelen oksijen kaynaklı radikaldir (Halliwel, 1989). Süperoksit radikali seri bir şekilde dismutaz enzimi ile hidrojen peroksite (H</w:t>
      </w:r>
      <w:r>
        <w:rPr>
          <w:rFonts w:cs="Times New Roman"/>
          <w:sz w:val="24"/>
          <w:szCs w:val="24"/>
          <w:vertAlign w:val="subscript"/>
        </w:rPr>
        <w:t>2</w:t>
      </w:r>
      <w:r>
        <w:rPr>
          <w:rFonts w:cs="Times New Roman"/>
          <w:sz w:val="24"/>
          <w:szCs w:val="24"/>
        </w:rPr>
        <w:t>O</w:t>
      </w:r>
      <w:r>
        <w:rPr>
          <w:rFonts w:cs="Times New Roman"/>
          <w:sz w:val="24"/>
          <w:szCs w:val="24"/>
          <w:vertAlign w:val="subscript"/>
        </w:rPr>
        <w:t>2</w:t>
      </w:r>
      <w:r>
        <w:rPr>
          <w:rFonts w:cs="Times New Roman"/>
          <w:sz w:val="24"/>
          <w:szCs w:val="24"/>
        </w:rPr>
        <w:t>) dönüştürüldüğü için oksidatif zarara neden olmaları çok nadir görülür (Öztürk Sarıkaya, 2009).</w:t>
      </w:r>
    </w:p>
    <w:p w:rsidR="008D768C" w:rsidRPr="007F2435" w:rsidRDefault="002B0694" w:rsidP="007F2435">
      <w:pPr>
        <w:tabs>
          <w:tab w:val="left" w:pos="3180"/>
          <w:tab w:val="center" w:pos="4536"/>
        </w:tabs>
        <w:spacing w:line="360" w:lineRule="auto"/>
        <w:jc w:val="both"/>
        <w:rPr>
          <w:rFonts w:cs="Times New Roman"/>
          <w:sz w:val="24"/>
          <w:szCs w:val="24"/>
          <w:vertAlign w:val="superscript"/>
        </w:rPr>
      </w:pPr>
      <w:r>
        <w:rPr>
          <w:rFonts w:cs="Times New Roman"/>
          <w:noProof/>
          <w:sz w:val="24"/>
          <w:szCs w:val="24"/>
          <w:lang w:eastAsia="tr-TR"/>
        </w:rPr>
        <mc:AlternateContent>
          <mc:Choice Requires="wps">
            <w:drawing>
              <wp:anchor distT="0" distB="0" distL="114300" distR="114300" simplePos="0" relativeHeight="251655168" behindDoc="0" locked="0" layoutInCell="1" allowOverlap="1">
                <wp:simplePos x="0" y="0"/>
                <wp:positionH relativeFrom="column">
                  <wp:posOffset>2519680</wp:posOffset>
                </wp:positionH>
                <wp:positionV relativeFrom="paragraph">
                  <wp:posOffset>90805</wp:posOffset>
                </wp:positionV>
                <wp:extent cx="247650" cy="0"/>
                <wp:effectExtent l="5080" t="52705" r="23495" b="61595"/>
                <wp:wrapNone/>
                <wp:docPr id="36"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101FA1" id="AutoShape 9" o:spid="_x0000_s1026" type="#_x0000_t32" style="position:absolute;margin-left:198.4pt;margin-top:7.15pt;width:19.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">
                <v:stroke endarrow="block"/>
              </v:shape>
            </w:pict>
          </mc:Fallback>
        </mc:AlternateContent>
      </w:r>
      <w:r w:rsidR="00F05122">
        <w:rPr>
          <w:rFonts w:cs="Times New Roman"/>
          <w:sz w:val="24"/>
          <w:szCs w:val="24"/>
        </w:rPr>
        <w:tab/>
        <w:t>O</w:t>
      </w:r>
      <w:r w:rsidR="00F05122">
        <w:rPr>
          <w:rFonts w:cs="Times New Roman"/>
          <w:sz w:val="24"/>
          <w:szCs w:val="24"/>
          <w:vertAlign w:val="subscript"/>
        </w:rPr>
        <w:t>2</w:t>
      </w:r>
      <w:r w:rsidR="00F05122">
        <w:rPr>
          <w:rFonts w:cs="Times New Roman"/>
          <w:sz w:val="24"/>
          <w:szCs w:val="24"/>
        </w:rPr>
        <w:t xml:space="preserve"> + e</w:t>
      </w:r>
      <w:r w:rsidR="00F05122">
        <w:rPr>
          <w:rFonts w:cs="Times New Roman"/>
          <w:sz w:val="24"/>
          <w:szCs w:val="24"/>
          <w:vertAlign w:val="superscript"/>
        </w:rPr>
        <w:t xml:space="preserve">- </w:t>
      </w:r>
      <w:r w:rsidR="00F05122">
        <w:rPr>
          <w:rFonts w:cs="Times New Roman"/>
          <w:sz w:val="24"/>
          <w:szCs w:val="24"/>
        </w:rPr>
        <w:t xml:space="preserve"> </w:t>
      </w:r>
      <w:r w:rsidR="00F05122">
        <w:rPr>
          <w:rFonts w:cs="Times New Roman"/>
          <w:sz w:val="24"/>
          <w:szCs w:val="24"/>
        </w:rPr>
        <w:tab/>
        <w:t xml:space="preserve">    O</w:t>
      </w:r>
      <w:r w:rsidR="00F05122">
        <w:rPr>
          <w:rFonts w:cs="Times New Roman"/>
          <w:sz w:val="24"/>
          <w:szCs w:val="24"/>
          <w:vertAlign w:val="subscript"/>
        </w:rPr>
        <w:t>2</w:t>
      </w:r>
      <w:r w:rsidR="00F05122">
        <w:rPr>
          <w:rFonts w:cs="Times New Roman"/>
          <w:sz w:val="24"/>
          <w:szCs w:val="24"/>
          <w:vertAlign w:val="superscript"/>
        </w:rPr>
        <w:t>.-</w:t>
      </w:r>
    </w:p>
    <w:p w:rsidR="000D75C7" w:rsidRDefault="008D768C" w:rsidP="0052099E">
      <w:pPr>
        <w:tabs>
          <w:tab w:val="left" w:pos="6600"/>
          <w:tab w:val="left" w:pos="7695"/>
        </w:tabs>
        <w:spacing w:line="360" w:lineRule="auto"/>
        <w:ind w:firstLine="567"/>
        <w:jc w:val="both"/>
        <w:rPr>
          <w:rFonts w:cs="Times New Roman"/>
          <w:sz w:val="24"/>
          <w:szCs w:val="24"/>
        </w:rPr>
      </w:pPr>
      <w:r>
        <w:rPr>
          <w:rFonts w:cs="Times New Roman"/>
          <w:sz w:val="24"/>
          <w:szCs w:val="24"/>
        </w:rPr>
        <w:t>Hidroksil radikali (OH</w:t>
      </w:r>
      <w:r>
        <w:rPr>
          <w:rFonts w:cs="Times New Roman"/>
          <w:sz w:val="24"/>
          <w:szCs w:val="24"/>
          <w:vertAlign w:val="superscript"/>
        </w:rPr>
        <w:t>.</w:t>
      </w:r>
      <w:r>
        <w:rPr>
          <w:rFonts w:cs="Times New Roman"/>
          <w:sz w:val="24"/>
          <w:szCs w:val="24"/>
        </w:rPr>
        <w:t>) fazla reaktif bir moleküldür ve diğer moleküllere saldırarak hasar görmelerine neden olurlar (Gülçin, 2012).</w:t>
      </w:r>
      <w:r w:rsidR="007F2435">
        <w:rPr>
          <w:rFonts w:cs="Times New Roman"/>
          <w:sz w:val="24"/>
          <w:szCs w:val="24"/>
        </w:rPr>
        <w:t xml:space="preserve"> Hidroksil radikali Fenton reaksiyonu ve Haber-Weiss reaksiyonu sonucu meydana gelir (Halliwell ve Gutteridge</w:t>
      </w:r>
      <w:r w:rsidR="00117BF5">
        <w:rPr>
          <w:rFonts w:cs="Times New Roman"/>
          <w:sz w:val="24"/>
          <w:szCs w:val="24"/>
        </w:rPr>
        <w:t>,</w:t>
      </w:r>
      <w:r w:rsidR="007F2435">
        <w:rPr>
          <w:rFonts w:cs="Times New Roman"/>
          <w:sz w:val="24"/>
          <w:szCs w:val="24"/>
        </w:rPr>
        <w:t xml:space="preserve"> 1989; Malo Wilson</w:t>
      </w:r>
      <w:r w:rsidR="00117BF5">
        <w:rPr>
          <w:rFonts w:cs="Times New Roman"/>
          <w:sz w:val="24"/>
          <w:szCs w:val="24"/>
        </w:rPr>
        <w:t>,</w:t>
      </w:r>
      <w:r w:rsidR="007F2435">
        <w:rPr>
          <w:rFonts w:cs="Times New Roman"/>
          <w:sz w:val="24"/>
          <w:szCs w:val="24"/>
        </w:rPr>
        <w:t xml:space="preserve"> 2000).</w:t>
      </w:r>
    </w:p>
    <w:p w:rsidR="006E6C7F" w:rsidRDefault="00B84379" w:rsidP="007F2435">
      <w:pPr>
        <w:rPr>
          <w:rFonts w:cs="Times New Roman"/>
          <w:sz w:val="24"/>
          <w:szCs w:val="24"/>
        </w:rPr>
      </w:pPr>
      <w:r>
        <w:rPr>
          <w:rFonts w:cs="Times New Roman"/>
          <w:sz w:val="24"/>
          <w:szCs w:val="24"/>
        </w:rPr>
        <w:t xml:space="preserve">      </w:t>
      </w:r>
    </w:p>
    <w:p w:rsidR="007F2435" w:rsidRDefault="007F2435" w:rsidP="00F0202C">
      <w:pPr>
        <w:ind w:left="708" w:firstLine="708"/>
        <w:rPr>
          <w:rFonts w:cs="Times New Roman"/>
          <w:sz w:val="24"/>
          <w:szCs w:val="24"/>
        </w:rPr>
      </w:pPr>
      <w:r>
        <w:rPr>
          <w:rFonts w:cs="Times New Roman"/>
          <w:sz w:val="24"/>
          <w:szCs w:val="24"/>
        </w:rPr>
        <w:t>Fenton reaksiyonları:</w:t>
      </w:r>
    </w:p>
    <w:p w:rsidR="006C7125" w:rsidRDefault="007F2435" w:rsidP="006C7125">
      <w:pPr>
        <w:tabs>
          <w:tab w:val="left" w:pos="2880"/>
          <w:tab w:val="left" w:pos="3000"/>
          <w:tab w:val="left" w:pos="3285"/>
        </w:tabs>
        <w:spacing w:after="0" w:line="240" w:lineRule="auto"/>
        <w:rPr>
          <w:rFonts w:cs="Times New Roman"/>
          <w:sz w:val="24"/>
          <w:szCs w:val="24"/>
        </w:rPr>
      </w:pPr>
      <w:r>
        <w:rPr>
          <w:rFonts w:cs="Times New Roman"/>
          <w:sz w:val="24"/>
          <w:szCs w:val="24"/>
        </w:rPr>
        <w:t xml:space="preserve">                      </w:t>
      </w:r>
      <w:r w:rsidR="006C7125">
        <w:rPr>
          <w:rFonts w:cs="Times New Roman"/>
          <w:sz w:val="24"/>
          <w:szCs w:val="24"/>
        </w:rPr>
        <w:tab/>
      </w:r>
      <w:r w:rsidR="006C7125" w:rsidRPr="006C7125">
        <w:rPr>
          <w:rFonts w:cs="Times New Roman"/>
          <w:sz w:val="20"/>
          <w:szCs w:val="20"/>
        </w:rPr>
        <w:t>Fe</w:t>
      </w:r>
      <w:r w:rsidR="006C7125" w:rsidRPr="006C7125">
        <w:rPr>
          <w:rFonts w:cs="Times New Roman"/>
          <w:sz w:val="20"/>
          <w:szCs w:val="20"/>
          <w:vertAlign w:val="superscript"/>
        </w:rPr>
        <w:t>2+</w:t>
      </w:r>
      <w:r w:rsidR="006C7125">
        <w:rPr>
          <w:rFonts w:cs="Times New Roman"/>
          <w:sz w:val="24"/>
          <w:szCs w:val="24"/>
        </w:rPr>
        <w:t xml:space="preserve"> </w:t>
      </w:r>
      <w:r w:rsidR="006C7125" w:rsidRPr="006C7125">
        <w:rPr>
          <w:rFonts w:cs="Times New Roman"/>
          <w:sz w:val="20"/>
          <w:szCs w:val="20"/>
        </w:rPr>
        <w:t>ya</w:t>
      </w:r>
      <w:r w:rsidR="006C7125">
        <w:rPr>
          <w:rFonts w:cs="Times New Roman"/>
          <w:sz w:val="20"/>
          <w:szCs w:val="20"/>
        </w:rPr>
        <w:t xml:space="preserve"> </w:t>
      </w:r>
      <w:r w:rsidR="006C7125" w:rsidRPr="006C7125">
        <w:rPr>
          <w:rFonts w:cs="Times New Roman"/>
          <w:sz w:val="20"/>
          <w:szCs w:val="20"/>
        </w:rPr>
        <w:t>da</w:t>
      </w:r>
      <w:r w:rsidR="006C7125">
        <w:rPr>
          <w:rFonts w:cs="Times New Roman"/>
          <w:sz w:val="20"/>
          <w:szCs w:val="20"/>
        </w:rPr>
        <w:t xml:space="preserve"> Cu</w:t>
      </w:r>
      <w:r w:rsidR="006C7125">
        <w:rPr>
          <w:rFonts w:cs="Times New Roman"/>
          <w:sz w:val="20"/>
          <w:szCs w:val="20"/>
          <w:vertAlign w:val="superscript"/>
        </w:rPr>
        <w:t>+</w:t>
      </w:r>
      <w:r w:rsidR="006C7125">
        <w:rPr>
          <w:rFonts w:cs="Times New Roman"/>
          <w:sz w:val="24"/>
          <w:szCs w:val="24"/>
        </w:rPr>
        <w:tab/>
      </w:r>
      <w:r w:rsidR="006C7125">
        <w:rPr>
          <w:rFonts w:cs="Times New Roman"/>
          <w:sz w:val="24"/>
          <w:szCs w:val="24"/>
        </w:rPr>
        <w:tab/>
      </w:r>
      <w:r w:rsidR="006C7125">
        <w:rPr>
          <w:rFonts w:cs="Times New Roman"/>
          <w:sz w:val="20"/>
          <w:szCs w:val="20"/>
          <w:vertAlign w:val="superscript"/>
        </w:rPr>
        <w:tab/>
      </w:r>
    </w:p>
    <w:p w:rsidR="007F2435" w:rsidRDefault="002B0694" w:rsidP="006C7125">
      <w:pPr>
        <w:tabs>
          <w:tab w:val="left" w:pos="3030"/>
          <w:tab w:val="center" w:pos="4536"/>
        </w:tabs>
        <w:spacing w:line="360" w:lineRule="auto"/>
        <w:rPr>
          <w:rFonts w:cs="Times New Roman"/>
          <w:sz w:val="24"/>
          <w:szCs w:val="24"/>
          <w:vertAlign w:val="subscript"/>
        </w:rPr>
      </w:pPr>
      <w:r>
        <w:rPr>
          <w:rFonts w:cs="Times New Roman"/>
          <w:noProof/>
          <w:sz w:val="24"/>
          <w:szCs w:val="24"/>
          <w:lang w:eastAsia="tr-TR"/>
        </w:rPr>
        <mc:AlternateContent>
          <mc:Choice Requires="wps">
            <w:drawing>
              <wp:anchor distT="0" distB="0" distL="114300" distR="114300" simplePos="0" relativeHeight="251656192" behindDoc="0" locked="0" layoutInCell="1" allowOverlap="1">
                <wp:simplePos x="0" y="0"/>
                <wp:positionH relativeFrom="column">
                  <wp:posOffset>1643380</wp:posOffset>
                </wp:positionH>
                <wp:positionV relativeFrom="paragraph">
                  <wp:posOffset>82550</wp:posOffset>
                </wp:positionV>
                <wp:extent cx="1209675" cy="0"/>
                <wp:effectExtent l="5080" t="53975" r="23495" b="60325"/>
                <wp:wrapNone/>
                <wp:docPr id="3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96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D98C97" id="AutoShape 8" o:spid="_x0000_s1026" type="#_x0000_t32" style="position:absolute;margin-left:129.4pt;margin-top:6.5pt;width:95.2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">
                <v:stroke endarrow="block"/>
              </v:shape>
            </w:pict>
          </mc:Fallback>
        </mc:AlternateContent>
      </w:r>
      <w:r w:rsidR="006C7125">
        <w:rPr>
          <w:rFonts w:cs="Times New Roman"/>
          <w:sz w:val="24"/>
          <w:szCs w:val="24"/>
        </w:rPr>
        <w:t xml:space="preserve">                      </w:t>
      </w:r>
      <w:r w:rsidR="007F2435">
        <w:rPr>
          <w:rFonts w:cs="Times New Roman"/>
          <w:sz w:val="24"/>
          <w:szCs w:val="24"/>
        </w:rPr>
        <w:t>H</w:t>
      </w:r>
      <w:r w:rsidR="007F2435">
        <w:rPr>
          <w:rFonts w:cs="Times New Roman"/>
          <w:sz w:val="24"/>
          <w:szCs w:val="24"/>
          <w:vertAlign w:val="subscript"/>
        </w:rPr>
        <w:t>2</w:t>
      </w:r>
      <w:r w:rsidR="007F2435">
        <w:rPr>
          <w:rFonts w:cs="Times New Roman"/>
          <w:sz w:val="24"/>
          <w:szCs w:val="24"/>
        </w:rPr>
        <w:t>O</w:t>
      </w:r>
      <w:r w:rsidR="007F2435">
        <w:rPr>
          <w:rFonts w:cs="Times New Roman"/>
          <w:sz w:val="24"/>
          <w:szCs w:val="24"/>
          <w:vertAlign w:val="subscript"/>
        </w:rPr>
        <w:t>2</w:t>
      </w:r>
      <w:r w:rsidR="006C7125">
        <w:rPr>
          <w:rFonts w:cs="Times New Roman"/>
          <w:sz w:val="24"/>
          <w:szCs w:val="24"/>
          <w:vertAlign w:val="subscript"/>
        </w:rPr>
        <w:t xml:space="preserve"> </w:t>
      </w:r>
      <w:r w:rsidR="007F2435">
        <w:rPr>
          <w:rFonts w:cs="Times New Roman"/>
          <w:sz w:val="24"/>
          <w:szCs w:val="24"/>
        </w:rPr>
        <w:t>+</w:t>
      </w:r>
      <w:r w:rsidR="006C7125">
        <w:rPr>
          <w:rFonts w:cs="Times New Roman"/>
          <w:sz w:val="24"/>
          <w:szCs w:val="24"/>
        </w:rPr>
        <w:t xml:space="preserve"> </w:t>
      </w:r>
      <w:r w:rsidR="007F2435">
        <w:rPr>
          <w:rFonts w:cs="Times New Roman"/>
          <w:sz w:val="24"/>
          <w:szCs w:val="24"/>
        </w:rPr>
        <w:t>O</w:t>
      </w:r>
      <w:r w:rsidR="007F2435">
        <w:rPr>
          <w:rFonts w:cs="Times New Roman"/>
          <w:sz w:val="24"/>
          <w:szCs w:val="24"/>
          <w:vertAlign w:val="subscript"/>
        </w:rPr>
        <w:t>2</w:t>
      </w:r>
      <w:r w:rsidR="007F2435">
        <w:rPr>
          <w:rFonts w:cs="Times New Roman"/>
          <w:sz w:val="24"/>
          <w:szCs w:val="24"/>
          <w:vertAlign w:val="superscript"/>
        </w:rPr>
        <w:t>.-</w:t>
      </w:r>
      <w:r w:rsidR="007F2435">
        <w:rPr>
          <w:rFonts w:cs="Times New Roman"/>
          <w:sz w:val="24"/>
          <w:szCs w:val="24"/>
        </w:rPr>
        <w:t xml:space="preserve"> </w:t>
      </w:r>
      <w:r w:rsidR="006C7125">
        <w:rPr>
          <w:rFonts w:cs="Times New Roman"/>
          <w:sz w:val="24"/>
          <w:szCs w:val="24"/>
        </w:rPr>
        <w:t xml:space="preserve">          </w:t>
      </w:r>
      <w:r w:rsidR="006C7125">
        <w:rPr>
          <w:rFonts w:cs="Times New Roman"/>
          <w:sz w:val="24"/>
          <w:szCs w:val="24"/>
        </w:rPr>
        <w:tab/>
        <w:t xml:space="preserve">                           OH + OH</w:t>
      </w:r>
      <w:r w:rsidR="00F0202C" w:rsidRPr="00F0202C">
        <w:rPr>
          <w:rFonts w:cs="Times New Roman"/>
          <w:b/>
          <w:sz w:val="24"/>
          <w:szCs w:val="24"/>
          <w:vertAlign w:val="superscript"/>
        </w:rPr>
        <w:t>.</w:t>
      </w:r>
      <w:r w:rsidR="006C7125">
        <w:rPr>
          <w:rFonts w:cs="Times New Roman"/>
          <w:sz w:val="24"/>
          <w:szCs w:val="24"/>
        </w:rPr>
        <w:t xml:space="preserve"> + O</w:t>
      </w:r>
      <w:r w:rsidR="006C7125">
        <w:rPr>
          <w:rFonts w:cs="Times New Roman"/>
          <w:sz w:val="24"/>
          <w:szCs w:val="24"/>
          <w:vertAlign w:val="subscript"/>
        </w:rPr>
        <w:t>2</w:t>
      </w:r>
    </w:p>
    <w:p w:rsidR="006C7125" w:rsidRDefault="006C7125" w:rsidP="006C7125">
      <w:pPr>
        <w:tabs>
          <w:tab w:val="left" w:pos="1245"/>
        </w:tabs>
        <w:spacing w:line="360" w:lineRule="auto"/>
        <w:rPr>
          <w:rFonts w:cs="Times New Roman"/>
          <w:sz w:val="24"/>
          <w:szCs w:val="24"/>
        </w:rPr>
      </w:pPr>
      <w:r>
        <w:rPr>
          <w:rFonts w:cs="Times New Roman"/>
          <w:sz w:val="24"/>
          <w:szCs w:val="24"/>
          <w:vertAlign w:val="subscript"/>
        </w:rPr>
        <w:tab/>
        <w:t xml:space="preserve">  </w:t>
      </w:r>
      <w:r>
        <w:rPr>
          <w:rFonts w:cs="Times New Roman"/>
          <w:sz w:val="24"/>
          <w:szCs w:val="24"/>
        </w:rPr>
        <w:t>Haber-Weiss reaksiyonu:</w:t>
      </w:r>
    </w:p>
    <w:p w:rsidR="00BD488F" w:rsidRDefault="002B0694" w:rsidP="00B84379">
      <w:pPr>
        <w:tabs>
          <w:tab w:val="center" w:pos="4536"/>
        </w:tabs>
        <w:rPr>
          <w:rFonts w:cs="Times New Roman"/>
          <w:sz w:val="24"/>
          <w:szCs w:val="24"/>
        </w:rPr>
      </w:pPr>
      <w:r>
        <w:rPr>
          <w:rFonts w:cs="Times New Roman"/>
          <w:noProof/>
          <w:sz w:val="24"/>
          <w:szCs w:val="24"/>
          <w:lang w:eastAsia="tr-TR"/>
        </w:rPr>
        <mc:AlternateContent>
          <mc:Choice Requires="wps">
            <w:drawing>
              <wp:anchor distT="0" distB="0" distL="114300" distR="114300" simplePos="0" relativeHeight="251657216" behindDoc="0" locked="0" layoutInCell="1" allowOverlap="1">
                <wp:simplePos x="0" y="0"/>
                <wp:positionH relativeFrom="column">
                  <wp:posOffset>1643380</wp:posOffset>
                </wp:positionH>
                <wp:positionV relativeFrom="paragraph">
                  <wp:posOffset>83820</wp:posOffset>
                </wp:positionV>
                <wp:extent cx="1209675" cy="0"/>
                <wp:effectExtent l="5080" t="55245" r="23495" b="59055"/>
                <wp:wrapNone/>
                <wp:docPr id="3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96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B3F067" id="AutoShape 7" o:spid="_x0000_s1026" type="#_x0000_t32" style="position:absolute;margin-left:129.4pt;margin-top:6.6pt;width:95.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">
                <v:stroke endarrow="block"/>
              </v:shape>
            </w:pict>
          </mc:Fallback>
        </mc:AlternateContent>
      </w:r>
      <w:r w:rsidR="00E1490B">
        <w:rPr>
          <w:rFonts w:cs="Times New Roman"/>
          <w:sz w:val="24"/>
          <w:szCs w:val="24"/>
        </w:rPr>
        <w:t xml:space="preserve">                      H</w:t>
      </w:r>
      <w:r w:rsidR="00E1490B">
        <w:rPr>
          <w:rFonts w:cs="Times New Roman"/>
          <w:sz w:val="24"/>
          <w:szCs w:val="24"/>
          <w:vertAlign w:val="subscript"/>
        </w:rPr>
        <w:t>2</w:t>
      </w:r>
      <w:r w:rsidR="00E1490B">
        <w:rPr>
          <w:rFonts w:cs="Times New Roman"/>
          <w:sz w:val="24"/>
          <w:szCs w:val="24"/>
        </w:rPr>
        <w:t>O</w:t>
      </w:r>
      <w:r w:rsidR="00E1490B">
        <w:rPr>
          <w:rFonts w:cs="Times New Roman"/>
          <w:sz w:val="24"/>
          <w:szCs w:val="24"/>
          <w:vertAlign w:val="subscript"/>
        </w:rPr>
        <w:t xml:space="preserve">2 </w:t>
      </w:r>
      <w:r w:rsidR="00E1490B">
        <w:rPr>
          <w:rFonts w:cs="Times New Roman"/>
          <w:sz w:val="24"/>
          <w:szCs w:val="24"/>
        </w:rPr>
        <w:t>+ O</w:t>
      </w:r>
      <w:r w:rsidR="00E1490B">
        <w:rPr>
          <w:rFonts w:cs="Times New Roman"/>
          <w:sz w:val="24"/>
          <w:szCs w:val="24"/>
          <w:vertAlign w:val="subscript"/>
        </w:rPr>
        <w:t>2</w:t>
      </w:r>
      <w:r w:rsidR="00E1490B">
        <w:rPr>
          <w:rFonts w:cs="Times New Roman"/>
          <w:sz w:val="24"/>
          <w:szCs w:val="24"/>
          <w:vertAlign w:val="superscript"/>
        </w:rPr>
        <w:t>.-</w:t>
      </w:r>
      <w:r w:rsidR="00E1490B">
        <w:rPr>
          <w:rFonts w:cs="Times New Roman"/>
          <w:sz w:val="24"/>
          <w:szCs w:val="24"/>
        </w:rPr>
        <w:t xml:space="preserve"> </w:t>
      </w:r>
      <w:r w:rsidR="00E1490B">
        <w:rPr>
          <w:rFonts w:cs="Times New Roman"/>
          <w:sz w:val="24"/>
          <w:szCs w:val="24"/>
        </w:rPr>
        <w:tab/>
        <w:t xml:space="preserve">                                 OH</w:t>
      </w:r>
      <w:r w:rsidR="00F0202C" w:rsidRPr="00F0202C">
        <w:rPr>
          <w:rFonts w:cs="Times New Roman"/>
          <w:b/>
          <w:sz w:val="24"/>
          <w:szCs w:val="24"/>
          <w:vertAlign w:val="superscript"/>
        </w:rPr>
        <w:t>.</w:t>
      </w:r>
      <w:r w:rsidR="00E1490B">
        <w:rPr>
          <w:rFonts w:cs="Times New Roman"/>
          <w:sz w:val="24"/>
          <w:szCs w:val="24"/>
        </w:rPr>
        <w:t xml:space="preserve"> + O</w:t>
      </w:r>
      <w:r w:rsidR="00E1490B">
        <w:rPr>
          <w:rFonts w:cs="Times New Roman"/>
          <w:sz w:val="24"/>
          <w:szCs w:val="24"/>
          <w:vertAlign w:val="subscript"/>
        </w:rPr>
        <w:t>2</w:t>
      </w:r>
      <w:r w:rsidR="00E1490B">
        <w:rPr>
          <w:rFonts w:cs="Times New Roman"/>
          <w:sz w:val="24"/>
          <w:szCs w:val="24"/>
        </w:rPr>
        <w:t xml:space="preserve"> + H</w:t>
      </w:r>
      <w:r w:rsidR="00E1490B">
        <w:rPr>
          <w:rFonts w:cs="Times New Roman"/>
          <w:sz w:val="24"/>
          <w:szCs w:val="24"/>
          <w:vertAlign w:val="subscript"/>
        </w:rPr>
        <w:t>2</w:t>
      </w:r>
      <w:r w:rsidR="00E1490B">
        <w:rPr>
          <w:rFonts w:cs="Times New Roman"/>
          <w:sz w:val="24"/>
          <w:szCs w:val="24"/>
        </w:rPr>
        <w:t>O</w:t>
      </w:r>
    </w:p>
    <w:p w:rsidR="00576E48" w:rsidRDefault="00576E48" w:rsidP="00576E48">
      <w:pPr>
        <w:autoSpaceDE w:val="0"/>
        <w:autoSpaceDN w:val="0"/>
        <w:adjustRightInd w:val="0"/>
        <w:spacing w:after="160" w:line="360" w:lineRule="auto"/>
        <w:ind w:firstLine="567"/>
        <w:jc w:val="both"/>
        <w:rPr>
          <w:rFonts w:cs="Times New Roman"/>
          <w:color w:val="000000" w:themeColor="text1"/>
          <w:sz w:val="24"/>
          <w:szCs w:val="24"/>
        </w:rPr>
      </w:pPr>
    </w:p>
    <w:p w:rsidR="00EB6BE1" w:rsidRDefault="00576E48" w:rsidP="00576E48">
      <w:pPr>
        <w:autoSpaceDE w:val="0"/>
        <w:autoSpaceDN w:val="0"/>
        <w:adjustRightInd w:val="0"/>
        <w:spacing w:after="160" w:line="360" w:lineRule="auto"/>
        <w:ind w:firstLine="567"/>
        <w:jc w:val="both"/>
        <w:rPr>
          <w:rFonts w:cs="Times New Roman"/>
          <w:sz w:val="24"/>
          <w:szCs w:val="24"/>
        </w:rPr>
      </w:pPr>
      <w:r w:rsidRPr="00F0202C">
        <w:rPr>
          <w:rFonts w:cs="Times New Roman"/>
          <w:sz w:val="24"/>
          <w:szCs w:val="24"/>
        </w:rPr>
        <w:lastRenderedPageBreak/>
        <w:t>Singlet oksijen bir radikal değildir, ROS’nden biridir ve ultraviyole ışınlamanın neden olduğu cilt hasarından ve sitotoksik anti-kanser etkisinden sorumludur. Fotodinamik tedavi ve ciltte yaşlanma sırasında tümör hücrelerinde sitotoksik bir zamana neden olur. Önemli görevleri olmasına karşın, singlet oksijenin biyolojik faaliyetleri tam anlamıyla belirlenememiştir (Homma vd., 2019; Gülçin, 2020).</w:t>
      </w:r>
    </w:p>
    <w:p w:rsidR="00BA7C9B" w:rsidRDefault="00BA7C9B" w:rsidP="00BA7C9B">
      <w:pPr>
        <w:autoSpaceDE w:val="0"/>
        <w:autoSpaceDN w:val="0"/>
        <w:adjustRightInd w:val="0"/>
        <w:spacing w:after="0" w:line="240" w:lineRule="auto"/>
        <w:ind w:firstLine="567"/>
        <w:jc w:val="both"/>
        <w:rPr>
          <w:rFonts w:cs="Times New Roman"/>
          <w:sz w:val="24"/>
          <w:szCs w:val="24"/>
        </w:rPr>
      </w:pPr>
    </w:p>
    <w:p w:rsidR="001D5B65" w:rsidRDefault="00BA7C9B" w:rsidP="001D5B65">
      <w:pPr>
        <w:tabs>
          <w:tab w:val="left" w:pos="567"/>
        </w:tabs>
        <w:spacing w:line="360" w:lineRule="auto"/>
        <w:jc w:val="both"/>
        <w:rPr>
          <w:rFonts w:cs="Times New Roman"/>
          <w:sz w:val="24"/>
          <w:szCs w:val="24"/>
        </w:rPr>
      </w:pPr>
      <w:r>
        <w:rPr>
          <w:rFonts w:cs="Times New Roman"/>
          <w:sz w:val="24"/>
          <w:szCs w:val="24"/>
        </w:rPr>
        <w:tab/>
      </w:r>
      <w:r w:rsidR="001D5B65">
        <w:rPr>
          <w:rFonts w:cs="Times New Roman"/>
          <w:sz w:val="24"/>
          <w:szCs w:val="24"/>
        </w:rPr>
        <w:t xml:space="preserve">UV ışığının etkisi sonucu farklı </w:t>
      </w:r>
      <w:r w:rsidR="006C6231">
        <w:rPr>
          <w:rFonts w:cs="Times New Roman"/>
          <w:sz w:val="24"/>
          <w:szCs w:val="24"/>
        </w:rPr>
        <w:t>ROS</w:t>
      </w:r>
      <w:r w:rsidR="001D5B65">
        <w:rPr>
          <w:rFonts w:cs="Times New Roman"/>
          <w:sz w:val="24"/>
          <w:szCs w:val="24"/>
        </w:rPr>
        <w:t xml:space="preserve"> meydana gelerek miktarlarının artmasında büyük bir etkiye sahiptirler. UV ışığının etkisi sonucu oluşan </w:t>
      </w:r>
      <w:r w:rsidR="00011433">
        <w:rPr>
          <w:rFonts w:cs="Times New Roman"/>
          <w:sz w:val="24"/>
          <w:szCs w:val="24"/>
        </w:rPr>
        <w:t>ROS’nin</w:t>
      </w:r>
      <w:r w:rsidR="001D5B65">
        <w:rPr>
          <w:rFonts w:cs="Times New Roman"/>
          <w:sz w:val="24"/>
          <w:szCs w:val="24"/>
        </w:rPr>
        <w:t xml:space="preserve"> en önemlisi hidrojen peroksittir (Pourzand vd., 1999).</w:t>
      </w:r>
    </w:p>
    <w:p w:rsidR="00BA7C9B" w:rsidRDefault="00BA7C9B" w:rsidP="00BA7C9B">
      <w:pPr>
        <w:tabs>
          <w:tab w:val="left" w:pos="567"/>
        </w:tabs>
        <w:spacing w:after="0" w:line="240" w:lineRule="auto"/>
        <w:jc w:val="both"/>
        <w:rPr>
          <w:rFonts w:cs="Times New Roman"/>
          <w:sz w:val="24"/>
          <w:szCs w:val="24"/>
        </w:rPr>
      </w:pPr>
    </w:p>
    <w:p w:rsidR="00BA7C9B" w:rsidRDefault="00FF73A9" w:rsidP="00BA7C9B">
      <w:pPr>
        <w:tabs>
          <w:tab w:val="left" w:pos="1290"/>
        </w:tabs>
        <w:spacing w:after="0" w:line="360" w:lineRule="auto"/>
        <w:ind w:firstLine="567"/>
        <w:jc w:val="both"/>
        <w:rPr>
          <w:rFonts w:cs="Times New Roman"/>
          <w:sz w:val="24"/>
          <w:szCs w:val="24"/>
        </w:rPr>
      </w:pPr>
      <w:r>
        <w:rPr>
          <w:rFonts w:cs="Times New Roman"/>
          <w:sz w:val="24"/>
          <w:szCs w:val="24"/>
        </w:rPr>
        <w:t>Serbest radikallerin bir diğer etkili oldukları yer de lipidlerdir (</w:t>
      </w:r>
      <w:r w:rsidR="00EE1A4C" w:rsidRPr="00A614C6">
        <w:rPr>
          <w:rFonts w:cs="Times New Roman"/>
          <w:bCs/>
          <w:sz w:val="24"/>
          <w:szCs w:val="24"/>
        </w:rPr>
        <w:t>De Zwart</w:t>
      </w:r>
      <w:r w:rsidR="00EE1A4C">
        <w:rPr>
          <w:rFonts w:cs="Times New Roman"/>
          <w:sz w:val="24"/>
          <w:szCs w:val="24"/>
        </w:rPr>
        <w:t xml:space="preserve"> vd.,</w:t>
      </w:r>
      <w:r>
        <w:rPr>
          <w:rFonts w:cs="Times New Roman"/>
          <w:sz w:val="24"/>
          <w:szCs w:val="24"/>
        </w:rPr>
        <w:t xml:space="preserve"> 1999). Lipidlerdeki zararlarına da lipid peroksidasyonu ismi verilmiştir (Öztürk Sarıkaya, 2009).</w:t>
      </w:r>
      <w:r w:rsidR="00BD488F">
        <w:rPr>
          <w:rFonts w:cs="Times New Roman"/>
          <w:sz w:val="24"/>
          <w:szCs w:val="24"/>
        </w:rPr>
        <w:t xml:space="preserve"> </w:t>
      </w:r>
      <w:r>
        <w:rPr>
          <w:rFonts w:cs="Times New Roman"/>
          <w:sz w:val="24"/>
          <w:szCs w:val="24"/>
        </w:rPr>
        <w:t xml:space="preserve">Serbest radikaller lipidlere saldırdığı zaman bir hidrojen atomunu ayırırlar ve hidrojen atomu ayrılan zincirde radikal özellik kazanır. Bu özelliği kazanan yağ asitleri çok zararlıdır. Membran yapısına </w:t>
      </w:r>
      <w:r w:rsidR="00F63B93">
        <w:rPr>
          <w:rFonts w:cs="Times New Roman"/>
          <w:sz w:val="24"/>
          <w:szCs w:val="24"/>
        </w:rPr>
        <w:t xml:space="preserve">ve </w:t>
      </w:r>
      <w:r>
        <w:rPr>
          <w:rFonts w:cs="Times New Roman"/>
          <w:sz w:val="24"/>
          <w:szCs w:val="24"/>
        </w:rPr>
        <w:t>hücre bileşenlerine zarar verir (Han</w:t>
      </w:r>
      <w:r w:rsidR="00563374">
        <w:rPr>
          <w:rFonts w:cs="Times New Roman"/>
          <w:sz w:val="24"/>
          <w:szCs w:val="24"/>
        </w:rPr>
        <w:t xml:space="preserve">, 2012; Öztürk </w:t>
      </w:r>
      <w:r>
        <w:rPr>
          <w:rFonts w:cs="Times New Roman"/>
          <w:sz w:val="24"/>
          <w:szCs w:val="24"/>
        </w:rPr>
        <w:t>Sarıkaya</w:t>
      </w:r>
      <w:r w:rsidR="00563374">
        <w:rPr>
          <w:rFonts w:cs="Times New Roman"/>
          <w:sz w:val="24"/>
          <w:szCs w:val="24"/>
        </w:rPr>
        <w:t>,</w:t>
      </w:r>
      <w:r>
        <w:rPr>
          <w:rFonts w:cs="Times New Roman"/>
          <w:sz w:val="24"/>
          <w:szCs w:val="24"/>
        </w:rPr>
        <w:t xml:space="preserve"> 2009).</w:t>
      </w:r>
      <w:r w:rsidR="00BA7C9B">
        <w:rPr>
          <w:rFonts w:cs="Times New Roman"/>
          <w:sz w:val="24"/>
          <w:szCs w:val="24"/>
        </w:rPr>
        <w:t xml:space="preserve"> </w:t>
      </w:r>
    </w:p>
    <w:p w:rsidR="00BA7C9B" w:rsidRDefault="00BA7C9B" w:rsidP="00BA7C9B">
      <w:pPr>
        <w:tabs>
          <w:tab w:val="left" w:pos="1290"/>
        </w:tabs>
        <w:spacing w:after="0" w:line="360" w:lineRule="auto"/>
        <w:ind w:firstLine="567"/>
        <w:jc w:val="both"/>
        <w:rPr>
          <w:rFonts w:cs="Times New Roman"/>
          <w:sz w:val="24"/>
          <w:szCs w:val="24"/>
        </w:rPr>
      </w:pPr>
    </w:p>
    <w:p w:rsidR="00CD6365" w:rsidRPr="00F0202C" w:rsidRDefault="00CD6365" w:rsidP="00BA7C9B">
      <w:pPr>
        <w:tabs>
          <w:tab w:val="left" w:pos="1290"/>
        </w:tabs>
        <w:spacing w:after="0" w:line="360" w:lineRule="auto"/>
        <w:ind w:firstLine="567"/>
        <w:jc w:val="both"/>
        <w:rPr>
          <w:rFonts w:cs="Times New Roman"/>
          <w:sz w:val="24"/>
          <w:szCs w:val="24"/>
        </w:rPr>
      </w:pPr>
      <w:r w:rsidRPr="00F0202C">
        <w:rPr>
          <w:rFonts w:cs="Times New Roman"/>
          <w:sz w:val="24"/>
          <w:szCs w:val="24"/>
        </w:rPr>
        <w:t>Lipid peroksidasyonu, depolama ve işleme sırasında gıdalarda önemli bir bozulma reaksiyonudur. Sadece gıda kalitesinde bir kayba neden olmakla kalmaz, aynı zamanda karsinogenez, mutajenez, yaşlanma ve arteriyoskleroz gibi bazı hastalıklarla ilişkili olduğuna inanılmaktadır (Yagi, 1987; Gülçin vd., 2004</w:t>
      </w:r>
      <w:r w:rsidR="000C1346" w:rsidRPr="00F0202C">
        <w:rPr>
          <w:rFonts w:cs="Times New Roman"/>
          <w:sz w:val="24"/>
          <w:szCs w:val="24"/>
        </w:rPr>
        <w:t>b</w:t>
      </w:r>
      <w:r w:rsidRPr="00F0202C">
        <w:rPr>
          <w:rFonts w:cs="Times New Roman"/>
          <w:sz w:val="24"/>
          <w:szCs w:val="24"/>
        </w:rPr>
        <w:t>).</w:t>
      </w:r>
    </w:p>
    <w:p w:rsidR="00CD6365" w:rsidRDefault="00CD6365" w:rsidP="002374C2">
      <w:pPr>
        <w:tabs>
          <w:tab w:val="left" w:pos="1290"/>
        </w:tabs>
        <w:spacing w:line="360" w:lineRule="auto"/>
        <w:ind w:firstLine="567"/>
        <w:jc w:val="both"/>
        <w:rPr>
          <w:rFonts w:cs="Times New Roman"/>
          <w:sz w:val="24"/>
          <w:szCs w:val="24"/>
        </w:rPr>
      </w:pPr>
    </w:p>
    <w:p w:rsidR="00F63B93" w:rsidRDefault="00F63B93" w:rsidP="009958C9">
      <w:pPr>
        <w:spacing w:line="360" w:lineRule="auto"/>
        <w:rPr>
          <w:rFonts w:cs="Times New Roman"/>
          <w:noProof/>
          <w:sz w:val="24"/>
          <w:szCs w:val="24"/>
          <w:lang w:eastAsia="tr-TR"/>
        </w:rPr>
      </w:pPr>
    </w:p>
    <w:p w:rsidR="009958C9" w:rsidRDefault="00494913" w:rsidP="00494913">
      <w:pPr>
        <w:spacing w:line="360" w:lineRule="auto"/>
        <w:rPr>
          <w:rFonts w:cs="Times New Roman"/>
          <w:noProof/>
          <w:sz w:val="24"/>
          <w:szCs w:val="24"/>
          <w:lang w:eastAsia="tr-TR"/>
        </w:rPr>
      </w:pPr>
      <w:r>
        <w:object w:dxaOrig="10308" w:dyaOrig="15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643.5pt" o:ole="">
            <v:imagedata r:id="rId14" o:title=""/>
          </v:shape>
          <o:OLEObject Type="Embed" ProgID="ChemDraw.Document.6.0" ShapeID="_x0000_i1025" DrawAspect="Content" ObjectID="_1686123766" r:id="rId15"/>
        </w:object>
      </w:r>
    </w:p>
    <w:p w:rsidR="002529B3" w:rsidRPr="00C13D2E" w:rsidRDefault="00494913" w:rsidP="00C13D2E">
      <w:pPr>
        <w:pStyle w:val="ResimYazs"/>
        <w:rPr>
          <w:rFonts w:cs="Times New Roman"/>
          <w:b w:val="0"/>
          <w:noProof/>
          <w:color w:val="auto"/>
          <w:sz w:val="24"/>
          <w:szCs w:val="24"/>
          <w:lang w:eastAsia="tr-TR"/>
        </w:rPr>
      </w:pPr>
      <w:bookmarkStart w:id="14" w:name="_Toc63865163"/>
      <w:r>
        <w:rPr>
          <w:b w:val="0"/>
          <w:color w:val="auto"/>
          <w:sz w:val="24"/>
          <w:szCs w:val="24"/>
        </w:rPr>
        <w:t xml:space="preserve"> </w:t>
      </w:r>
      <w:r w:rsidR="00EB6BE1" w:rsidRPr="00191DF3">
        <w:rPr>
          <w:b w:val="0"/>
          <w:color w:val="auto"/>
          <w:sz w:val="24"/>
          <w:szCs w:val="24"/>
        </w:rPr>
        <w:t>Şekil 1.</w:t>
      </w:r>
      <w:r w:rsidR="004606FA" w:rsidRPr="00191DF3">
        <w:rPr>
          <w:b w:val="0"/>
          <w:color w:val="auto"/>
          <w:sz w:val="24"/>
          <w:szCs w:val="24"/>
        </w:rPr>
        <w:fldChar w:fldCharType="begin"/>
      </w:r>
      <w:r w:rsidR="00EB6BE1" w:rsidRPr="00191DF3">
        <w:rPr>
          <w:b w:val="0"/>
          <w:color w:val="auto"/>
          <w:sz w:val="24"/>
          <w:szCs w:val="24"/>
        </w:rPr>
        <w:instrText xml:space="preserve"> SEQ Şekil_1. \* ARABIC </w:instrText>
      </w:r>
      <w:r w:rsidR="004606FA" w:rsidRPr="00191DF3">
        <w:rPr>
          <w:b w:val="0"/>
          <w:color w:val="auto"/>
          <w:sz w:val="24"/>
          <w:szCs w:val="24"/>
        </w:rPr>
        <w:fldChar w:fldCharType="separate"/>
      </w:r>
      <w:r w:rsidR="00D91AC2">
        <w:rPr>
          <w:b w:val="0"/>
          <w:noProof/>
          <w:color w:val="auto"/>
          <w:sz w:val="24"/>
          <w:szCs w:val="24"/>
        </w:rPr>
        <w:t>2</w:t>
      </w:r>
      <w:r w:rsidR="004606FA" w:rsidRPr="00191DF3">
        <w:rPr>
          <w:b w:val="0"/>
          <w:color w:val="auto"/>
          <w:sz w:val="24"/>
          <w:szCs w:val="24"/>
        </w:rPr>
        <w:fldChar w:fldCharType="end"/>
      </w:r>
      <w:r w:rsidR="00EB6BE1" w:rsidRPr="00191DF3">
        <w:rPr>
          <w:b w:val="0"/>
          <w:color w:val="auto"/>
          <w:sz w:val="24"/>
          <w:szCs w:val="24"/>
        </w:rPr>
        <w:t>.</w:t>
      </w:r>
      <w:r w:rsidR="00EB6BE1" w:rsidRPr="00022697">
        <w:rPr>
          <w:sz w:val="24"/>
          <w:szCs w:val="24"/>
        </w:rPr>
        <w:t xml:space="preserve"> </w:t>
      </w:r>
      <w:r w:rsidR="00EB6BE1" w:rsidRPr="00022697">
        <w:rPr>
          <w:b w:val="0"/>
          <w:color w:val="auto"/>
          <w:sz w:val="24"/>
          <w:szCs w:val="24"/>
        </w:rPr>
        <w:t xml:space="preserve">Lipid peroksidasyonu mekanizması </w:t>
      </w:r>
      <w:r w:rsidR="00EB6BE1" w:rsidRPr="00022697">
        <w:rPr>
          <w:rFonts w:cs="Times New Roman"/>
          <w:b w:val="0"/>
          <w:noProof/>
          <w:color w:val="auto"/>
          <w:sz w:val="24"/>
          <w:szCs w:val="24"/>
          <w:lang w:eastAsia="tr-TR"/>
        </w:rPr>
        <w:t>(Murray vd., 1996)</w:t>
      </w:r>
      <w:bookmarkEnd w:id="14"/>
    </w:p>
    <w:p w:rsidR="00205956" w:rsidRDefault="00205956" w:rsidP="00191DF3">
      <w:pPr>
        <w:pStyle w:val="Balk3"/>
        <w:ind w:firstLine="567"/>
        <w:rPr>
          <w:rFonts w:ascii="Times New Roman" w:hAnsi="Times New Roman" w:cs="Times New Roman"/>
          <w:noProof/>
          <w:color w:val="auto"/>
          <w:sz w:val="24"/>
          <w:szCs w:val="24"/>
          <w:lang w:eastAsia="tr-TR"/>
        </w:rPr>
      </w:pPr>
      <w:bookmarkStart w:id="15" w:name="_Toc65325927"/>
      <w:r w:rsidRPr="00DE500D">
        <w:rPr>
          <w:rFonts w:ascii="Times New Roman" w:hAnsi="Times New Roman" w:cs="Times New Roman"/>
          <w:noProof/>
          <w:color w:val="auto"/>
          <w:sz w:val="24"/>
          <w:szCs w:val="24"/>
          <w:lang w:eastAsia="tr-TR"/>
        </w:rPr>
        <w:lastRenderedPageBreak/>
        <w:t>1.1.2. Antioksidanlar</w:t>
      </w:r>
      <w:bookmarkEnd w:id="15"/>
    </w:p>
    <w:p w:rsidR="00205956" w:rsidRPr="00205956" w:rsidRDefault="00205956" w:rsidP="00205956">
      <w:pPr>
        <w:rPr>
          <w:lang w:eastAsia="tr-TR"/>
        </w:rPr>
      </w:pPr>
    </w:p>
    <w:p w:rsidR="007B3630" w:rsidRDefault="00A478A4" w:rsidP="002374C2">
      <w:pPr>
        <w:spacing w:line="360" w:lineRule="auto"/>
        <w:ind w:firstLine="567"/>
        <w:jc w:val="both"/>
        <w:rPr>
          <w:rFonts w:cs="Times New Roman"/>
          <w:noProof/>
          <w:sz w:val="24"/>
          <w:szCs w:val="24"/>
          <w:lang w:eastAsia="tr-TR"/>
        </w:rPr>
      </w:pPr>
      <w:r>
        <w:rPr>
          <w:rFonts w:cs="Times New Roman"/>
          <w:noProof/>
          <w:sz w:val="24"/>
          <w:szCs w:val="24"/>
          <w:lang w:eastAsia="tr-TR"/>
        </w:rPr>
        <w:t>Vücudumuzda serbest radikallerin birikimi hücrelerde zararlara neden olur (Temur, 2006). Serbest radikalleri nötralize ederek onların bu zararlarını engelleyen sistemlere antioksidan adı verilir (Prior ve Cao</w:t>
      </w:r>
      <w:r w:rsidR="00117BF5">
        <w:rPr>
          <w:rFonts w:cs="Times New Roman"/>
          <w:noProof/>
          <w:sz w:val="24"/>
          <w:szCs w:val="24"/>
          <w:lang w:eastAsia="tr-TR"/>
        </w:rPr>
        <w:t>,</w:t>
      </w:r>
      <w:r>
        <w:rPr>
          <w:rFonts w:cs="Times New Roman"/>
          <w:noProof/>
          <w:sz w:val="24"/>
          <w:szCs w:val="24"/>
          <w:lang w:eastAsia="tr-TR"/>
        </w:rPr>
        <w:t xml:space="preserve"> 2000)</w:t>
      </w:r>
      <w:r w:rsidR="007B3630">
        <w:rPr>
          <w:rFonts w:cs="Times New Roman"/>
          <w:noProof/>
          <w:sz w:val="24"/>
          <w:szCs w:val="24"/>
          <w:lang w:eastAsia="tr-TR"/>
        </w:rPr>
        <w:t xml:space="preserve">. </w:t>
      </w:r>
    </w:p>
    <w:p w:rsidR="00BA7C9B" w:rsidRDefault="007B3630" w:rsidP="00BA7C9B">
      <w:pPr>
        <w:spacing w:after="0" w:line="360" w:lineRule="auto"/>
        <w:ind w:firstLine="567"/>
        <w:jc w:val="both"/>
        <w:rPr>
          <w:rFonts w:cs="Times New Roman"/>
          <w:noProof/>
          <w:sz w:val="24"/>
          <w:szCs w:val="24"/>
          <w:lang w:eastAsia="tr-TR"/>
        </w:rPr>
      </w:pPr>
      <w:r>
        <w:rPr>
          <w:rFonts w:cs="Times New Roman"/>
          <w:noProof/>
          <w:sz w:val="24"/>
          <w:szCs w:val="24"/>
          <w:lang w:eastAsia="tr-TR"/>
        </w:rPr>
        <w:t>Serbest radikallerle antioksidanlar birbirleri ile denge içerisindedirler. Bu denge bozulur ve serbest radikallerin vücutta ki birikimi artarsa, antioksidan sistemi hücreleri koruyamaz bunun sonucunda, lipit peroksidasyonu ve oksidatif stres gibi zararlara neden olur (Gülçin</w:t>
      </w:r>
      <w:r w:rsidR="00D03350">
        <w:rPr>
          <w:rFonts w:cs="Times New Roman"/>
          <w:noProof/>
          <w:sz w:val="24"/>
          <w:szCs w:val="24"/>
          <w:lang w:eastAsia="tr-TR"/>
        </w:rPr>
        <w:t xml:space="preserve"> vd., </w:t>
      </w:r>
      <w:r w:rsidR="007755E1">
        <w:rPr>
          <w:rFonts w:cs="Times New Roman"/>
          <w:noProof/>
          <w:sz w:val="24"/>
          <w:szCs w:val="24"/>
          <w:lang w:eastAsia="tr-TR"/>
        </w:rPr>
        <w:t>2003</w:t>
      </w:r>
      <w:r>
        <w:rPr>
          <w:rFonts w:cs="Times New Roman"/>
          <w:noProof/>
          <w:sz w:val="24"/>
          <w:szCs w:val="24"/>
          <w:lang w:eastAsia="tr-TR"/>
        </w:rPr>
        <w:t>).</w:t>
      </w:r>
      <w:r w:rsidR="007F0236">
        <w:rPr>
          <w:rFonts w:cs="Times New Roman"/>
          <w:noProof/>
          <w:sz w:val="24"/>
          <w:szCs w:val="24"/>
          <w:lang w:eastAsia="tr-TR"/>
        </w:rPr>
        <w:t xml:space="preserve"> Antioksidanların serbest radikallere karşı aktiviteleri sıcaklığa, ışık düzeyine ve substrat çeşidine göre farklılıklar gösterir (Gülçin, 2020).</w:t>
      </w:r>
    </w:p>
    <w:p w:rsidR="00BA7C9B" w:rsidRDefault="00BA7C9B" w:rsidP="00BA7C9B">
      <w:pPr>
        <w:spacing w:after="0" w:line="360" w:lineRule="auto"/>
        <w:ind w:firstLine="567"/>
        <w:jc w:val="both"/>
        <w:rPr>
          <w:rFonts w:cs="Times New Roman"/>
          <w:noProof/>
          <w:sz w:val="24"/>
          <w:szCs w:val="24"/>
          <w:lang w:eastAsia="tr-TR"/>
        </w:rPr>
      </w:pPr>
    </w:p>
    <w:p w:rsidR="00326224" w:rsidRPr="00C67BCC" w:rsidRDefault="00743B87" w:rsidP="00BA7C9B">
      <w:pPr>
        <w:spacing w:after="0" w:line="360" w:lineRule="auto"/>
        <w:ind w:firstLine="567"/>
        <w:jc w:val="both"/>
        <w:rPr>
          <w:rFonts w:cs="Times New Roman"/>
          <w:noProof/>
          <w:sz w:val="24"/>
          <w:szCs w:val="24"/>
          <w:lang w:eastAsia="tr-TR"/>
        </w:rPr>
      </w:pPr>
      <w:r>
        <w:rPr>
          <w:rFonts w:cs="Times New Roman"/>
          <w:sz w:val="24"/>
          <w:szCs w:val="24"/>
        </w:rPr>
        <w:t xml:space="preserve">Antioksidanlar </w:t>
      </w:r>
      <w:r w:rsidR="00FD1BEF">
        <w:rPr>
          <w:rFonts w:cs="Times New Roman"/>
          <w:sz w:val="24"/>
          <w:szCs w:val="24"/>
        </w:rPr>
        <w:t>farklı yöntemler</w:t>
      </w:r>
      <w:r>
        <w:rPr>
          <w:rFonts w:cs="Times New Roman"/>
          <w:sz w:val="24"/>
          <w:szCs w:val="24"/>
        </w:rPr>
        <w:t xml:space="preserve"> kullanarak serbest radikallerin zararlarını geciktirirler (Gülçin, 2012).</w:t>
      </w:r>
      <w:r w:rsidR="00543914">
        <w:rPr>
          <w:rFonts w:cs="Times New Roman"/>
          <w:sz w:val="24"/>
          <w:szCs w:val="24"/>
        </w:rPr>
        <w:t xml:space="preserve"> Antioksidanların bu önemli özellikleri sayesinde gıdaların bozulmasını önleyerek raf ömrünü uzatırlar (Gülçin, 2010).</w:t>
      </w:r>
      <w:r w:rsidR="000F4DEB">
        <w:rPr>
          <w:rFonts w:cs="Times New Roman"/>
          <w:sz w:val="24"/>
          <w:szCs w:val="24"/>
        </w:rPr>
        <w:t xml:space="preserve"> Gıdalarda ki antioksidan özellikler açıklanırken iki terim kullanılır. Antioksidanla serbest radikalin reaksiyon sabiti oranına “antioksidan aktivite” denilir. Antioksidan temizleme miktarının ölçüsüne de “antioksidan kapasite” olarak adlandırılmıştır (Gülçin, 2012).</w:t>
      </w:r>
      <w:r w:rsidR="009C3AA2">
        <w:rPr>
          <w:rFonts w:cs="Times New Roman"/>
          <w:sz w:val="24"/>
          <w:szCs w:val="24"/>
        </w:rPr>
        <w:t xml:space="preserve"> Yapılan son çalışmalara dayanarak düşük konsantrasyona sahip antioksidanlar bile, substrat oksidasyonunu durdurabilme yeteneğine sahiptir (Gülçin, 2020).</w:t>
      </w:r>
    </w:p>
    <w:p w:rsidR="004420AF" w:rsidRDefault="004420AF" w:rsidP="00C67BCC">
      <w:pPr>
        <w:autoSpaceDE w:val="0"/>
        <w:autoSpaceDN w:val="0"/>
        <w:adjustRightInd w:val="0"/>
        <w:spacing w:after="0" w:line="360" w:lineRule="auto"/>
        <w:ind w:firstLine="567"/>
        <w:jc w:val="both"/>
        <w:rPr>
          <w:rFonts w:cs="Times New Roman"/>
          <w:sz w:val="24"/>
          <w:szCs w:val="24"/>
        </w:rPr>
      </w:pPr>
    </w:p>
    <w:p w:rsidR="00C67BCC" w:rsidRPr="00F0202C" w:rsidRDefault="00C67BCC" w:rsidP="00C67BCC">
      <w:pPr>
        <w:autoSpaceDE w:val="0"/>
        <w:autoSpaceDN w:val="0"/>
        <w:adjustRightInd w:val="0"/>
        <w:spacing w:after="0" w:line="360" w:lineRule="auto"/>
        <w:ind w:firstLine="567"/>
        <w:jc w:val="both"/>
        <w:rPr>
          <w:rFonts w:cs="Times New Roman"/>
          <w:sz w:val="24"/>
          <w:szCs w:val="24"/>
        </w:rPr>
      </w:pPr>
      <w:r w:rsidRPr="00F0202C">
        <w:rPr>
          <w:rFonts w:cs="Times New Roman"/>
          <w:sz w:val="24"/>
          <w:szCs w:val="24"/>
        </w:rPr>
        <w:t>Antioksidanlar, organik veya inorganik bileşiklerdir. Birincil ve ikincil antioksidanlar olarak kategorize edilirler. Bu sınıflandırma, antioksidanların etki mekanizmasına dayanmaktadır. Örneğin, birincil antioksidanlar, bir H-atomu bağışlayarak (HAT) veya tek bir elektron transfer (SET) mekanizması ile serbest radikalleri nötralize eder. Bu antioksidanlar çok etkilidir ve çok sayıda serbest radikali nötralize etmek için normalde çok sınırlı miktarda gereklidir (Zeb, 2020).</w:t>
      </w:r>
    </w:p>
    <w:p w:rsidR="004420AF" w:rsidRDefault="004420AF" w:rsidP="00C67BCC">
      <w:pPr>
        <w:autoSpaceDE w:val="0"/>
        <w:autoSpaceDN w:val="0"/>
        <w:adjustRightInd w:val="0"/>
        <w:spacing w:after="0" w:line="360" w:lineRule="auto"/>
        <w:ind w:firstLine="567"/>
        <w:jc w:val="both"/>
        <w:rPr>
          <w:rFonts w:cs="Times New Roman"/>
          <w:sz w:val="24"/>
          <w:szCs w:val="24"/>
        </w:rPr>
      </w:pPr>
    </w:p>
    <w:p w:rsidR="00C67BCC" w:rsidRPr="00F0202C" w:rsidRDefault="00C67BCC" w:rsidP="00C67BCC">
      <w:pPr>
        <w:autoSpaceDE w:val="0"/>
        <w:autoSpaceDN w:val="0"/>
        <w:adjustRightInd w:val="0"/>
        <w:spacing w:after="0" w:line="360" w:lineRule="auto"/>
        <w:ind w:firstLine="567"/>
        <w:jc w:val="both"/>
        <w:rPr>
          <w:rFonts w:cs="Times New Roman"/>
          <w:sz w:val="24"/>
          <w:szCs w:val="24"/>
        </w:rPr>
      </w:pPr>
      <w:r w:rsidRPr="00F0202C">
        <w:rPr>
          <w:rFonts w:cs="Times New Roman"/>
          <w:sz w:val="24"/>
          <w:szCs w:val="24"/>
        </w:rPr>
        <w:t>Bu antioksidanların yüksek katalitik özellikleri, doğadaki çeşitliliklerinin ana nedenlerinden biridir. Fenolik antioksidanlar bu kategoriye girer. Bu antioksidanlar kolaylıkla yenilenir. İkincil antioksidanlar, prooksidan katalizörlerin nötralizasyon mekanizması ile karakterize edilmiştir. Örnekler, etilendiamintetraasetik asit (EDTA) ve sitrik asit (CA) gibi pro-oksidan metal iyonlarının (örn., Fe ve Cu) şelatörlerini içerir. Β-</w:t>
      </w:r>
      <w:r w:rsidRPr="00F0202C">
        <w:rPr>
          <w:rFonts w:cs="Times New Roman"/>
          <w:sz w:val="24"/>
          <w:szCs w:val="24"/>
        </w:rPr>
        <w:lastRenderedPageBreak/>
        <w:t>karoten gibi ikincil antioksidan, singlet oksijen gibi reaktif türleri nötralize edebilir. Bu antioksidanlar genellikle bir serbest radikali söndürmektedir (Zeb, 2020).</w:t>
      </w:r>
    </w:p>
    <w:p w:rsidR="004420AF" w:rsidRDefault="004420AF" w:rsidP="004420AF">
      <w:pPr>
        <w:spacing w:after="0" w:line="360" w:lineRule="auto"/>
        <w:ind w:firstLine="567"/>
        <w:jc w:val="both"/>
        <w:rPr>
          <w:rFonts w:cs="Times New Roman"/>
          <w:sz w:val="24"/>
          <w:szCs w:val="24"/>
        </w:rPr>
      </w:pPr>
    </w:p>
    <w:p w:rsidR="00BA7C9B" w:rsidRDefault="00326224" w:rsidP="00BA7C9B">
      <w:pPr>
        <w:spacing w:after="0" w:line="360" w:lineRule="auto"/>
        <w:ind w:firstLine="567"/>
        <w:jc w:val="both"/>
        <w:rPr>
          <w:rFonts w:cs="Times New Roman"/>
          <w:sz w:val="24"/>
          <w:szCs w:val="24"/>
        </w:rPr>
      </w:pPr>
      <w:r w:rsidRPr="00F0202C">
        <w:rPr>
          <w:rFonts w:cs="Times New Roman"/>
          <w:sz w:val="24"/>
          <w:szCs w:val="24"/>
        </w:rPr>
        <w:t>Tüm aerobik organizmalar, hasarlı molekülleri uzaklaştırmak ve onarmak için antioksidan enzimler ve antioksidan gıda bileşenleri dahil olmak üzere antioksidan savunmalara sahip olmuştur. Antioksidan bileşikler, işleme veya depolama sırasında gıda ve farmasötik ürünlerin bozulmasının başlıca nedenlerinden biri olan lipit peroksidasyon sürecini geciktirerek serbest radikalleri temizleyebilir ve raf ömrünü uzatabilir. Gıda endüstrisinde raf ömrü önemli bir ölçüttür. (Kalpana vd., 2005)</w:t>
      </w:r>
      <w:r w:rsidR="00BA7C9B">
        <w:rPr>
          <w:rFonts w:cs="Times New Roman"/>
          <w:sz w:val="24"/>
          <w:szCs w:val="24"/>
        </w:rPr>
        <w:t>.</w:t>
      </w:r>
    </w:p>
    <w:p w:rsidR="00BA7C9B" w:rsidRDefault="00BA7C9B" w:rsidP="00BA7C9B">
      <w:pPr>
        <w:spacing w:after="0" w:line="360" w:lineRule="auto"/>
        <w:ind w:firstLine="567"/>
        <w:jc w:val="both"/>
        <w:rPr>
          <w:rFonts w:cs="Times New Roman"/>
          <w:sz w:val="24"/>
          <w:szCs w:val="24"/>
        </w:rPr>
      </w:pPr>
    </w:p>
    <w:p w:rsidR="00240252" w:rsidRPr="00F0202C" w:rsidRDefault="00B94719" w:rsidP="00BA7C9B">
      <w:pPr>
        <w:spacing w:after="0" w:line="360" w:lineRule="auto"/>
        <w:ind w:firstLine="567"/>
        <w:jc w:val="both"/>
        <w:rPr>
          <w:rFonts w:cs="Times New Roman"/>
          <w:sz w:val="24"/>
          <w:szCs w:val="24"/>
        </w:rPr>
      </w:pPr>
      <w:r w:rsidRPr="00F0202C">
        <w:rPr>
          <w:rFonts w:cs="Times New Roman"/>
          <w:sz w:val="24"/>
          <w:szCs w:val="24"/>
        </w:rPr>
        <w:t xml:space="preserve">Antioksidan savunma mekanizması canlılarda ikiye ayrılır. Metabolizmada sentezlenen (endojen) ve dışarıdan diyetle alınan (ekzojen) antioksidan mekanizmasıdır </w:t>
      </w:r>
      <w:r w:rsidR="009B7FCD" w:rsidRPr="00F0202C">
        <w:rPr>
          <w:rFonts w:cs="Times New Roman"/>
          <w:sz w:val="24"/>
          <w:szCs w:val="24"/>
        </w:rPr>
        <w:t>(Gülçin, 2007). Çizelge 1.2’d</w:t>
      </w:r>
      <w:r w:rsidRPr="00F0202C">
        <w:rPr>
          <w:rFonts w:cs="Times New Roman"/>
          <w:sz w:val="24"/>
          <w:szCs w:val="24"/>
        </w:rPr>
        <w:t>e antioksidanların endojen ve ekzojen olarak sınıflandırılması verilmiştir.</w:t>
      </w:r>
    </w:p>
    <w:p w:rsidR="003D4D39" w:rsidRPr="00F0202C" w:rsidRDefault="003D4D39" w:rsidP="00BF4769">
      <w:pPr>
        <w:pStyle w:val="ResimYazs"/>
        <w:jc w:val="both"/>
        <w:rPr>
          <w:color w:val="auto"/>
          <w:sz w:val="24"/>
          <w:szCs w:val="24"/>
        </w:rPr>
      </w:pPr>
      <w:bookmarkStart w:id="16" w:name="_Toc60258711"/>
      <w:bookmarkStart w:id="17" w:name="_Toc60259101"/>
      <w:bookmarkStart w:id="18" w:name="_Toc64322670"/>
    </w:p>
    <w:p w:rsidR="003F4FF5" w:rsidRPr="00BF4769" w:rsidRDefault="0032409C" w:rsidP="00191DF3">
      <w:pPr>
        <w:pStyle w:val="ResimYazs"/>
        <w:ind w:left="1418" w:hanging="1418"/>
        <w:jc w:val="both"/>
        <w:rPr>
          <w:sz w:val="24"/>
          <w:szCs w:val="24"/>
        </w:rPr>
      </w:pPr>
      <w:r w:rsidRPr="00191DF3">
        <w:rPr>
          <w:b w:val="0"/>
          <w:color w:val="auto"/>
          <w:sz w:val="24"/>
          <w:szCs w:val="24"/>
        </w:rPr>
        <w:t>Çizelge 1.</w:t>
      </w:r>
      <w:r w:rsidR="004606FA" w:rsidRPr="00191DF3">
        <w:rPr>
          <w:b w:val="0"/>
          <w:color w:val="auto"/>
          <w:sz w:val="24"/>
          <w:szCs w:val="24"/>
        </w:rPr>
        <w:fldChar w:fldCharType="begin"/>
      </w:r>
      <w:r w:rsidR="00C04B4F" w:rsidRPr="00191DF3">
        <w:rPr>
          <w:b w:val="0"/>
          <w:color w:val="auto"/>
          <w:sz w:val="24"/>
          <w:szCs w:val="24"/>
        </w:rPr>
        <w:instrText xml:space="preserve"> SEQ Çizelge_1. \* ARABIC </w:instrText>
      </w:r>
      <w:r w:rsidR="004606FA" w:rsidRPr="00191DF3">
        <w:rPr>
          <w:b w:val="0"/>
          <w:color w:val="auto"/>
          <w:sz w:val="24"/>
          <w:szCs w:val="24"/>
        </w:rPr>
        <w:fldChar w:fldCharType="separate"/>
      </w:r>
      <w:r w:rsidR="00D91AC2">
        <w:rPr>
          <w:b w:val="0"/>
          <w:noProof/>
          <w:color w:val="auto"/>
          <w:sz w:val="24"/>
          <w:szCs w:val="24"/>
        </w:rPr>
        <w:t>2</w:t>
      </w:r>
      <w:r w:rsidR="004606FA" w:rsidRPr="00191DF3">
        <w:rPr>
          <w:b w:val="0"/>
          <w:color w:val="auto"/>
          <w:sz w:val="24"/>
          <w:szCs w:val="24"/>
        </w:rPr>
        <w:fldChar w:fldCharType="end"/>
      </w:r>
      <w:r w:rsidRPr="00191DF3">
        <w:rPr>
          <w:b w:val="0"/>
          <w:color w:val="auto"/>
          <w:sz w:val="24"/>
          <w:szCs w:val="24"/>
        </w:rPr>
        <w:t>.</w:t>
      </w:r>
      <w:r w:rsidRPr="00BF4769">
        <w:rPr>
          <w:sz w:val="24"/>
          <w:szCs w:val="24"/>
        </w:rPr>
        <w:t xml:space="preserve"> </w:t>
      </w:r>
      <w:r w:rsidRPr="00BF4769">
        <w:rPr>
          <w:b w:val="0"/>
          <w:color w:val="auto"/>
          <w:sz w:val="24"/>
          <w:szCs w:val="24"/>
        </w:rPr>
        <w:t>Antioksidanların endojen ve ekzojen olarak sınıflandırılması</w:t>
      </w:r>
      <w:bookmarkEnd w:id="16"/>
      <w:bookmarkEnd w:id="17"/>
      <w:r w:rsidR="00BF4769" w:rsidRPr="00BF4769">
        <w:rPr>
          <w:b w:val="0"/>
          <w:color w:val="auto"/>
          <w:sz w:val="24"/>
          <w:szCs w:val="24"/>
        </w:rPr>
        <w:t xml:space="preserve"> </w:t>
      </w:r>
      <w:r w:rsidR="001F1EBF" w:rsidRPr="00BF4769">
        <w:rPr>
          <w:rFonts w:cs="Times New Roman"/>
          <w:b w:val="0"/>
          <w:color w:val="auto"/>
          <w:sz w:val="24"/>
          <w:szCs w:val="24"/>
        </w:rPr>
        <w:t>(Annakkaya, 2012).</w:t>
      </w:r>
      <w:bookmarkEnd w:id="18"/>
    </w:p>
    <w:tbl>
      <w:tblPr>
        <w:tblW w:w="8871" w:type="dxa"/>
        <w:tblInd w:w="55" w:type="dxa"/>
        <w:tblCellMar>
          <w:left w:w="70" w:type="dxa"/>
          <w:right w:w="70" w:type="dxa"/>
        </w:tblCellMar>
        <w:tblLook w:val="04A0" w:firstRow="1" w:lastRow="0" w:firstColumn="1" w:lastColumn="0" w:noHBand="0" w:noVBand="1"/>
      </w:tblPr>
      <w:tblGrid>
        <w:gridCol w:w="2308"/>
        <w:gridCol w:w="147"/>
        <w:gridCol w:w="652"/>
        <w:gridCol w:w="656"/>
        <w:gridCol w:w="1417"/>
        <w:gridCol w:w="2434"/>
        <w:gridCol w:w="629"/>
        <w:gridCol w:w="629"/>
      </w:tblGrid>
      <w:tr w:rsidR="00AA2744" w:rsidRPr="00AA2744" w:rsidTr="004A432D">
        <w:trPr>
          <w:trHeight w:val="440"/>
        </w:trPr>
        <w:tc>
          <w:tcPr>
            <w:tcW w:w="8871" w:type="dxa"/>
            <w:gridSpan w:val="8"/>
            <w:tcBorders>
              <w:top w:val="single" w:sz="12" w:space="0" w:color="auto"/>
              <w:left w:val="nil"/>
              <w:bottom w:val="single" w:sz="8" w:space="0" w:color="auto"/>
              <w:right w:val="nil"/>
            </w:tcBorders>
            <w:shd w:val="clear" w:color="auto" w:fill="auto"/>
            <w:noWrap/>
            <w:vAlign w:val="center"/>
            <w:hideMark/>
          </w:tcPr>
          <w:p w:rsidR="00AA2744" w:rsidRPr="00AA2744" w:rsidRDefault="00AA2744" w:rsidP="00AA2744">
            <w:pPr>
              <w:spacing w:after="0" w:line="240" w:lineRule="auto"/>
              <w:jc w:val="center"/>
              <w:rPr>
                <w:rFonts w:eastAsia="Times New Roman" w:cs="Times New Roman"/>
                <w:b/>
                <w:bCs/>
                <w:color w:val="000000"/>
                <w:lang w:eastAsia="tr-TR"/>
              </w:rPr>
            </w:pPr>
            <w:r w:rsidRPr="00AA2744">
              <w:rPr>
                <w:rFonts w:eastAsia="Times New Roman" w:cs="Times New Roman"/>
                <w:b/>
                <w:bCs/>
                <w:color w:val="000000"/>
                <w:lang w:eastAsia="tr-TR"/>
              </w:rPr>
              <w:t>Antioksidanlar</w:t>
            </w:r>
          </w:p>
        </w:tc>
      </w:tr>
      <w:tr w:rsidR="00AA2744" w:rsidRPr="00AA2744" w:rsidTr="004A432D">
        <w:trPr>
          <w:trHeight w:val="625"/>
        </w:trPr>
        <w:tc>
          <w:tcPr>
            <w:tcW w:w="3107" w:type="dxa"/>
            <w:gridSpan w:val="3"/>
            <w:tcBorders>
              <w:top w:val="single" w:sz="8" w:space="0" w:color="auto"/>
              <w:left w:val="nil"/>
              <w:bottom w:val="single" w:sz="12" w:space="0" w:color="auto"/>
              <w:right w:val="nil"/>
            </w:tcBorders>
            <w:shd w:val="clear" w:color="auto" w:fill="auto"/>
            <w:noWrap/>
            <w:vAlign w:val="center"/>
            <w:hideMark/>
          </w:tcPr>
          <w:p w:rsidR="00AA2744" w:rsidRPr="00AA2744" w:rsidRDefault="00AA2744" w:rsidP="00AA2744">
            <w:pPr>
              <w:spacing w:after="0" w:line="240" w:lineRule="auto"/>
              <w:rPr>
                <w:rFonts w:eastAsia="Times New Roman" w:cs="Times New Roman"/>
                <w:b/>
                <w:bCs/>
                <w:color w:val="000000"/>
                <w:lang w:eastAsia="tr-TR"/>
              </w:rPr>
            </w:pPr>
            <w:r w:rsidRPr="00AA2744">
              <w:rPr>
                <w:rFonts w:eastAsia="Times New Roman" w:cs="Times New Roman"/>
                <w:b/>
                <w:bCs/>
                <w:color w:val="000000"/>
                <w:lang w:eastAsia="tr-TR"/>
              </w:rPr>
              <w:t>Endojen antioksidanlar</w:t>
            </w:r>
          </w:p>
        </w:tc>
        <w:tc>
          <w:tcPr>
            <w:tcW w:w="4506" w:type="dxa"/>
            <w:gridSpan w:val="3"/>
            <w:tcBorders>
              <w:top w:val="single" w:sz="8" w:space="0" w:color="auto"/>
              <w:left w:val="nil"/>
              <w:bottom w:val="single" w:sz="12" w:space="0" w:color="auto"/>
              <w:right w:val="nil"/>
            </w:tcBorders>
            <w:shd w:val="clear" w:color="auto" w:fill="auto"/>
            <w:noWrap/>
            <w:vAlign w:val="center"/>
            <w:hideMark/>
          </w:tcPr>
          <w:p w:rsidR="00AA2744" w:rsidRPr="00AA2744" w:rsidRDefault="00AA2744" w:rsidP="00AA2744">
            <w:pPr>
              <w:spacing w:after="0" w:line="240" w:lineRule="auto"/>
              <w:rPr>
                <w:rFonts w:eastAsia="Times New Roman" w:cs="Times New Roman"/>
                <w:b/>
                <w:bCs/>
                <w:color w:val="000000"/>
                <w:lang w:eastAsia="tr-TR"/>
              </w:rPr>
            </w:pPr>
            <w:r w:rsidRPr="00AA2744">
              <w:rPr>
                <w:rFonts w:eastAsia="Times New Roman" w:cs="Times New Roman"/>
                <w:b/>
                <w:bCs/>
                <w:color w:val="000000"/>
                <w:lang w:eastAsia="tr-TR"/>
              </w:rPr>
              <w:t xml:space="preserve">                               Eksojen antioksidanlar</w:t>
            </w:r>
          </w:p>
        </w:tc>
        <w:tc>
          <w:tcPr>
            <w:tcW w:w="629" w:type="dxa"/>
            <w:tcBorders>
              <w:top w:val="nil"/>
              <w:left w:val="nil"/>
              <w:bottom w:val="single" w:sz="12" w:space="0" w:color="auto"/>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 </w:t>
            </w:r>
          </w:p>
        </w:tc>
        <w:tc>
          <w:tcPr>
            <w:tcW w:w="629" w:type="dxa"/>
            <w:tcBorders>
              <w:top w:val="nil"/>
              <w:left w:val="nil"/>
              <w:bottom w:val="single" w:sz="12" w:space="0" w:color="auto"/>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 </w:t>
            </w:r>
          </w:p>
        </w:tc>
      </w:tr>
      <w:tr w:rsidR="00AA2744" w:rsidRPr="00AA2744" w:rsidTr="004A432D">
        <w:trPr>
          <w:trHeight w:val="372"/>
        </w:trPr>
        <w:tc>
          <w:tcPr>
            <w:tcW w:w="2308" w:type="dxa"/>
            <w:tcBorders>
              <w:top w:val="nil"/>
              <w:left w:val="nil"/>
              <w:bottom w:val="single" w:sz="8" w:space="0" w:color="auto"/>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b/>
                <w:bCs/>
                <w:color w:val="000000"/>
                <w:lang w:eastAsia="tr-TR"/>
              </w:rPr>
            </w:pPr>
            <w:r w:rsidRPr="00AA2744">
              <w:rPr>
                <w:rFonts w:eastAsia="Times New Roman" w:cs="Times New Roman"/>
                <w:b/>
                <w:bCs/>
                <w:color w:val="000000"/>
                <w:lang w:eastAsia="tr-TR"/>
              </w:rPr>
              <w:t>Enzimler</w:t>
            </w:r>
          </w:p>
        </w:tc>
        <w:tc>
          <w:tcPr>
            <w:tcW w:w="147" w:type="dxa"/>
            <w:tcBorders>
              <w:top w:val="nil"/>
              <w:left w:val="nil"/>
              <w:bottom w:val="single" w:sz="8" w:space="0" w:color="auto"/>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b/>
                <w:bCs/>
                <w:color w:val="000000"/>
                <w:lang w:eastAsia="tr-TR"/>
              </w:rPr>
            </w:pPr>
            <w:r w:rsidRPr="00AA2744">
              <w:rPr>
                <w:rFonts w:eastAsia="Times New Roman" w:cs="Times New Roman"/>
                <w:b/>
                <w:bCs/>
                <w:color w:val="000000"/>
                <w:lang w:eastAsia="tr-TR"/>
              </w:rPr>
              <w:t xml:space="preserve">           </w:t>
            </w:r>
          </w:p>
        </w:tc>
        <w:tc>
          <w:tcPr>
            <w:tcW w:w="2725" w:type="dxa"/>
            <w:gridSpan w:val="3"/>
            <w:tcBorders>
              <w:top w:val="nil"/>
              <w:left w:val="nil"/>
              <w:bottom w:val="single" w:sz="8" w:space="0" w:color="auto"/>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b/>
                <w:bCs/>
                <w:color w:val="000000"/>
                <w:lang w:eastAsia="tr-TR"/>
              </w:rPr>
            </w:pPr>
            <w:r w:rsidRPr="00AA2744">
              <w:rPr>
                <w:rFonts w:eastAsia="Times New Roman" w:cs="Times New Roman"/>
                <w:b/>
                <w:bCs/>
                <w:color w:val="000000"/>
                <w:lang w:eastAsia="tr-TR"/>
              </w:rPr>
              <w:t>Küçük moleküller</w:t>
            </w:r>
          </w:p>
        </w:tc>
        <w:tc>
          <w:tcPr>
            <w:tcW w:w="2433" w:type="dxa"/>
            <w:tcBorders>
              <w:top w:val="nil"/>
              <w:left w:val="nil"/>
              <w:bottom w:val="single" w:sz="8" w:space="0" w:color="auto"/>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b/>
                <w:bCs/>
                <w:color w:val="000000"/>
                <w:lang w:eastAsia="tr-TR"/>
              </w:rPr>
            </w:pPr>
            <w:r w:rsidRPr="00AA2744">
              <w:rPr>
                <w:rFonts w:eastAsia="Times New Roman" w:cs="Times New Roman"/>
                <w:b/>
                <w:bCs/>
                <w:color w:val="000000"/>
                <w:lang w:eastAsia="tr-TR"/>
              </w:rPr>
              <w:t>Sentetik</w:t>
            </w:r>
          </w:p>
        </w:tc>
        <w:tc>
          <w:tcPr>
            <w:tcW w:w="1258" w:type="dxa"/>
            <w:gridSpan w:val="2"/>
            <w:tcBorders>
              <w:top w:val="single" w:sz="12" w:space="0" w:color="auto"/>
              <w:left w:val="nil"/>
              <w:bottom w:val="single" w:sz="8" w:space="0" w:color="auto"/>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 xml:space="preserve">        </w:t>
            </w:r>
            <w:r w:rsidRPr="00AA2744">
              <w:rPr>
                <w:rFonts w:eastAsia="Times New Roman" w:cs="Times New Roman"/>
                <w:b/>
                <w:bCs/>
                <w:color w:val="000000"/>
                <w:lang w:eastAsia="tr-TR"/>
              </w:rPr>
              <w:t xml:space="preserve">   Doğal</w:t>
            </w:r>
          </w:p>
        </w:tc>
      </w:tr>
      <w:tr w:rsidR="00AA2744" w:rsidRPr="00AA2744" w:rsidTr="004A432D">
        <w:trPr>
          <w:trHeight w:val="338"/>
        </w:trPr>
        <w:tc>
          <w:tcPr>
            <w:tcW w:w="2308" w:type="dxa"/>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Katalaz</w:t>
            </w:r>
          </w:p>
        </w:tc>
        <w:tc>
          <w:tcPr>
            <w:tcW w:w="147" w:type="dxa"/>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p>
        </w:tc>
        <w:tc>
          <w:tcPr>
            <w:tcW w:w="1308" w:type="dxa"/>
            <w:gridSpan w:val="2"/>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 xml:space="preserve">       Glutatyon</w:t>
            </w:r>
          </w:p>
        </w:tc>
        <w:tc>
          <w:tcPr>
            <w:tcW w:w="1417" w:type="dxa"/>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p>
        </w:tc>
        <w:tc>
          <w:tcPr>
            <w:tcW w:w="2433" w:type="dxa"/>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BHA</w:t>
            </w:r>
          </w:p>
        </w:tc>
        <w:tc>
          <w:tcPr>
            <w:tcW w:w="1258" w:type="dxa"/>
            <w:gridSpan w:val="2"/>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 xml:space="preserve">           Tokoferoller</w:t>
            </w:r>
          </w:p>
        </w:tc>
      </w:tr>
      <w:tr w:rsidR="00AA2744" w:rsidRPr="00AA2744" w:rsidTr="004A432D">
        <w:trPr>
          <w:trHeight w:val="338"/>
        </w:trPr>
        <w:tc>
          <w:tcPr>
            <w:tcW w:w="2454" w:type="dxa"/>
            <w:gridSpan w:val="2"/>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Peroksidaz</w:t>
            </w:r>
          </w:p>
        </w:tc>
        <w:tc>
          <w:tcPr>
            <w:tcW w:w="1308" w:type="dxa"/>
            <w:gridSpan w:val="2"/>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 xml:space="preserve">       Melatonin</w:t>
            </w:r>
          </w:p>
        </w:tc>
        <w:tc>
          <w:tcPr>
            <w:tcW w:w="1417" w:type="dxa"/>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p>
        </w:tc>
        <w:tc>
          <w:tcPr>
            <w:tcW w:w="2433" w:type="dxa"/>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BHT</w:t>
            </w:r>
          </w:p>
        </w:tc>
        <w:tc>
          <w:tcPr>
            <w:tcW w:w="1258" w:type="dxa"/>
            <w:gridSpan w:val="2"/>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 xml:space="preserve">           Karotenler</w:t>
            </w:r>
          </w:p>
        </w:tc>
      </w:tr>
      <w:tr w:rsidR="00AA2744" w:rsidRPr="00AA2744" w:rsidTr="004A432D">
        <w:trPr>
          <w:trHeight w:val="338"/>
        </w:trPr>
        <w:tc>
          <w:tcPr>
            <w:tcW w:w="2454" w:type="dxa"/>
            <w:gridSpan w:val="2"/>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Süperoksit dismutaz</w:t>
            </w:r>
          </w:p>
        </w:tc>
        <w:tc>
          <w:tcPr>
            <w:tcW w:w="1308" w:type="dxa"/>
            <w:gridSpan w:val="2"/>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 xml:space="preserve">       Serotonin</w:t>
            </w:r>
          </w:p>
        </w:tc>
        <w:tc>
          <w:tcPr>
            <w:tcW w:w="1417" w:type="dxa"/>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p>
        </w:tc>
        <w:tc>
          <w:tcPr>
            <w:tcW w:w="2433" w:type="dxa"/>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TBHQ</w:t>
            </w:r>
          </w:p>
        </w:tc>
        <w:tc>
          <w:tcPr>
            <w:tcW w:w="1258" w:type="dxa"/>
            <w:gridSpan w:val="2"/>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 xml:space="preserve">           Fenoller</w:t>
            </w:r>
          </w:p>
        </w:tc>
      </w:tr>
      <w:tr w:rsidR="00AA2744" w:rsidRPr="00AA2744" w:rsidTr="004A432D">
        <w:trPr>
          <w:trHeight w:val="338"/>
        </w:trPr>
        <w:tc>
          <w:tcPr>
            <w:tcW w:w="2454" w:type="dxa"/>
            <w:gridSpan w:val="2"/>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Glutatyon peroksidaz</w:t>
            </w:r>
          </w:p>
        </w:tc>
        <w:tc>
          <w:tcPr>
            <w:tcW w:w="1308" w:type="dxa"/>
            <w:gridSpan w:val="2"/>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 xml:space="preserve">       Adrenalin</w:t>
            </w:r>
          </w:p>
        </w:tc>
        <w:tc>
          <w:tcPr>
            <w:tcW w:w="3851" w:type="dxa"/>
            <w:gridSpan w:val="2"/>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 xml:space="preserve">                </w:t>
            </w:r>
            <w:r w:rsidR="00963673">
              <w:rPr>
                <w:rFonts w:eastAsia="Times New Roman" w:cs="Times New Roman"/>
                <w:color w:val="000000"/>
                <w:lang w:eastAsia="tr-TR"/>
              </w:rPr>
              <w:t xml:space="preserve">         </w:t>
            </w:r>
            <w:r>
              <w:rPr>
                <w:rFonts w:eastAsia="Times New Roman" w:cs="Times New Roman"/>
                <w:color w:val="000000"/>
                <w:lang w:eastAsia="tr-TR"/>
              </w:rPr>
              <w:t xml:space="preserve"> </w:t>
            </w:r>
            <w:r w:rsidRPr="00AA2744">
              <w:rPr>
                <w:rFonts w:eastAsia="Times New Roman" w:cs="Times New Roman"/>
                <w:color w:val="000000"/>
                <w:lang w:eastAsia="tr-TR"/>
              </w:rPr>
              <w:t xml:space="preserve">Etoksikuin   </w:t>
            </w:r>
          </w:p>
        </w:tc>
        <w:tc>
          <w:tcPr>
            <w:tcW w:w="1258" w:type="dxa"/>
            <w:gridSpan w:val="2"/>
            <w:tcBorders>
              <w:top w:val="nil"/>
              <w:left w:val="nil"/>
              <w:bottom w:val="nil"/>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 xml:space="preserve">           Flavonitler</w:t>
            </w:r>
          </w:p>
        </w:tc>
      </w:tr>
      <w:tr w:rsidR="00AA2744" w:rsidRPr="00AA2744" w:rsidTr="004A432D">
        <w:trPr>
          <w:trHeight w:val="338"/>
        </w:trPr>
        <w:tc>
          <w:tcPr>
            <w:tcW w:w="2454" w:type="dxa"/>
            <w:gridSpan w:val="2"/>
            <w:tcBorders>
              <w:top w:val="nil"/>
              <w:left w:val="nil"/>
              <w:bottom w:val="single" w:sz="12" w:space="0" w:color="auto"/>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Glutatyon redüktaz</w:t>
            </w:r>
          </w:p>
        </w:tc>
        <w:tc>
          <w:tcPr>
            <w:tcW w:w="1308" w:type="dxa"/>
            <w:gridSpan w:val="2"/>
            <w:tcBorders>
              <w:top w:val="nil"/>
              <w:left w:val="nil"/>
              <w:bottom w:val="single" w:sz="12" w:space="0" w:color="auto"/>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 xml:space="preserve">       Noradrenalin</w:t>
            </w:r>
          </w:p>
        </w:tc>
        <w:tc>
          <w:tcPr>
            <w:tcW w:w="1417" w:type="dxa"/>
            <w:tcBorders>
              <w:top w:val="nil"/>
              <w:left w:val="nil"/>
              <w:bottom w:val="single" w:sz="12" w:space="0" w:color="auto"/>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p>
        </w:tc>
        <w:tc>
          <w:tcPr>
            <w:tcW w:w="2433" w:type="dxa"/>
            <w:tcBorders>
              <w:top w:val="nil"/>
              <w:left w:val="nil"/>
              <w:bottom w:val="single" w:sz="12" w:space="0" w:color="auto"/>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Trolox</w:t>
            </w:r>
          </w:p>
        </w:tc>
        <w:tc>
          <w:tcPr>
            <w:tcW w:w="1258" w:type="dxa"/>
            <w:gridSpan w:val="2"/>
            <w:tcBorders>
              <w:top w:val="nil"/>
              <w:left w:val="nil"/>
              <w:bottom w:val="single" w:sz="12" w:space="0" w:color="auto"/>
              <w:right w:val="nil"/>
            </w:tcBorders>
            <w:shd w:val="clear" w:color="auto" w:fill="auto"/>
            <w:noWrap/>
            <w:vAlign w:val="bottom"/>
            <w:hideMark/>
          </w:tcPr>
          <w:p w:rsidR="00AA2744" w:rsidRPr="00AA2744" w:rsidRDefault="00AA2744" w:rsidP="00AA2744">
            <w:pPr>
              <w:spacing w:after="0" w:line="240" w:lineRule="auto"/>
              <w:rPr>
                <w:rFonts w:eastAsia="Times New Roman" w:cs="Times New Roman"/>
                <w:color w:val="000000"/>
                <w:lang w:eastAsia="tr-TR"/>
              </w:rPr>
            </w:pPr>
            <w:r w:rsidRPr="00AA2744">
              <w:rPr>
                <w:rFonts w:eastAsia="Times New Roman" w:cs="Times New Roman"/>
                <w:color w:val="000000"/>
                <w:lang w:eastAsia="tr-TR"/>
              </w:rPr>
              <w:t xml:space="preserve">          </w:t>
            </w:r>
            <w:r>
              <w:rPr>
                <w:rFonts w:eastAsia="Times New Roman" w:cs="Times New Roman"/>
                <w:color w:val="000000"/>
                <w:lang w:eastAsia="tr-TR"/>
              </w:rPr>
              <w:t xml:space="preserve">        </w:t>
            </w:r>
            <w:r w:rsidRPr="00AA2744">
              <w:rPr>
                <w:rFonts w:eastAsia="Times New Roman" w:cs="Times New Roman"/>
                <w:color w:val="000000"/>
                <w:lang w:eastAsia="tr-TR"/>
              </w:rPr>
              <w:t xml:space="preserve"> C vitamini</w:t>
            </w:r>
          </w:p>
        </w:tc>
      </w:tr>
    </w:tbl>
    <w:p w:rsidR="003F4FF5" w:rsidRDefault="003F4FF5" w:rsidP="003F4FF5">
      <w:pPr>
        <w:rPr>
          <w:rFonts w:cs="Times New Roman"/>
          <w:sz w:val="24"/>
          <w:szCs w:val="24"/>
        </w:rPr>
      </w:pPr>
    </w:p>
    <w:p w:rsidR="00BA7C9B" w:rsidRDefault="009A5F8B" w:rsidP="00BA7C9B">
      <w:pPr>
        <w:spacing w:after="0" w:line="360" w:lineRule="auto"/>
        <w:ind w:firstLine="567"/>
        <w:jc w:val="both"/>
        <w:rPr>
          <w:rFonts w:cs="Times New Roman"/>
          <w:sz w:val="24"/>
          <w:szCs w:val="24"/>
        </w:rPr>
      </w:pPr>
      <w:r>
        <w:rPr>
          <w:rFonts w:cs="Times New Roman"/>
          <w:sz w:val="24"/>
          <w:szCs w:val="24"/>
        </w:rPr>
        <w:t xml:space="preserve">Hücre içerisinde etkisini gösteren antioksidanlar enzimatik, etkisini hücre dışında gösterenler ise enzimatik olmayan antioksidanlar olarak ifade edilebilir (Temur, 2006). </w:t>
      </w:r>
      <w:r w:rsidR="00755421">
        <w:rPr>
          <w:rFonts w:cs="Times New Roman"/>
          <w:sz w:val="24"/>
          <w:szCs w:val="24"/>
        </w:rPr>
        <w:t xml:space="preserve">Gıda maddelerinin genelinde az miktarda da olsa antioksidan içerir. E vitamini yönünden zengin gıda kaynakları ve bitkisel yağların konsantrasyonları daha fazladır. Bu antioksidanlar içerisinde en dikkat çekeni </w:t>
      </w:r>
      <w:r w:rsidR="00755421" w:rsidRPr="00755421">
        <w:rPr>
          <w:rFonts w:eastAsia="TimesNewRomanPSMT" w:cs="Times New Roman"/>
          <w:sz w:val="24"/>
          <w:szCs w:val="24"/>
        </w:rPr>
        <w:t>α</w:t>
      </w:r>
      <w:r w:rsidR="00755421">
        <w:rPr>
          <w:rFonts w:cs="Times New Roman"/>
          <w:sz w:val="24"/>
          <w:szCs w:val="24"/>
        </w:rPr>
        <w:t xml:space="preserve">-tokoferol'dür. </w:t>
      </w:r>
      <w:r w:rsidR="00755421" w:rsidRPr="00755421">
        <w:rPr>
          <w:rFonts w:eastAsia="TimesNewRomanPSMT" w:cs="Times New Roman"/>
          <w:sz w:val="24"/>
          <w:szCs w:val="24"/>
        </w:rPr>
        <w:t>α</w:t>
      </w:r>
      <w:r w:rsidR="00CC11B5">
        <w:rPr>
          <w:rFonts w:eastAsia="TimesNewRomanPSMT" w:cs="Times New Roman"/>
          <w:sz w:val="24"/>
          <w:szCs w:val="24"/>
        </w:rPr>
        <w:t xml:space="preserve">- </w:t>
      </w:r>
      <w:r w:rsidR="00755421">
        <w:rPr>
          <w:rFonts w:eastAsia="TimesNewRomanPSMT" w:cs="Times New Roman"/>
          <w:sz w:val="24"/>
          <w:szCs w:val="24"/>
        </w:rPr>
        <w:t xml:space="preserve">tokoferoller yağda </w:t>
      </w:r>
      <w:r w:rsidR="00755421">
        <w:rPr>
          <w:rFonts w:eastAsia="TimesNewRomanPSMT" w:cs="Times New Roman"/>
          <w:sz w:val="24"/>
          <w:szCs w:val="24"/>
        </w:rPr>
        <w:lastRenderedPageBreak/>
        <w:t>çözünebilirler ve lipid peroksidasyonu seviyesini düşürerek serbest radikallerin zararlarına karşı etki gösterirler (Topal, 2014).</w:t>
      </w:r>
      <w:r w:rsidR="00BA7C9B">
        <w:rPr>
          <w:rFonts w:cs="Times New Roman"/>
          <w:sz w:val="24"/>
          <w:szCs w:val="24"/>
        </w:rPr>
        <w:t xml:space="preserve"> </w:t>
      </w:r>
    </w:p>
    <w:p w:rsidR="00BA7C9B" w:rsidRDefault="00BA7C9B" w:rsidP="00BA7C9B">
      <w:pPr>
        <w:spacing w:after="0" w:line="360" w:lineRule="auto"/>
        <w:ind w:firstLine="567"/>
        <w:jc w:val="both"/>
        <w:rPr>
          <w:rFonts w:cs="Times New Roman"/>
          <w:sz w:val="24"/>
          <w:szCs w:val="24"/>
        </w:rPr>
      </w:pPr>
    </w:p>
    <w:p w:rsidR="00205956" w:rsidRDefault="00EC224F" w:rsidP="00BA7C9B">
      <w:pPr>
        <w:spacing w:after="0" w:line="360" w:lineRule="auto"/>
        <w:ind w:firstLine="567"/>
        <w:jc w:val="both"/>
        <w:rPr>
          <w:rFonts w:cs="Times New Roman"/>
          <w:sz w:val="24"/>
          <w:szCs w:val="24"/>
        </w:rPr>
      </w:pPr>
      <w:r>
        <w:rPr>
          <w:rFonts w:cs="Times New Roman"/>
          <w:sz w:val="24"/>
          <w:szCs w:val="24"/>
        </w:rPr>
        <w:t>Endojen kaynaklı enzimler olarak katalaz, peroksidaz, süperoksit dismutaz</w:t>
      </w:r>
      <w:r w:rsidR="00FF3161">
        <w:rPr>
          <w:rFonts w:cs="Times New Roman"/>
          <w:sz w:val="24"/>
          <w:szCs w:val="24"/>
        </w:rPr>
        <w:t xml:space="preserve"> (SOD)</w:t>
      </w:r>
      <w:r>
        <w:rPr>
          <w:rFonts w:cs="Times New Roman"/>
          <w:sz w:val="24"/>
          <w:szCs w:val="24"/>
        </w:rPr>
        <w:t>, glutatyon redüktaz</w:t>
      </w:r>
      <w:r w:rsidR="00FF3161">
        <w:rPr>
          <w:rFonts w:cs="Times New Roman"/>
          <w:sz w:val="24"/>
          <w:szCs w:val="24"/>
        </w:rPr>
        <w:t xml:space="preserve"> (GR) </w:t>
      </w:r>
      <w:r>
        <w:rPr>
          <w:rFonts w:cs="Times New Roman"/>
          <w:sz w:val="24"/>
          <w:szCs w:val="24"/>
        </w:rPr>
        <w:t>ve glutatyon peroksidaz</w:t>
      </w:r>
      <w:r w:rsidR="00FF3161">
        <w:rPr>
          <w:rFonts w:cs="Times New Roman"/>
          <w:sz w:val="24"/>
          <w:szCs w:val="24"/>
        </w:rPr>
        <w:t xml:space="preserve"> (GSH-PX)</w:t>
      </w:r>
      <w:r>
        <w:rPr>
          <w:rFonts w:cs="Times New Roman"/>
          <w:sz w:val="24"/>
          <w:szCs w:val="24"/>
        </w:rPr>
        <w:t xml:space="preserve"> gösterilebilir. Bu enzimlerin her birinin farklı reaksiyonları vardır. Örneğin; katalaz </w:t>
      </w:r>
      <w:r w:rsidR="00FF3161">
        <w:rPr>
          <w:rFonts w:cs="Times New Roman"/>
          <w:sz w:val="24"/>
          <w:szCs w:val="24"/>
        </w:rPr>
        <w:t xml:space="preserve">(CAT) </w:t>
      </w:r>
      <w:r>
        <w:rPr>
          <w:rFonts w:cs="Times New Roman"/>
          <w:sz w:val="24"/>
          <w:szCs w:val="24"/>
        </w:rPr>
        <w:t>hidrojen peroksidi suya indirger, süperoksit dismutaz süper oksit anyon</w:t>
      </w:r>
      <w:r w:rsidR="00817974">
        <w:rPr>
          <w:rFonts w:cs="Times New Roman"/>
          <w:sz w:val="24"/>
          <w:szCs w:val="24"/>
        </w:rPr>
        <w:t>unu hidrojen peroksite çevirir, g</w:t>
      </w:r>
      <w:r>
        <w:rPr>
          <w:rFonts w:cs="Times New Roman"/>
          <w:sz w:val="24"/>
          <w:szCs w:val="24"/>
        </w:rPr>
        <w:t>lutatyon peroksidaz organik peroksitleri temizler</w:t>
      </w:r>
      <w:r w:rsidR="00817974">
        <w:rPr>
          <w:rFonts w:cs="Times New Roman"/>
          <w:sz w:val="24"/>
          <w:szCs w:val="24"/>
        </w:rPr>
        <w:t xml:space="preserve"> (Arosio vd., 2000). G</w:t>
      </w:r>
      <w:r>
        <w:rPr>
          <w:rFonts w:cs="Times New Roman"/>
          <w:sz w:val="24"/>
          <w:szCs w:val="24"/>
        </w:rPr>
        <w:t>lutatyon redüktaz yükseltgenmiş glutatyon formunu indirgenmiş glutatyon formuna dö</w:t>
      </w:r>
      <w:r w:rsidR="00817974">
        <w:rPr>
          <w:rFonts w:cs="Times New Roman"/>
          <w:sz w:val="24"/>
          <w:szCs w:val="24"/>
        </w:rPr>
        <w:t>nd</w:t>
      </w:r>
      <w:r w:rsidR="00A7063A">
        <w:rPr>
          <w:rFonts w:cs="Times New Roman"/>
          <w:sz w:val="24"/>
          <w:szCs w:val="24"/>
        </w:rPr>
        <w:t>üren enzimdir (Goulart vd., 2005</w:t>
      </w:r>
      <w:r w:rsidR="00817974">
        <w:rPr>
          <w:rFonts w:cs="Times New Roman"/>
          <w:sz w:val="24"/>
          <w:szCs w:val="24"/>
        </w:rPr>
        <w:t xml:space="preserve">). </w:t>
      </w:r>
      <w:r>
        <w:rPr>
          <w:rFonts w:cs="Times New Roman"/>
          <w:sz w:val="24"/>
          <w:szCs w:val="24"/>
        </w:rPr>
        <w:t>Peroksidazlarda katalizleme görevi görürler, organik ve inorganik bileşiklerle H</w:t>
      </w:r>
      <w:r>
        <w:rPr>
          <w:rFonts w:cs="Times New Roman"/>
          <w:sz w:val="24"/>
          <w:szCs w:val="24"/>
          <w:vertAlign w:val="subscript"/>
        </w:rPr>
        <w:t>2</w:t>
      </w:r>
      <w:r>
        <w:rPr>
          <w:rFonts w:cs="Times New Roman"/>
          <w:sz w:val="24"/>
          <w:szCs w:val="24"/>
        </w:rPr>
        <w:t>O</w:t>
      </w:r>
      <w:r>
        <w:rPr>
          <w:rFonts w:cs="Times New Roman"/>
          <w:sz w:val="24"/>
          <w:szCs w:val="24"/>
          <w:vertAlign w:val="subscript"/>
        </w:rPr>
        <w:t>2</w:t>
      </w:r>
      <w:r>
        <w:rPr>
          <w:rFonts w:cs="Times New Roman"/>
          <w:sz w:val="24"/>
          <w:szCs w:val="24"/>
        </w:rPr>
        <w:t xml:space="preserve"> bileşiğinin başl</w:t>
      </w:r>
      <w:r w:rsidR="00817974">
        <w:rPr>
          <w:rFonts w:cs="Times New Roman"/>
          <w:sz w:val="24"/>
          <w:szCs w:val="24"/>
        </w:rPr>
        <w:t>attığı reaksiyonu katalizlerler (Gülçin</w:t>
      </w:r>
      <w:r w:rsidR="00117BF5">
        <w:rPr>
          <w:rFonts w:cs="Times New Roman"/>
          <w:sz w:val="24"/>
          <w:szCs w:val="24"/>
        </w:rPr>
        <w:t>,</w:t>
      </w:r>
      <w:r w:rsidR="00817974">
        <w:rPr>
          <w:rFonts w:cs="Times New Roman"/>
          <w:sz w:val="24"/>
          <w:szCs w:val="24"/>
        </w:rPr>
        <w:t xml:space="preserve"> 2002; Köksal</w:t>
      </w:r>
      <w:r w:rsidR="00117BF5">
        <w:rPr>
          <w:rFonts w:cs="Times New Roman"/>
          <w:sz w:val="24"/>
          <w:szCs w:val="24"/>
        </w:rPr>
        <w:t>,</w:t>
      </w:r>
      <w:r w:rsidR="00817974">
        <w:rPr>
          <w:rFonts w:cs="Times New Roman"/>
          <w:sz w:val="24"/>
          <w:szCs w:val="24"/>
        </w:rPr>
        <w:t xml:space="preserve"> 2007).</w:t>
      </w:r>
    </w:p>
    <w:p w:rsidR="000007FE" w:rsidRDefault="000007FE">
      <w:pPr>
        <w:spacing w:line="360" w:lineRule="auto"/>
        <w:jc w:val="both"/>
        <w:rPr>
          <w:rFonts w:cs="Times New Roman"/>
          <w:sz w:val="24"/>
          <w:szCs w:val="24"/>
        </w:rPr>
      </w:pPr>
      <w:r>
        <w:rPr>
          <w:rFonts w:cs="Times New Roman"/>
          <w:sz w:val="24"/>
          <w:szCs w:val="24"/>
        </w:rPr>
        <w:t>Aşağıda endojen kaynaklı enzimlerin başlattığı reaksiyonlar gösterilmiştir:</w:t>
      </w:r>
    </w:p>
    <w:p w:rsidR="00281E97" w:rsidRDefault="002B0694" w:rsidP="00281E97">
      <w:pPr>
        <w:tabs>
          <w:tab w:val="left" w:pos="2790"/>
        </w:tabs>
        <w:ind w:firstLine="708"/>
        <w:rPr>
          <w:rFonts w:cs="Times New Roman"/>
          <w:sz w:val="24"/>
          <w:szCs w:val="24"/>
          <w:vertAlign w:val="subscript"/>
        </w:rPr>
      </w:pPr>
      <w:r>
        <w:rPr>
          <w:rFonts w:cs="Times New Roman"/>
          <w:noProof/>
          <w:sz w:val="24"/>
          <w:szCs w:val="24"/>
          <w:lang w:eastAsia="tr-TR"/>
        </w:rPr>
        <mc:AlternateContent>
          <mc:Choice Requires="wps">
            <w:drawing>
              <wp:anchor distT="0" distB="0" distL="114300" distR="114300" simplePos="0" relativeHeight="251648000" behindDoc="0" locked="0" layoutInCell="1" allowOverlap="1">
                <wp:simplePos x="0" y="0"/>
                <wp:positionH relativeFrom="column">
                  <wp:posOffset>1186180</wp:posOffset>
                </wp:positionH>
                <wp:positionV relativeFrom="paragraph">
                  <wp:posOffset>101600</wp:posOffset>
                </wp:positionV>
                <wp:extent cx="552450" cy="0"/>
                <wp:effectExtent l="5080" t="53975" r="23495" b="60325"/>
                <wp:wrapNone/>
                <wp:docPr id="27"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E15130" id="AutoShape 6" o:spid="_x0000_s1026" type="#_x0000_t32" style="position:absolute;margin-left:93.4pt;margin-top:8pt;width:43.5pt;height: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">
                <v:stroke endarrow="block"/>
              </v:shape>
            </w:pict>
          </mc:Fallback>
        </mc:AlternateContent>
      </w:r>
      <w:r w:rsidR="00281E97" w:rsidRPr="00CA286C">
        <w:rPr>
          <w:rFonts w:cs="Times New Roman"/>
          <w:sz w:val="24"/>
          <w:szCs w:val="24"/>
        </w:rPr>
        <w:t>2O</w:t>
      </w:r>
      <w:r w:rsidR="00281E97" w:rsidRPr="00CA286C">
        <w:rPr>
          <w:rFonts w:cs="Times New Roman"/>
          <w:sz w:val="24"/>
          <w:szCs w:val="24"/>
          <w:vertAlign w:val="subscript"/>
        </w:rPr>
        <w:t>2</w:t>
      </w:r>
      <w:r w:rsidR="00281E97" w:rsidRPr="00CA286C">
        <w:rPr>
          <w:rFonts w:cs="Times New Roman"/>
          <w:sz w:val="24"/>
          <w:szCs w:val="24"/>
          <w:vertAlign w:val="superscript"/>
        </w:rPr>
        <w:t>.-</w:t>
      </w:r>
      <w:r w:rsidR="00281E97" w:rsidRPr="00CA286C">
        <w:rPr>
          <w:rFonts w:cs="Times New Roman"/>
          <w:sz w:val="24"/>
          <w:szCs w:val="24"/>
        </w:rPr>
        <w:t xml:space="preserve"> + 2H</w:t>
      </w:r>
      <w:r w:rsidR="00281E97" w:rsidRPr="00CA286C">
        <w:rPr>
          <w:rFonts w:cs="Times New Roman"/>
          <w:sz w:val="24"/>
          <w:szCs w:val="24"/>
          <w:vertAlign w:val="superscript"/>
        </w:rPr>
        <w:t>+</w:t>
      </w:r>
      <w:r w:rsidR="00281E97" w:rsidRPr="00CA286C">
        <w:rPr>
          <w:rFonts w:cs="Times New Roman"/>
          <w:sz w:val="24"/>
          <w:szCs w:val="24"/>
        </w:rPr>
        <w:t xml:space="preserve"> </w:t>
      </w:r>
      <w:r w:rsidR="00281E97">
        <w:rPr>
          <w:rFonts w:cs="Times New Roman"/>
          <w:sz w:val="24"/>
          <w:szCs w:val="24"/>
        </w:rPr>
        <w:t xml:space="preserve">   </w:t>
      </w:r>
      <w:r w:rsidR="00281E97">
        <w:rPr>
          <w:rFonts w:cs="Times New Roman"/>
          <w:sz w:val="24"/>
          <w:szCs w:val="24"/>
          <w:vertAlign w:val="superscript"/>
        </w:rPr>
        <w:t>SOD</w:t>
      </w:r>
      <w:r w:rsidR="00281E97" w:rsidRPr="00CA286C">
        <w:rPr>
          <w:rFonts w:cs="Times New Roman"/>
          <w:sz w:val="24"/>
          <w:szCs w:val="24"/>
        </w:rPr>
        <w:tab/>
        <w:t>H</w:t>
      </w:r>
      <w:r w:rsidR="00281E97" w:rsidRPr="00CA286C">
        <w:rPr>
          <w:rFonts w:cs="Times New Roman"/>
          <w:sz w:val="24"/>
          <w:szCs w:val="24"/>
          <w:vertAlign w:val="subscript"/>
        </w:rPr>
        <w:t>2</w:t>
      </w:r>
      <w:r w:rsidR="00281E97" w:rsidRPr="00CA286C">
        <w:rPr>
          <w:rFonts w:cs="Times New Roman"/>
          <w:sz w:val="24"/>
          <w:szCs w:val="24"/>
        </w:rPr>
        <w:t>O</w:t>
      </w:r>
      <w:r w:rsidR="00281E97" w:rsidRPr="00CA286C">
        <w:rPr>
          <w:rFonts w:cs="Times New Roman"/>
          <w:sz w:val="24"/>
          <w:szCs w:val="24"/>
          <w:vertAlign w:val="subscript"/>
        </w:rPr>
        <w:t xml:space="preserve">2 </w:t>
      </w:r>
      <w:r w:rsidR="00281E97" w:rsidRPr="00CA286C">
        <w:rPr>
          <w:rFonts w:cs="Times New Roman"/>
          <w:sz w:val="24"/>
          <w:szCs w:val="24"/>
        </w:rPr>
        <w:t>+ O</w:t>
      </w:r>
      <w:r w:rsidR="00281E97" w:rsidRPr="00CA286C">
        <w:rPr>
          <w:rFonts w:cs="Times New Roman"/>
          <w:sz w:val="24"/>
          <w:szCs w:val="24"/>
          <w:vertAlign w:val="subscript"/>
        </w:rPr>
        <w:t>2</w:t>
      </w:r>
    </w:p>
    <w:p w:rsidR="00281E97" w:rsidRDefault="002B0694" w:rsidP="00281E97">
      <w:pPr>
        <w:tabs>
          <w:tab w:val="left" w:pos="2385"/>
          <w:tab w:val="left" w:pos="2790"/>
        </w:tabs>
        <w:ind w:firstLine="708"/>
        <w:rPr>
          <w:rFonts w:cs="Times New Roman"/>
          <w:sz w:val="24"/>
          <w:szCs w:val="24"/>
        </w:rPr>
      </w:pPr>
      <w:r>
        <w:rPr>
          <w:rFonts w:cs="Times New Roman"/>
          <w:noProof/>
          <w:sz w:val="24"/>
          <w:szCs w:val="24"/>
          <w:lang w:eastAsia="tr-TR"/>
        </w:rPr>
        <mc:AlternateContent>
          <mc:Choice Requires="wps">
            <w:drawing>
              <wp:anchor distT="0" distB="0" distL="114300" distR="114300" simplePos="0" relativeHeight="251649024" behindDoc="0" locked="0" layoutInCell="1" allowOverlap="1">
                <wp:simplePos x="0" y="0"/>
                <wp:positionH relativeFrom="column">
                  <wp:posOffset>1353820</wp:posOffset>
                </wp:positionH>
                <wp:positionV relativeFrom="paragraph">
                  <wp:posOffset>97790</wp:posOffset>
                </wp:positionV>
                <wp:extent cx="571500" cy="635"/>
                <wp:effectExtent l="10795" t="59690" r="17780" b="53975"/>
                <wp:wrapNone/>
                <wp:docPr id="2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F33160" id="AutoShape 5" o:spid="_x0000_s1026" type="#_x0000_t32" style="position:absolute;margin-left:106.6pt;margin-top:7.7pt;width:45pt;height:.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">
                <v:stroke endarrow="block"/>
              </v:shape>
            </w:pict>
          </mc:Fallback>
        </mc:AlternateContent>
      </w:r>
      <w:r w:rsidR="00281E97">
        <w:rPr>
          <w:rFonts w:cs="Times New Roman"/>
          <w:sz w:val="24"/>
          <w:szCs w:val="24"/>
        </w:rPr>
        <w:t>2GSH + H</w:t>
      </w:r>
      <w:r w:rsidR="00281E97">
        <w:rPr>
          <w:rFonts w:cs="Times New Roman"/>
          <w:sz w:val="24"/>
          <w:szCs w:val="24"/>
          <w:vertAlign w:val="subscript"/>
        </w:rPr>
        <w:t>2</w:t>
      </w:r>
      <w:r w:rsidR="00281E97">
        <w:rPr>
          <w:rFonts w:cs="Times New Roman"/>
          <w:sz w:val="24"/>
          <w:szCs w:val="24"/>
        </w:rPr>
        <w:t>O</w:t>
      </w:r>
      <w:r w:rsidR="00281E97">
        <w:rPr>
          <w:rFonts w:cs="Times New Roman"/>
          <w:sz w:val="24"/>
          <w:szCs w:val="24"/>
          <w:vertAlign w:val="subscript"/>
        </w:rPr>
        <w:t>2</w:t>
      </w:r>
      <w:r w:rsidR="00281E97">
        <w:rPr>
          <w:rFonts w:cs="Times New Roman"/>
          <w:sz w:val="24"/>
          <w:szCs w:val="24"/>
        </w:rPr>
        <w:t xml:space="preserve">   </w:t>
      </w:r>
      <w:r w:rsidR="00281E97">
        <w:rPr>
          <w:rFonts w:cs="Times New Roman"/>
          <w:sz w:val="24"/>
          <w:szCs w:val="24"/>
          <w:vertAlign w:val="superscript"/>
        </w:rPr>
        <w:t>GSH-PX</w:t>
      </w:r>
      <w:r w:rsidR="00281E97">
        <w:rPr>
          <w:rFonts w:cs="Times New Roman"/>
          <w:sz w:val="24"/>
          <w:szCs w:val="24"/>
        </w:rPr>
        <w:tab/>
        <w:t xml:space="preserve">     GSSG + 2H</w:t>
      </w:r>
      <w:r w:rsidR="00281E97">
        <w:rPr>
          <w:rFonts w:cs="Times New Roman"/>
          <w:sz w:val="24"/>
          <w:szCs w:val="24"/>
          <w:vertAlign w:val="subscript"/>
        </w:rPr>
        <w:t>2</w:t>
      </w:r>
      <w:r w:rsidR="00281E97">
        <w:rPr>
          <w:rFonts w:cs="Times New Roman"/>
          <w:sz w:val="24"/>
          <w:szCs w:val="24"/>
        </w:rPr>
        <w:t>O</w:t>
      </w:r>
    </w:p>
    <w:p w:rsidR="00281E97" w:rsidRDefault="002B0694" w:rsidP="00281E97">
      <w:pPr>
        <w:tabs>
          <w:tab w:val="left" w:pos="708"/>
          <w:tab w:val="left" w:pos="1416"/>
          <w:tab w:val="left" w:pos="1590"/>
        </w:tabs>
        <w:ind w:firstLine="708"/>
        <w:rPr>
          <w:rFonts w:cs="Times New Roman"/>
          <w:sz w:val="24"/>
          <w:szCs w:val="24"/>
        </w:rPr>
      </w:pPr>
      <w:r>
        <w:rPr>
          <w:rFonts w:cs="Times New Roman"/>
          <w:noProof/>
          <w:sz w:val="24"/>
          <w:szCs w:val="24"/>
          <w:lang w:eastAsia="tr-TR"/>
        </w:rPr>
        <mc:AlternateContent>
          <mc:Choice Requires="wps">
            <w:drawing>
              <wp:anchor distT="0" distB="0" distL="114300" distR="114300" simplePos="0" relativeHeight="251650048" behindDoc="0" locked="0" layoutInCell="1" allowOverlap="1">
                <wp:simplePos x="0" y="0"/>
                <wp:positionH relativeFrom="column">
                  <wp:posOffset>1367155</wp:posOffset>
                </wp:positionH>
                <wp:positionV relativeFrom="paragraph">
                  <wp:posOffset>111760</wp:posOffset>
                </wp:positionV>
                <wp:extent cx="533400" cy="0"/>
                <wp:effectExtent l="5080" t="54610" r="23495" b="5969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D2CFA7" id="AutoShape 4" o:spid="_x0000_s1026" type="#_x0000_t32" style="position:absolute;margin-left:107.65pt;margin-top:8.8pt;width:42pt;height:0;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">
                <v:stroke endarrow="block"/>
              </v:shape>
            </w:pict>
          </mc:Fallback>
        </mc:AlternateContent>
      </w:r>
      <w:r w:rsidR="00281E97">
        <w:rPr>
          <w:rFonts w:cs="Times New Roman"/>
          <w:sz w:val="24"/>
          <w:szCs w:val="24"/>
        </w:rPr>
        <w:t xml:space="preserve">          2H</w:t>
      </w:r>
      <w:r w:rsidR="00281E97">
        <w:rPr>
          <w:rFonts w:cs="Times New Roman"/>
          <w:sz w:val="24"/>
          <w:szCs w:val="24"/>
          <w:vertAlign w:val="subscript"/>
        </w:rPr>
        <w:t>2</w:t>
      </w:r>
      <w:r w:rsidR="00281E97">
        <w:rPr>
          <w:rFonts w:cs="Times New Roman"/>
          <w:sz w:val="24"/>
          <w:szCs w:val="24"/>
        </w:rPr>
        <w:t>O</w:t>
      </w:r>
      <w:r w:rsidR="00281E97">
        <w:rPr>
          <w:rFonts w:cs="Times New Roman"/>
          <w:sz w:val="24"/>
          <w:szCs w:val="24"/>
          <w:vertAlign w:val="subscript"/>
        </w:rPr>
        <w:t>2</w:t>
      </w:r>
      <w:r w:rsidR="00281E97">
        <w:rPr>
          <w:rFonts w:cs="Times New Roman"/>
          <w:sz w:val="24"/>
          <w:szCs w:val="24"/>
          <w:vertAlign w:val="subscript"/>
        </w:rPr>
        <w:tab/>
        <w:t xml:space="preserve">      </w:t>
      </w:r>
      <w:r w:rsidR="00281E97">
        <w:rPr>
          <w:rFonts w:cs="Times New Roman"/>
          <w:sz w:val="24"/>
          <w:szCs w:val="24"/>
          <w:vertAlign w:val="superscript"/>
        </w:rPr>
        <w:t>CAT</w:t>
      </w:r>
      <w:r w:rsidR="00281E97">
        <w:rPr>
          <w:rFonts w:cs="Times New Roman"/>
          <w:sz w:val="24"/>
          <w:szCs w:val="24"/>
          <w:vertAlign w:val="subscript"/>
        </w:rPr>
        <w:t xml:space="preserve">            </w:t>
      </w:r>
      <w:r w:rsidR="00281E97">
        <w:rPr>
          <w:rFonts w:cs="Times New Roman"/>
          <w:sz w:val="24"/>
          <w:szCs w:val="24"/>
        </w:rPr>
        <w:t>2H</w:t>
      </w:r>
      <w:r w:rsidR="00281E97">
        <w:rPr>
          <w:rFonts w:cs="Times New Roman"/>
          <w:sz w:val="24"/>
          <w:szCs w:val="24"/>
          <w:vertAlign w:val="subscript"/>
        </w:rPr>
        <w:t>2</w:t>
      </w:r>
      <w:r w:rsidR="00281E97">
        <w:rPr>
          <w:rFonts w:cs="Times New Roman"/>
          <w:sz w:val="24"/>
          <w:szCs w:val="24"/>
        </w:rPr>
        <w:t>O + O</w:t>
      </w:r>
      <w:r w:rsidR="00281E97">
        <w:rPr>
          <w:rFonts w:cs="Times New Roman"/>
          <w:sz w:val="24"/>
          <w:szCs w:val="24"/>
          <w:vertAlign w:val="subscript"/>
        </w:rPr>
        <w:t>2</w:t>
      </w:r>
    </w:p>
    <w:p w:rsidR="00281E97" w:rsidRDefault="002B0694" w:rsidP="00281E97">
      <w:pPr>
        <w:tabs>
          <w:tab w:val="left" w:pos="708"/>
          <w:tab w:val="left" w:pos="1416"/>
          <w:tab w:val="left" w:pos="1590"/>
          <w:tab w:val="left" w:pos="2505"/>
          <w:tab w:val="left" w:pos="3270"/>
          <w:tab w:val="left" w:pos="4095"/>
        </w:tabs>
        <w:rPr>
          <w:rFonts w:cs="Times New Roman"/>
          <w:sz w:val="24"/>
          <w:szCs w:val="24"/>
        </w:rPr>
      </w:pPr>
      <w:r>
        <w:rPr>
          <w:rFonts w:cs="Times New Roman"/>
          <w:noProof/>
          <w:sz w:val="24"/>
          <w:szCs w:val="24"/>
          <w:lang w:eastAsia="tr-TR"/>
        </w:rPr>
        <mc:AlternateContent>
          <mc:Choice Requires="wps">
            <w:drawing>
              <wp:anchor distT="0" distB="0" distL="114300" distR="114300" simplePos="0" relativeHeight="251651072" behindDoc="0" locked="0" layoutInCell="1" allowOverlap="1">
                <wp:simplePos x="0" y="0"/>
                <wp:positionH relativeFrom="column">
                  <wp:posOffset>1443355</wp:posOffset>
                </wp:positionH>
                <wp:positionV relativeFrom="paragraph">
                  <wp:posOffset>113030</wp:posOffset>
                </wp:positionV>
                <wp:extent cx="590550" cy="0"/>
                <wp:effectExtent l="5080" t="55880" r="23495" b="58420"/>
                <wp:wrapNone/>
                <wp:docPr id="1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23E9A9" id="AutoShape 3" o:spid="_x0000_s1026" type="#_x0000_t32" style="position:absolute;margin-left:113.65pt;margin-top:8.9pt;width:46.5pt;height: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">
                <v:stroke endarrow="block"/>
              </v:shape>
            </w:pict>
          </mc:Fallback>
        </mc:AlternateContent>
      </w:r>
      <w:r w:rsidR="00281E97">
        <w:rPr>
          <w:rFonts w:cs="Times New Roman"/>
          <w:sz w:val="24"/>
          <w:szCs w:val="24"/>
        </w:rPr>
        <w:t>GSSG + NADPH + H</w:t>
      </w:r>
      <w:r w:rsidR="00281E97">
        <w:rPr>
          <w:rFonts w:cs="Times New Roman"/>
          <w:sz w:val="24"/>
          <w:szCs w:val="24"/>
          <w:vertAlign w:val="superscript"/>
        </w:rPr>
        <w:t>+</w:t>
      </w:r>
      <w:r w:rsidR="00281E97">
        <w:rPr>
          <w:rFonts w:cs="Times New Roman"/>
          <w:sz w:val="24"/>
          <w:szCs w:val="24"/>
        </w:rPr>
        <w:t xml:space="preserve"> </w:t>
      </w:r>
      <w:r w:rsidR="00281E97">
        <w:rPr>
          <w:rFonts w:cs="Times New Roman"/>
          <w:sz w:val="24"/>
          <w:szCs w:val="24"/>
        </w:rPr>
        <w:tab/>
      </w:r>
      <w:r w:rsidR="00281E97">
        <w:rPr>
          <w:rFonts w:cs="Times New Roman"/>
          <w:sz w:val="24"/>
          <w:szCs w:val="24"/>
          <w:vertAlign w:val="superscript"/>
        </w:rPr>
        <w:t>GR</w:t>
      </w:r>
      <w:r w:rsidR="00281E97">
        <w:rPr>
          <w:rFonts w:cs="Times New Roman"/>
          <w:sz w:val="24"/>
          <w:szCs w:val="24"/>
        </w:rPr>
        <w:tab/>
      </w:r>
      <w:r w:rsidR="00281E97">
        <w:rPr>
          <w:rFonts w:cs="Times New Roman"/>
          <w:sz w:val="24"/>
          <w:szCs w:val="24"/>
          <w:vertAlign w:val="superscript"/>
        </w:rPr>
        <w:t xml:space="preserve">   </w:t>
      </w:r>
      <w:r w:rsidR="00281E97">
        <w:rPr>
          <w:rFonts w:cs="Times New Roman"/>
          <w:sz w:val="24"/>
          <w:szCs w:val="24"/>
        </w:rPr>
        <w:t>2GSH + NADP</w:t>
      </w:r>
      <w:r w:rsidR="00281E97">
        <w:rPr>
          <w:rFonts w:cs="Times New Roman"/>
          <w:sz w:val="24"/>
          <w:szCs w:val="24"/>
          <w:vertAlign w:val="superscript"/>
        </w:rPr>
        <w:t>+</w:t>
      </w:r>
    </w:p>
    <w:p w:rsidR="00281E97" w:rsidRPr="00CA286C" w:rsidRDefault="002B0694" w:rsidP="00281E97">
      <w:pPr>
        <w:tabs>
          <w:tab w:val="left" w:pos="708"/>
          <w:tab w:val="left" w:pos="1416"/>
          <w:tab w:val="left" w:pos="1590"/>
        </w:tabs>
        <w:ind w:firstLine="708"/>
        <w:rPr>
          <w:rFonts w:cs="Times New Roman"/>
          <w:sz w:val="24"/>
          <w:szCs w:val="24"/>
        </w:rPr>
      </w:pPr>
      <w:r>
        <w:rPr>
          <w:rFonts w:cs="Times New Roman"/>
          <w:noProof/>
          <w:sz w:val="24"/>
          <w:szCs w:val="24"/>
          <w:lang w:eastAsia="tr-TR"/>
        </w:rPr>
        <mc:AlternateContent>
          <mc:Choice Requires="wps">
            <w:drawing>
              <wp:anchor distT="0" distB="0" distL="114300" distR="114300" simplePos="0" relativeHeight="251652096" behindDoc="0" locked="0" layoutInCell="1" allowOverlap="1">
                <wp:simplePos x="0" y="0"/>
                <wp:positionH relativeFrom="column">
                  <wp:posOffset>1329055</wp:posOffset>
                </wp:positionH>
                <wp:positionV relativeFrom="paragraph">
                  <wp:posOffset>111125</wp:posOffset>
                </wp:positionV>
                <wp:extent cx="628650" cy="0"/>
                <wp:effectExtent l="5080" t="53975" r="23495" b="60325"/>
                <wp:wrapNone/>
                <wp:docPr id="1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92DA01" id="AutoShape 2" o:spid="_x0000_s1026" type="#_x0000_t32" style="position:absolute;margin-left:104.65pt;margin-top:8.75pt;width:49.5pt;height: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">
                <v:stroke endarrow="block"/>
              </v:shape>
            </w:pict>
          </mc:Fallback>
        </mc:AlternateContent>
      </w:r>
      <w:r w:rsidR="00281E97">
        <w:rPr>
          <w:rFonts w:cs="Times New Roman"/>
          <w:sz w:val="24"/>
          <w:szCs w:val="24"/>
        </w:rPr>
        <w:t>H</w:t>
      </w:r>
      <w:r w:rsidR="00281E97">
        <w:rPr>
          <w:rFonts w:cs="Times New Roman"/>
          <w:sz w:val="24"/>
          <w:szCs w:val="24"/>
          <w:vertAlign w:val="subscript"/>
        </w:rPr>
        <w:t>2</w:t>
      </w:r>
      <w:r w:rsidR="00281E97">
        <w:rPr>
          <w:rFonts w:cs="Times New Roman"/>
          <w:sz w:val="24"/>
          <w:szCs w:val="24"/>
        </w:rPr>
        <w:t>O</w:t>
      </w:r>
      <w:r w:rsidR="00281E97">
        <w:rPr>
          <w:rFonts w:cs="Times New Roman"/>
          <w:sz w:val="24"/>
          <w:szCs w:val="24"/>
          <w:vertAlign w:val="subscript"/>
        </w:rPr>
        <w:t>2</w:t>
      </w:r>
      <w:r w:rsidR="00281E97">
        <w:rPr>
          <w:rFonts w:cs="Times New Roman"/>
          <w:sz w:val="24"/>
          <w:szCs w:val="24"/>
        </w:rPr>
        <w:t xml:space="preserve"> + AH</w:t>
      </w:r>
      <w:r w:rsidR="00281E97">
        <w:rPr>
          <w:rFonts w:cs="Times New Roman"/>
          <w:sz w:val="24"/>
          <w:szCs w:val="24"/>
          <w:vertAlign w:val="subscript"/>
        </w:rPr>
        <w:t>2</w:t>
      </w:r>
      <w:r w:rsidR="00281E97">
        <w:rPr>
          <w:rFonts w:cs="Times New Roman"/>
          <w:sz w:val="24"/>
          <w:szCs w:val="24"/>
        </w:rPr>
        <w:t xml:space="preserve"> </w:t>
      </w:r>
      <w:r w:rsidR="00281E97">
        <w:rPr>
          <w:rFonts w:cs="Times New Roman"/>
          <w:sz w:val="24"/>
          <w:szCs w:val="24"/>
        </w:rPr>
        <w:tab/>
      </w:r>
      <w:r w:rsidR="00281E97">
        <w:rPr>
          <w:rFonts w:cs="Times New Roman"/>
          <w:sz w:val="24"/>
          <w:szCs w:val="24"/>
          <w:vertAlign w:val="superscript"/>
        </w:rPr>
        <w:t>Peroksidaz</w:t>
      </w:r>
      <w:r w:rsidR="00281E97">
        <w:rPr>
          <w:rFonts w:cs="Times New Roman"/>
          <w:sz w:val="24"/>
          <w:szCs w:val="24"/>
        </w:rPr>
        <w:tab/>
        <w:t xml:space="preserve">      2H</w:t>
      </w:r>
      <w:r w:rsidR="00281E97">
        <w:rPr>
          <w:rFonts w:cs="Times New Roman"/>
          <w:sz w:val="24"/>
          <w:szCs w:val="24"/>
          <w:vertAlign w:val="subscript"/>
        </w:rPr>
        <w:t>2</w:t>
      </w:r>
      <w:r w:rsidR="00281E97">
        <w:rPr>
          <w:rFonts w:cs="Times New Roman"/>
          <w:sz w:val="24"/>
          <w:szCs w:val="24"/>
        </w:rPr>
        <w:t>O + A</w:t>
      </w:r>
    </w:p>
    <w:p w:rsidR="000007FE" w:rsidRDefault="000007FE" w:rsidP="00DF61CF">
      <w:pPr>
        <w:spacing w:after="0" w:line="360" w:lineRule="auto"/>
        <w:jc w:val="center"/>
        <w:rPr>
          <w:rFonts w:cs="Times New Roman"/>
          <w:sz w:val="24"/>
          <w:szCs w:val="24"/>
        </w:rPr>
      </w:pPr>
    </w:p>
    <w:p w:rsidR="00BA7C9B" w:rsidRDefault="00F9526E" w:rsidP="00BA7C9B">
      <w:pPr>
        <w:tabs>
          <w:tab w:val="left" w:pos="567"/>
        </w:tabs>
        <w:spacing w:after="0" w:line="360" w:lineRule="auto"/>
        <w:jc w:val="both"/>
        <w:rPr>
          <w:rFonts w:eastAsia="TimesNewRomanPSMT" w:cs="Times New Roman"/>
          <w:sz w:val="24"/>
          <w:szCs w:val="24"/>
        </w:rPr>
      </w:pPr>
      <w:r>
        <w:rPr>
          <w:rFonts w:cs="Times New Roman"/>
          <w:sz w:val="24"/>
          <w:szCs w:val="24"/>
        </w:rPr>
        <w:tab/>
      </w:r>
      <w:r w:rsidR="00F5413E">
        <w:rPr>
          <w:rFonts w:cs="Times New Roman"/>
          <w:sz w:val="24"/>
          <w:szCs w:val="24"/>
        </w:rPr>
        <w:t>Antioksidanlar endojen kaynaklı olduğu gibi dışarıdan diyetle de alınabilirler (Halliwell, 1991). Dışarıdan diyetle alınan antioksidanlar da kendi içerisinde sentetik ve doğal olarak iki gruba ayrılırlar.</w:t>
      </w:r>
      <w:r w:rsidR="00B42D84">
        <w:rPr>
          <w:rFonts w:cs="Times New Roman"/>
          <w:sz w:val="24"/>
          <w:szCs w:val="24"/>
        </w:rPr>
        <w:t xml:space="preserve"> Gıda endüstrisinde doğal antioksidanlar çok pahalı oldukları için, sentetik antioksidanlara ilgi artmıştır (Haigh, 1986).</w:t>
      </w:r>
      <w:r w:rsidR="009A1546">
        <w:rPr>
          <w:rFonts w:cs="Times New Roman"/>
          <w:sz w:val="24"/>
          <w:szCs w:val="24"/>
        </w:rPr>
        <w:t xml:space="preserve"> Günümüzde antioksidan aktivitesi yüksek olan sentetik antioksidanlar doğal antioksidanlara karşı tercih edilse de, </w:t>
      </w:r>
      <w:r w:rsidR="00DD757B">
        <w:rPr>
          <w:rFonts w:cs="Times New Roman"/>
          <w:sz w:val="24"/>
          <w:szCs w:val="24"/>
        </w:rPr>
        <w:t xml:space="preserve">insan vücuduna zararlı etkilerinden dolayı kullanımları önemli derece kısıtlanmıştır. Bu sebeplerden dolayı gıda sanayisinde doğal antioksidanlara ( C vitamini, </w:t>
      </w:r>
      <w:r w:rsidR="00DD757B" w:rsidRPr="00755421">
        <w:rPr>
          <w:rFonts w:eastAsia="TimesNewRomanPSMT" w:cs="Times New Roman"/>
          <w:sz w:val="24"/>
          <w:szCs w:val="24"/>
        </w:rPr>
        <w:t>α</w:t>
      </w:r>
      <w:r w:rsidR="00DD757B">
        <w:rPr>
          <w:rFonts w:eastAsia="TimesNewRomanPSMT" w:cs="Times New Roman"/>
          <w:sz w:val="24"/>
          <w:szCs w:val="24"/>
        </w:rPr>
        <w:t>- tokoferol, flavonoid) y</w:t>
      </w:r>
      <w:r w:rsidR="00DF61CF">
        <w:rPr>
          <w:rFonts w:eastAsia="TimesNewRomanPSMT" w:cs="Times New Roman"/>
          <w:sz w:val="24"/>
          <w:szCs w:val="24"/>
        </w:rPr>
        <w:t>ö</w:t>
      </w:r>
      <w:r w:rsidR="00BA7C9B">
        <w:rPr>
          <w:rFonts w:eastAsia="TimesNewRomanPSMT" w:cs="Times New Roman"/>
          <w:sz w:val="24"/>
          <w:szCs w:val="24"/>
        </w:rPr>
        <w:t>nelim artmıştır (Gülçin, 2020).</w:t>
      </w:r>
    </w:p>
    <w:p w:rsidR="00BA7C9B" w:rsidRDefault="00BA7C9B" w:rsidP="00BA7C9B">
      <w:pPr>
        <w:tabs>
          <w:tab w:val="left" w:pos="567"/>
        </w:tabs>
        <w:spacing w:after="0" w:line="360" w:lineRule="auto"/>
        <w:jc w:val="both"/>
        <w:rPr>
          <w:rFonts w:eastAsia="TimesNewRomanPSMT" w:cs="Times New Roman"/>
          <w:sz w:val="24"/>
          <w:szCs w:val="24"/>
        </w:rPr>
      </w:pPr>
    </w:p>
    <w:p w:rsidR="00933B39" w:rsidRPr="00BA7C9B" w:rsidRDefault="00BA7C9B" w:rsidP="00BA7C9B">
      <w:pPr>
        <w:tabs>
          <w:tab w:val="left" w:pos="567"/>
        </w:tabs>
        <w:spacing w:after="0" w:line="360" w:lineRule="auto"/>
        <w:jc w:val="both"/>
        <w:rPr>
          <w:rFonts w:eastAsia="TimesNewRomanPSMT" w:cs="Times New Roman"/>
          <w:sz w:val="24"/>
          <w:szCs w:val="24"/>
        </w:rPr>
      </w:pPr>
      <w:r>
        <w:rPr>
          <w:rFonts w:eastAsia="TimesNewRomanPSMT" w:cs="Times New Roman"/>
          <w:sz w:val="24"/>
          <w:szCs w:val="24"/>
        </w:rPr>
        <w:tab/>
      </w:r>
      <w:r w:rsidR="00933B39">
        <w:rPr>
          <w:rFonts w:cs="Times New Roman"/>
          <w:sz w:val="24"/>
          <w:szCs w:val="24"/>
        </w:rPr>
        <w:t xml:space="preserve">Sentetik antioksidanlar içerisinde bütillenmiş hidroksianisol (BHA), bütillenmiş hidroksitoluen (BHT), propilgallat (PG) ve tersiyer bütil hidrokinon (TBHQ) antioksidanları yer alır (Gülçin, 2012). Bu antioksidanlar doğal antioksidanlara göre </w:t>
      </w:r>
      <w:r w:rsidR="00933B39">
        <w:rPr>
          <w:rFonts w:cs="Times New Roman"/>
          <w:sz w:val="24"/>
          <w:szCs w:val="24"/>
        </w:rPr>
        <w:lastRenderedPageBreak/>
        <w:t>ucuzdurlar ve daha yüksek antioksidan aktiviteye sahiptirler (Gülçin, 2011). Ancak bu sentetik antioksidanların son yıllarda toksik zararlarından ve insan sağlığını olumsuz etkilemesinden dolayı gıda endüstrisinde kullanımları kritik düzeyde sınırlandırılmıştır (Gülçin, 2012).</w:t>
      </w:r>
    </w:p>
    <w:p w:rsidR="007C5404" w:rsidRPr="00C856FB" w:rsidRDefault="00DF61CF" w:rsidP="007C5404">
      <w:pPr>
        <w:tabs>
          <w:tab w:val="left" w:pos="1110"/>
        </w:tabs>
        <w:spacing w:line="360" w:lineRule="auto"/>
        <w:jc w:val="center"/>
        <w:rPr>
          <w:rFonts w:cs="Times New Roman"/>
          <w:sz w:val="24"/>
          <w:szCs w:val="24"/>
        </w:rPr>
      </w:pPr>
      <w:r>
        <w:rPr>
          <w:noProof/>
          <w:lang w:eastAsia="tr-TR"/>
        </w:rPr>
        <w:drawing>
          <wp:inline distT="0" distB="0" distL="0" distR="0" wp14:anchorId="163F95D8" wp14:editId="20642CE1">
            <wp:extent cx="4925695" cy="1268095"/>
            <wp:effectExtent l="0" t="0" r="8255" b="8255"/>
            <wp:docPr id="73" name="Resim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25695" cy="1268095"/>
                    </a:xfrm>
                    <a:prstGeom prst="rect">
                      <a:avLst/>
                    </a:prstGeom>
                    <a:noFill/>
                    <a:ln>
                      <a:noFill/>
                    </a:ln>
                  </pic:spPr>
                </pic:pic>
              </a:graphicData>
            </a:graphic>
          </wp:inline>
        </w:drawing>
      </w:r>
      <w:r w:rsidR="00C856FB" w:rsidRPr="00C856FB">
        <w:t xml:space="preserve">      </w:t>
      </w:r>
    </w:p>
    <w:p w:rsidR="005C3F5B" w:rsidRPr="00205956" w:rsidRDefault="00191DF3" w:rsidP="00191DF3">
      <w:pPr>
        <w:pStyle w:val="ResimYazs"/>
        <w:jc w:val="both"/>
        <w:rPr>
          <w:rFonts w:cs="Times New Roman"/>
          <w:b w:val="0"/>
          <w:color w:val="auto"/>
          <w:sz w:val="24"/>
          <w:szCs w:val="24"/>
        </w:rPr>
      </w:pPr>
      <w:bookmarkStart w:id="19" w:name="_Toc63865164"/>
      <w:r>
        <w:rPr>
          <w:color w:val="auto"/>
          <w:sz w:val="24"/>
          <w:szCs w:val="24"/>
        </w:rPr>
        <w:t xml:space="preserve">         </w:t>
      </w:r>
      <w:r w:rsidR="00A4459E" w:rsidRPr="00191DF3">
        <w:rPr>
          <w:b w:val="0"/>
          <w:color w:val="auto"/>
          <w:sz w:val="24"/>
          <w:szCs w:val="24"/>
        </w:rPr>
        <w:t>Şekil 1.</w:t>
      </w:r>
      <w:r w:rsidR="004606FA" w:rsidRPr="00191DF3">
        <w:rPr>
          <w:b w:val="0"/>
          <w:color w:val="auto"/>
          <w:sz w:val="24"/>
          <w:szCs w:val="24"/>
        </w:rPr>
        <w:fldChar w:fldCharType="begin"/>
      </w:r>
      <w:r w:rsidR="00C04B4F" w:rsidRPr="00191DF3">
        <w:rPr>
          <w:b w:val="0"/>
          <w:color w:val="auto"/>
          <w:sz w:val="24"/>
          <w:szCs w:val="24"/>
        </w:rPr>
        <w:instrText xml:space="preserve"> SEQ Şekil_1. \* ARABIC </w:instrText>
      </w:r>
      <w:r w:rsidR="004606FA" w:rsidRPr="00191DF3">
        <w:rPr>
          <w:b w:val="0"/>
          <w:color w:val="auto"/>
          <w:sz w:val="24"/>
          <w:szCs w:val="24"/>
        </w:rPr>
        <w:fldChar w:fldCharType="separate"/>
      </w:r>
      <w:r w:rsidR="00D91AC2">
        <w:rPr>
          <w:b w:val="0"/>
          <w:noProof/>
          <w:color w:val="auto"/>
          <w:sz w:val="24"/>
          <w:szCs w:val="24"/>
        </w:rPr>
        <w:t>3</w:t>
      </w:r>
      <w:r w:rsidR="004606FA" w:rsidRPr="00191DF3">
        <w:rPr>
          <w:b w:val="0"/>
          <w:color w:val="auto"/>
          <w:sz w:val="24"/>
          <w:szCs w:val="24"/>
        </w:rPr>
        <w:fldChar w:fldCharType="end"/>
      </w:r>
      <w:r w:rsidR="00A4459E" w:rsidRPr="00191DF3">
        <w:rPr>
          <w:b w:val="0"/>
          <w:color w:val="auto"/>
          <w:sz w:val="24"/>
          <w:szCs w:val="24"/>
        </w:rPr>
        <w:t>.</w:t>
      </w:r>
      <w:r w:rsidR="00A4459E" w:rsidRPr="00C856FB">
        <w:rPr>
          <w:sz w:val="24"/>
          <w:szCs w:val="24"/>
        </w:rPr>
        <w:t xml:space="preserve"> </w:t>
      </w:r>
      <w:r w:rsidR="00C856FB" w:rsidRPr="00C856FB">
        <w:rPr>
          <w:b w:val="0"/>
          <w:color w:val="auto"/>
          <w:sz w:val="24"/>
          <w:szCs w:val="24"/>
        </w:rPr>
        <w:t xml:space="preserve">Bazı sentetik antioksidanların </w:t>
      </w:r>
      <w:r w:rsidR="00A4459E" w:rsidRPr="00C856FB">
        <w:rPr>
          <w:b w:val="0"/>
          <w:color w:val="auto"/>
          <w:sz w:val="24"/>
          <w:szCs w:val="24"/>
        </w:rPr>
        <w:t>kimyasal yapıları</w:t>
      </w:r>
      <w:bookmarkEnd w:id="19"/>
    </w:p>
    <w:p w:rsidR="00C856FB" w:rsidRDefault="00C856FB" w:rsidP="0011695E">
      <w:pPr>
        <w:autoSpaceDE w:val="0"/>
        <w:autoSpaceDN w:val="0"/>
        <w:adjustRightInd w:val="0"/>
        <w:spacing w:after="160" w:line="240" w:lineRule="auto"/>
        <w:ind w:firstLine="567"/>
        <w:jc w:val="both"/>
        <w:rPr>
          <w:rFonts w:cs="Times New Roman"/>
          <w:color w:val="FF0000"/>
          <w:sz w:val="24"/>
          <w:szCs w:val="24"/>
          <w:shd w:val="clear" w:color="auto" w:fill="FFFFFF"/>
        </w:rPr>
      </w:pPr>
    </w:p>
    <w:p w:rsidR="00CC42B4" w:rsidRDefault="00CC42B4" w:rsidP="00CC42B4">
      <w:pPr>
        <w:autoSpaceDE w:val="0"/>
        <w:autoSpaceDN w:val="0"/>
        <w:adjustRightInd w:val="0"/>
        <w:spacing w:after="160" w:line="360" w:lineRule="auto"/>
        <w:ind w:firstLine="567"/>
        <w:jc w:val="both"/>
        <w:rPr>
          <w:rFonts w:cs="Times New Roman"/>
          <w:sz w:val="24"/>
          <w:szCs w:val="24"/>
          <w:shd w:val="clear" w:color="auto" w:fill="FFFFFF"/>
        </w:rPr>
      </w:pPr>
      <w:r w:rsidRPr="00C856FB">
        <w:rPr>
          <w:rFonts w:cs="Times New Roman"/>
          <w:sz w:val="24"/>
          <w:szCs w:val="24"/>
          <w:shd w:val="clear" w:color="auto" w:fill="FFFFFF"/>
        </w:rPr>
        <w:t>Sentetik antioksidanlar arasından TBHQ, bitkisel kaynaklı üretilen yağlarda kullanılması tercih edilir. Diğer sentetik antioksidanlardan BHA ve BHT, yüksek ısılara karşı dayanıklı oldukları için kızartma işlemi yapılan yağlarda tercih edilir (Sherwin, 1972;</w:t>
      </w:r>
      <w:r w:rsidR="00DF61CF">
        <w:rPr>
          <w:rFonts w:cs="Times New Roman"/>
          <w:sz w:val="24"/>
          <w:szCs w:val="24"/>
          <w:shd w:val="clear" w:color="auto" w:fill="FFFFFF"/>
        </w:rPr>
        <w:t xml:space="preserve"> </w:t>
      </w:r>
      <w:r w:rsidRPr="00C856FB">
        <w:rPr>
          <w:rFonts w:cs="Times New Roman"/>
          <w:sz w:val="24"/>
          <w:szCs w:val="24"/>
          <w:shd w:val="clear" w:color="auto" w:fill="FFFFFF"/>
        </w:rPr>
        <w:t>Omura, 1995).</w:t>
      </w:r>
    </w:p>
    <w:p w:rsidR="00DF61CF" w:rsidRPr="00C856FB" w:rsidRDefault="00DF61CF" w:rsidP="0011695E">
      <w:pPr>
        <w:autoSpaceDE w:val="0"/>
        <w:autoSpaceDN w:val="0"/>
        <w:adjustRightInd w:val="0"/>
        <w:spacing w:after="0" w:line="240" w:lineRule="auto"/>
        <w:ind w:firstLine="567"/>
        <w:jc w:val="both"/>
        <w:rPr>
          <w:rFonts w:cs="Times New Roman"/>
          <w:sz w:val="24"/>
          <w:szCs w:val="24"/>
          <w:shd w:val="clear" w:color="auto" w:fill="FFFFFF"/>
        </w:rPr>
      </w:pPr>
    </w:p>
    <w:p w:rsidR="005C3F5B" w:rsidRDefault="00DB08DC" w:rsidP="00FF2F8A">
      <w:pPr>
        <w:spacing w:line="360" w:lineRule="auto"/>
        <w:ind w:firstLine="567"/>
        <w:jc w:val="both"/>
        <w:rPr>
          <w:rFonts w:cs="Times New Roman"/>
          <w:sz w:val="24"/>
          <w:szCs w:val="24"/>
        </w:rPr>
      </w:pPr>
      <w:r w:rsidRPr="00C856FB">
        <w:rPr>
          <w:rFonts w:cs="Times New Roman"/>
          <w:sz w:val="24"/>
          <w:szCs w:val="24"/>
        </w:rPr>
        <w:t>Dışarıdan alınan en önemli</w:t>
      </w:r>
      <w:r>
        <w:rPr>
          <w:rFonts w:cs="Times New Roman"/>
          <w:sz w:val="24"/>
          <w:szCs w:val="24"/>
        </w:rPr>
        <w:t xml:space="preserve"> antioksidan temsilcileri olarakta; tokoferoller, C vitamini, flavonitler, karatonler ve fenoller olarak söylenebilir. Doğal antioksidanlar farklı bileşiklerden oluşurken, C vitamini bu konuda diğerlerinden ayrılır. Buna örnek gösterilirse; dünya üzerinde 600’den fazla karotenoi</w:t>
      </w:r>
      <w:r w:rsidR="00715B77">
        <w:rPr>
          <w:rFonts w:cs="Times New Roman"/>
          <w:sz w:val="24"/>
          <w:szCs w:val="24"/>
        </w:rPr>
        <w:t>d</w:t>
      </w:r>
      <w:r>
        <w:rPr>
          <w:rFonts w:cs="Times New Roman"/>
          <w:sz w:val="24"/>
          <w:szCs w:val="24"/>
        </w:rPr>
        <w:t xml:space="preserve"> tespit edilmiştir ancak insan gıdasında 50 tanesi kullanılabilir (Stahl</w:t>
      </w:r>
      <w:r w:rsidR="00FF4670">
        <w:rPr>
          <w:rFonts w:cs="Times New Roman"/>
          <w:sz w:val="24"/>
          <w:szCs w:val="24"/>
        </w:rPr>
        <w:t xml:space="preserve"> vd., 2002</w:t>
      </w:r>
      <w:r>
        <w:rPr>
          <w:rFonts w:cs="Times New Roman"/>
          <w:sz w:val="24"/>
          <w:szCs w:val="24"/>
        </w:rPr>
        <w:t>; Gülçin</w:t>
      </w:r>
      <w:r w:rsidR="00117BF5">
        <w:rPr>
          <w:rFonts w:cs="Times New Roman"/>
          <w:sz w:val="24"/>
          <w:szCs w:val="24"/>
        </w:rPr>
        <w:t>,</w:t>
      </w:r>
      <w:r>
        <w:rPr>
          <w:rFonts w:cs="Times New Roman"/>
          <w:sz w:val="24"/>
          <w:szCs w:val="24"/>
        </w:rPr>
        <w:t xml:space="preserve"> 2012).</w:t>
      </w:r>
    </w:p>
    <w:p w:rsidR="0002390B" w:rsidRDefault="005C3F5B" w:rsidP="005C3F5B">
      <w:pPr>
        <w:spacing w:line="360" w:lineRule="auto"/>
        <w:jc w:val="center"/>
        <w:rPr>
          <w:rFonts w:cs="Times New Roman"/>
          <w:sz w:val="24"/>
          <w:szCs w:val="24"/>
        </w:rPr>
      </w:pPr>
      <w:r>
        <w:rPr>
          <w:rFonts w:cs="Times New Roman"/>
          <w:noProof/>
          <w:sz w:val="24"/>
          <w:szCs w:val="24"/>
          <w:lang w:eastAsia="tr-TR"/>
        </w:rPr>
        <w:drawing>
          <wp:inline distT="0" distB="0" distL="0" distR="0" wp14:anchorId="3E1A6A10" wp14:editId="1663B5BE">
            <wp:extent cx="5760720" cy="1797872"/>
            <wp:effectExtent l="19050" t="0" r="0" b="0"/>
            <wp:docPr id="9" name="Resim 3" descr="C:\Users\beyaz\Desktop\c vitam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eyaz\Desktop\c vitamin.PNG"/>
                    <pic:cNvPicPr>
                      <a:picLocks noChangeAspect="1" noChangeArrowheads="1"/>
                    </pic:cNvPicPr>
                  </pic:nvPicPr>
                  <pic:blipFill>
                    <a:blip r:embed="rId17" cstate="print"/>
                    <a:srcRect/>
                    <a:stretch>
                      <a:fillRect/>
                    </a:stretch>
                  </pic:blipFill>
                  <pic:spPr bwMode="auto">
                    <a:xfrm>
                      <a:off x="0" y="0"/>
                      <a:ext cx="5760720" cy="1797872"/>
                    </a:xfrm>
                    <a:prstGeom prst="rect">
                      <a:avLst/>
                    </a:prstGeom>
                    <a:noFill/>
                    <a:ln w="9525">
                      <a:noFill/>
                      <a:miter lim="800000"/>
                      <a:headEnd/>
                      <a:tailEnd/>
                    </a:ln>
                  </pic:spPr>
                </pic:pic>
              </a:graphicData>
            </a:graphic>
          </wp:inline>
        </w:drawing>
      </w:r>
    </w:p>
    <w:p w:rsidR="003D4D39" w:rsidRPr="003D4D39" w:rsidRDefault="00A4459E" w:rsidP="00191DF3">
      <w:pPr>
        <w:pStyle w:val="ResimYazs"/>
        <w:ind w:left="709"/>
        <w:jc w:val="both"/>
        <w:rPr>
          <w:rFonts w:cs="Times New Roman"/>
          <w:b w:val="0"/>
          <w:color w:val="auto"/>
          <w:sz w:val="24"/>
          <w:szCs w:val="24"/>
        </w:rPr>
      </w:pPr>
      <w:bookmarkStart w:id="20" w:name="_Toc63865165"/>
      <w:r w:rsidRPr="00191DF3">
        <w:rPr>
          <w:b w:val="0"/>
          <w:color w:val="auto"/>
          <w:sz w:val="24"/>
          <w:szCs w:val="24"/>
        </w:rPr>
        <w:t>Şekil 1.</w:t>
      </w:r>
      <w:r w:rsidR="004606FA" w:rsidRPr="00191DF3">
        <w:rPr>
          <w:b w:val="0"/>
          <w:color w:val="auto"/>
          <w:sz w:val="24"/>
          <w:szCs w:val="24"/>
        </w:rPr>
        <w:fldChar w:fldCharType="begin"/>
      </w:r>
      <w:r w:rsidR="00C04B4F" w:rsidRPr="00191DF3">
        <w:rPr>
          <w:b w:val="0"/>
          <w:color w:val="auto"/>
          <w:sz w:val="24"/>
          <w:szCs w:val="24"/>
        </w:rPr>
        <w:instrText xml:space="preserve"> SEQ Şekil_1. \* ARABIC </w:instrText>
      </w:r>
      <w:r w:rsidR="004606FA" w:rsidRPr="00191DF3">
        <w:rPr>
          <w:b w:val="0"/>
          <w:color w:val="auto"/>
          <w:sz w:val="24"/>
          <w:szCs w:val="24"/>
        </w:rPr>
        <w:fldChar w:fldCharType="separate"/>
      </w:r>
      <w:r w:rsidR="00D91AC2">
        <w:rPr>
          <w:b w:val="0"/>
          <w:noProof/>
          <w:color w:val="auto"/>
          <w:sz w:val="24"/>
          <w:szCs w:val="24"/>
        </w:rPr>
        <w:t>4</w:t>
      </w:r>
      <w:r w:rsidR="004606FA" w:rsidRPr="00191DF3">
        <w:rPr>
          <w:b w:val="0"/>
          <w:color w:val="auto"/>
          <w:sz w:val="24"/>
          <w:szCs w:val="24"/>
        </w:rPr>
        <w:fldChar w:fldCharType="end"/>
      </w:r>
      <w:r w:rsidRPr="00191DF3">
        <w:rPr>
          <w:b w:val="0"/>
          <w:color w:val="auto"/>
          <w:sz w:val="24"/>
          <w:szCs w:val="24"/>
        </w:rPr>
        <w:t>.</w:t>
      </w:r>
      <w:r w:rsidRPr="00C856FB">
        <w:rPr>
          <w:sz w:val="24"/>
          <w:szCs w:val="24"/>
        </w:rPr>
        <w:t xml:space="preserve"> </w:t>
      </w:r>
      <w:r w:rsidRPr="00C856FB">
        <w:rPr>
          <w:b w:val="0"/>
          <w:color w:val="auto"/>
          <w:sz w:val="24"/>
          <w:szCs w:val="24"/>
        </w:rPr>
        <w:t>C vitamininin (askorbik asit) kimyasal yapısı</w:t>
      </w:r>
      <w:bookmarkEnd w:id="20"/>
    </w:p>
    <w:p w:rsidR="005568B0" w:rsidRDefault="005568B0" w:rsidP="00DF61CF">
      <w:pPr>
        <w:spacing w:after="0" w:line="360" w:lineRule="auto"/>
        <w:ind w:firstLine="567"/>
        <w:jc w:val="both"/>
        <w:rPr>
          <w:rFonts w:cs="Times New Roman"/>
          <w:sz w:val="24"/>
          <w:szCs w:val="24"/>
        </w:rPr>
      </w:pPr>
    </w:p>
    <w:p w:rsidR="00DF61CF" w:rsidRDefault="00CC11B5" w:rsidP="002374C2">
      <w:pPr>
        <w:spacing w:line="360" w:lineRule="auto"/>
        <w:ind w:firstLine="567"/>
        <w:jc w:val="both"/>
        <w:rPr>
          <w:rFonts w:eastAsia="TimesNewRomanPSMT" w:cs="Times New Roman"/>
          <w:sz w:val="24"/>
          <w:szCs w:val="24"/>
        </w:rPr>
      </w:pPr>
      <w:r>
        <w:rPr>
          <w:rFonts w:cs="Times New Roman"/>
          <w:sz w:val="24"/>
          <w:szCs w:val="24"/>
        </w:rPr>
        <w:lastRenderedPageBreak/>
        <w:t xml:space="preserve">C vitamini insan metabolizması tarafından üretilemeyen bunun yüzünden diyetle alınması gereken bir antioksidandır. C vitamini </w:t>
      </w:r>
      <w:r w:rsidRPr="00755421">
        <w:rPr>
          <w:rFonts w:eastAsia="TimesNewRomanPSMT" w:cs="Times New Roman"/>
          <w:sz w:val="24"/>
          <w:szCs w:val="24"/>
        </w:rPr>
        <w:t>α</w:t>
      </w:r>
      <w:r>
        <w:rPr>
          <w:rFonts w:eastAsia="TimesNewRomanPSMT" w:cs="Times New Roman"/>
          <w:sz w:val="24"/>
          <w:szCs w:val="24"/>
        </w:rPr>
        <w:t>- tokoferoller gibi yağda değilde suda ç</w:t>
      </w:r>
      <w:r w:rsidR="00DB3764">
        <w:rPr>
          <w:rFonts w:eastAsia="TimesNewRomanPSMT" w:cs="Times New Roman"/>
          <w:sz w:val="24"/>
          <w:szCs w:val="24"/>
        </w:rPr>
        <w:t>özünen bir antioksidandır. Serbest radikallerin hasarlarına karşı giderici etkiye sahiptir.</w:t>
      </w:r>
      <w:r w:rsidR="00DF61CF">
        <w:rPr>
          <w:rFonts w:eastAsia="TimesNewRomanPSMT" w:cs="Times New Roman"/>
          <w:sz w:val="24"/>
          <w:szCs w:val="24"/>
        </w:rPr>
        <w:t xml:space="preserve"> </w:t>
      </w:r>
    </w:p>
    <w:p w:rsidR="00CC11B5" w:rsidRDefault="00DB3764" w:rsidP="002374C2">
      <w:pPr>
        <w:spacing w:line="360" w:lineRule="auto"/>
        <w:ind w:firstLine="567"/>
        <w:jc w:val="both"/>
        <w:rPr>
          <w:rFonts w:eastAsia="TimesNewRomanPSMT" w:cs="Times New Roman"/>
          <w:sz w:val="24"/>
          <w:szCs w:val="24"/>
        </w:rPr>
      </w:pPr>
      <w:r>
        <w:rPr>
          <w:rFonts w:eastAsia="TimesNewRomanPSMT" w:cs="Times New Roman"/>
          <w:sz w:val="24"/>
          <w:szCs w:val="24"/>
        </w:rPr>
        <w:t>Ayrıca lipid peroksidasyonunun başlamasına engel olarak hücreleri zararlara karşı korurlar (Gökpınar vd., 2006).</w:t>
      </w:r>
      <w:r w:rsidR="004571DA">
        <w:rPr>
          <w:rFonts w:eastAsia="TimesNewRomanPSMT" w:cs="Times New Roman"/>
          <w:sz w:val="24"/>
          <w:szCs w:val="24"/>
        </w:rPr>
        <w:t xml:space="preserve"> C vitamini bitkilerde fazla miktarlarda bulunan suda çözünebilme yeteneğine sahip olan vitamin çeşitidir. C vitamini yeteri kadar tüketilmediği zaman iskorbüt ismi ile tanınan ölüme sebebiyet veren hastalığa </w:t>
      </w:r>
      <w:r w:rsidR="00B26A88">
        <w:rPr>
          <w:rFonts w:eastAsia="TimesNewRomanPSMT" w:cs="Times New Roman"/>
          <w:sz w:val="24"/>
          <w:szCs w:val="24"/>
        </w:rPr>
        <w:t>neden</w:t>
      </w:r>
      <w:r w:rsidR="004571DA">
        <w:rPr>
          <w:rFonts w:eastAsia="TimesNewRomanPSMT" w:cs="Times New Roman"/>
          <w:sz w:val="24"/>
          <w:szCs w:val="24"/>
        </w:rPr>
        <w:t xml:space="preserve"> olabilir (Padayatty vd., 2002).</w:t>
      </w:r>
      <w:r w:rsidR="008E7610">
        <w:rPr>
          <w:rFonts w:eastAsia="TimesNewRomanPSMT" w:cs="Times New Roman"/>
          <w:sz w:val="24"/>
          <w:szCs w:val="24"/>
        </w:rPr>
        <w:t xml:space="preserve"> C vitamini </w:t>
      </w:r>
      <w:r w:rsidR="006C6231">
        <w:rPr>
          <w:rFonts w:eastAsia="TimesNewRomanPSMT" w:cs="Times New Roman"/>
          <w:sz w:val="24"/>
          <w:szCs w:val="24"/>
        </w:rPr>
        <w:t>ROS’ni</w:t>
      </w:r>
      <w:r w:rsidR="008E7610">
        <w:rPr>
          <w:rFonts w:eastAsia="TimesNewRomanPSMT" w:cs="Times New Roman"/>
          <w:sz w:val="24"/>
          <w:szCs w:val="24"/>
        </w:rPr>
        <w:t xml:space="preserve"> temizlemeye yardımcı olan bir moleküldür. Bu molekülün metabolizmaya alınan miktarı arttırıldığı zaman </w:t>
      </w:r>
      <w:r w:rsidR="006C6231">
        <w:rPr>
          <w:rFonts w:eastAsia="TimesNewRomanPSMT" w:cs="Times New Roman"/>
          <w:sz w:val="24"/>
          <w:szCs w:val="24"/>
        </w:rPr>
        <w:t xml:space="preserve">ROS’nin </w:t>
      </w:r>
      <w:r w:rsidR="008E7610">
        <w:rPr>
          <w:rFonts w:eastAsia="TimesNewRomanPSMT" w:cs="Times New Roman"/>
          <w:sz w:val="24"/>
          <w:szCs w:val="24"/>
        </w:rPr>
        <w:t>hasarlarını azaltmada önemli role sahip olduğu söylenmektedir</w:t>
      </w:r>
      <w:r w:rsidR="00257F4D">
        <w:rPr>
          <w:rFonts w:eastAsia="TimesNewRomanPSMT" w:cs="Times New Roman"/>
          <w:sz w:val="24"/>
          <w:szCs w:val="24"/>
        </w:rPr>
        <w:t>.</w:t>
      </w:r>
      <w:r w:rsidR="008E7610">
        <w:rPr>
          <w:rFonts w:eastAsia="TimesNewRomanPSMT" w:cs="Times New Roman"/>
          <w:sz w:val="24"/>
          <w:szCs w:val="24"/>
        </w:rPr>
        <w:t xml:space="preserve"> </w:t>
      </w:r>
      <w:r w:rsidR="00257F4D">
        <w:rPr>
          <w:rFonts w:eastAsia="TimesNewRomanPSMT" w:cs="Times New Roman"/>
          <w:sz w:val="24"/>
          <w:szCs w:val="24"/>
        </w:rPr>
        <w:t>C vitamininin hastalıklara karşı savunma oluşturmasındaki bağlantı gözlemsel ve müdahale testleri ile belirlenir (Enstrom, 20</w:t>
      </w:r>
      <w:r w:rsidR="002D5E49">
        <w:rPr>
          <w:rFonts w:eastAsia="TimesNewRomanPSMT" w:cs="Times New Roman"/>
          <w:sz w:val="24"/>
          <w:szCs w:val="24"/>
        </w:rPr>
        <w:t>01</w:t>
      </w:r>
      <w:r w:rsidR="00257F4D">
        <w:rPr>
          <w:rFonts w:eastAsia="TimesNewRomanPSMT" w:cs="Times New Roman"/>
          <w:sz w:val="24"/>
          <w:szCs w:val="24"/>
        </w:rPr>
        <w:t>).</w:t>
      </w:r>
    </w:p>
    <w:p w:rsidR="003673AD" w:rsidRDefault="003673AD" w:rsidP="0011695E">
      <w:pPr>
        <w:spacing w:after="0" w:line="240" w:lineRule="auto"/>
        <w:ind w:firstLine="567"/>
        <w:jc w:val="both"/>
        <w:rPr>
          <w:rFonts w:eastAsia="TimesNewRomanPSMT" w:cs="Times New Roman"/>
          <w:sz w:val="24"/>
          <w:szCs w:val="24"/>
        </w:rPr>
      </w:pPr>
    </w:p>
    <w:p w:rsidR="003673AD" w:rsidRPr="00C856FB" w:rsidRDefault="003673AD" w:rsidP="003673AD">
      <w:pPr>
        <w:autoSpaceDE w:val="0"/>
        <w:autoSpaceDN w:val="0"/>
        <w:adjustRightInd w:val="0"/>
        <w:spacing w:after="0" w:line="360" w:lineRule="auto"/>
        <w:ind w:firstLine="567"/>
        <w:jc w:val="both"/>
        <w:rPr>
          <w:rFonts w:cs="Times New Roman"/>
          <w:sz w:val="24"/>
          <w:szCs w:val="24"/>
        </w:rPr>
      </w:pPr>
      <w:r w:rsidRPr="00C856FB">
        <w:rPr>
          <w:rFonts w:cs="Times New Roman"/>
          <w:sz w:val="24"/>
          <w:szCs w:val="24"/>
        </w:rPr>
        <w:t>Askorbik asidinin hastalıkların önlenmesindeki rolünün, biyolojik sistemlerdeki serbest radikalleri süpürme kabiliyetinden kaynaklandığına inanılmaktadır. Kontrolsüz hücre çoğalmasına bağlı olan kanser, DNA ve hücreye oksidatif ve serbest radikal hasarı ile başlayabilir. Askorbik asit, etkili bir antioksidan görevi görebileceğinden, bu tür hasarı yavaşlatabilir veya önleyebilmektedir (Block, 1993).</w:t>
      </w:r>
    </w:p>
    <w:p w:rsidR="00DF61CF" w:rsidRDefault="00DF61CF" w:rsidP="00DF61CF">
      <w:pPr>
        <w:spacing w:after="0" w:line="360" w:lineRule="auto"/>
        <w:ind w:firstLine="567"/>
        <w:jc w:val="both"/>
        <w:rPr>
          <w:rFonts w:eastAsia="TimesNewRomanPSMT" w:cs="Times New Roman"/>
          <w:sz w:val="24"/>
          <w:szCs w:val="24"/>
        </w:rPr>
      </w:pPr>
    </w:p>
    <w:p w:rsidR="00343C11" w:rsidRPr="00C856FB" w:rsidRDefault="00343C11" w:rsidP="002374C2">
      <w:pPr>
        <w:spacing w:line="360" w:lineRule="auto"/>
        <w:ind w:firstLine="567"/>
        <w:jc w:val="both"/>
        <w:rPr>
          <w:rFonts w:eastAsia="TimesNewRomanPSMT" w:cs="Times New Roman"/>
          <w:sz w:val="24"/>
          <w:szCs w:val="24"/>
        </w:rPr>
      </w:pPr>
      <w:r w:rsidRPr="00C856FB">
        <w:rPr>
          <w:rFonts w:eastAsia="TimesNewRomanPSMT" w:cs="Times New Roman"/>
          <w:sz w:val="24"/>
          <w:szCs w:val="24"/>
        </w:rPr>
        <w:t>C vitamini doğal antioksidanların en güçlüsüdür. Ayrıca en az zararlı etkiye sahip doğal antioksidandır. Askorbik asit meyve ve sebzelerde oldukça bol miktarda bulunur (Gülçin</w:t>
      </w:r>
      <w:r w:rsidR="00117BF5" w:rsidRPr="00C856FB">
        <w:rPr>
          <w:rFonts w:eastAsia="TimesNewRomanPSMT" w:cs="Times New Roman"/>
          <w:sz w:val="24"/>
          <w:szCs w:val="24"/>
        </w:rPr>
        <w:t>,</w:t>
      </w:r>
      <w:r w:rsidRPr="00C856FB">
        <w:rPr>
          <w:rFonts w:eastAsia="TimesNewRomanPSMT" w:cs="Times New Roman"/>
          <w:sz w:val="24"/>
          <w:szCs w:val="24"/>
        </w:rPr>
        <w:t xml:space="preserve"> 2012).</w:t>
      </w:r>
      <w:r w:rsidR="00CD0F3B" w:rsidRPr="00C856FB">
        <w:rPr>
          <w:rFonts w:eastAsia="TimesNewRomanPSMT" w:cs="Times New Roman"/>
          <w:sz w:val="24"/>
          <w:szCs w:val="24"/>
        </w:rPr>
        <w:t xml:space="preserve"> </w:t>
      </w:r>
      <w:r w:rsidR="00CD0F3B" w:rsidRPr="00C856FB">
        <w:rPr>
          <w:rFonts w:cs="Times New Roman"/>
          <w:sz w:val="24"/>
          <w:szCs w:val="24"/>
        </w:rPr>
        <w:t>Askorbik asit ROS’ni temizlemede önemli bir etkiye sahip olduğu belirtilmektedir. Meyvelerde çok fazla miktarlarda askorbik asit bulunmaktadır. Kiraz, kivi, kavun, domates, brokoli gibi sebze ve meyveler askorbik asit kaynağı olarak gösterilmektedir (Bursal ve Gülçin, 2011).</w:t>
      </w:r>
    </w:p>
    <w:p w:rsidR="00DF61CF" w:rsidRDefault="00DF61CF" w:rsidP="0011695E">
      <w:pPr>
        <w:spacing w:after="0" w:line="240" w:lineRule="auto"/>
        <w:ind w:firstLine="567"/>
        <w:jc w:val="both"/>
        <w:rPr>
          <w:rFonts w:eastAsia="TimesNewRomanPSMT" w:cs="Times New Roman"/>
          <w:sz w:val="24"/>
          <w:szCs w:val="24"/>
        </w:rPr>
      </w:pPr>
    </w:p>
    <w:p w:rsidR="008575E2" w:rsidRDefault="002043F7" w:rsidP="008575E2">
      <w:pPr>
        <w:spacing w:after="0" w:line="360" w:lineRule="auto"/>
        <w:ind w:firstLine="567"/>
        <w:jc w:val="both"/>
        <w:rPr>
          <w:rFonts w:eastAsia="TimesNewRomanPSMT" w:cs="Times New Roman"/>
          <w:sz w:val="24"/>
          <w:szCs w:val="24"/>
        </w:rPr>
      </w:pPr>
      <w:r w:rsidRPr="00C856FB">
        <w:rPr>
          <w:rFonts w:eastAsia="TimesNewRomanPSMT" w:cs="Times New Roman"/>
          <w:sz w:val="24"/>
          <w:szCs w:val="24"/>
        </w:rPr>
        <w:t>Metabolizmada ki doğal aktiviteler sonucu ROS oluşabilmektedir. Serbest radikallerin tümörün başlama evresi veya ileri evrelerinde etki gösterdikleri bildirilmektedir. Bunun yüzünden antioksidan özelliklere sahip diyetlerin kullanımı çok büyük önem arz etmektedir. Bu sayede vücuda alınan C vitamini serbest radikallerin meydana getirdiği olumsuz sonuçları iyileştirme etkisine sahip olduğu belirlenmiştir (Enstrom, 20</w:t>
      </w:r>
      <w:r w:rsidR="00AD04A2" w:rsidRPr="00C856FB">
        <w:rPr>
          <w:rFonts w:eastAsia="TimesNewRomanPSMT" w:cs="Times New Roman"/>
          <w:sz w:val="24"/>
          <w:szCs w:val="24"/>
        </w:rPr>
        <w:t>01</w:t>
      </w:r>
      <w:r w:rsidRPr="00C856FB">
        <w:rPr>
          <w:rFonts w:eastAsia="TimesNewRomanPSMT" w:cs="Times New Roman"/>
          <w:sz w:val="24"/>
          <w:szCs w:val="24"/>
        </w:rPr>
        <w:t>).</w:t>
      </w:r>
    </w:p>
    <w:p w:rsidR="008575E2" w:rsidRDefault="008575E2" w:rsidP="008575E2">
      <w:pPr>
        <w:spacing w:after="0" w:line="360" w:lineRule="auto"/>
        <w:ind w:firstLine="567"/>
        <w:jc w:val="both"/>
        <w:rPr>
          <w:rFonts w:eastAsia="TimesNewRomanPSMT" w:cs="Times New Roman"/>
          <w:sz w:val="24"/>
          <w:szCs w:val="24"/>
        </w:rPr>
      </w:pPr>
    </w:p>
    <w:p w:rsidR="00475F0A" w:rsidRDefault="004405B2" w:rsidP="008575E2">
      <w:pPr>
        <w:spacing w:after="0" w:line="360" w:lineRule="auto"/>
        <w:ind w:firstLine="567"/>
        <w:jc w:val="both"/>
        <w:rPr>
          <w:rFonts w:eastAsia="TimesNewRomanPSMT" w:cs="Times New Roman"/>
          <w:sz w:val="24"/>
          <w:szCs w:val="24"/>
        </w:rPr>
      </w:pPr>
      <w:r w:rsidRPr="00C856FB">
        <w:rPr>
          <w:rFonts w:eastAsia="TimesNewRomanPSMT" w:cs="Times New Roman"/>
          <w:sz w:val="24"/>
          <w:szCs w:val="24"/>
        </w:rPr>
        <w:lastRenderedPageBreak/>
        <w:t xml:space="preserve">Tokoferoller insan metabolizması tarafından sentezlenemediği için dışarıdan alınması gereken doğal antioksidanlardan biridir. Tokoferoller “E vitamini” olarakta adlandırılan bileşiklerdir. </w:t>
      </w:r>
      <w:r w:rsidR="00152DED" w:rsidRPr="00C856FB">
        <w:rPr>
          <w:rFonts w:eastAsia="TimesNewRomanPSMT" w:cs="Times New Roman"/>
          <w:sz w:val="24"/>
          <w:szCs w:val="24"/>
        </w:rPr>
        <w:t xml:space="preserve">Yağlı gıdalar, yumurta sarısı ve yeşil yapraklı bitkiler gibi çok farklı gıdalarda tokoferol ( E vitamini) bulunur (Gülçin, 2020). </w:t>
      </w:r>
      <w:r w:rsidRPr="00C856FB">
        <w:rPr>
          <w:rFonts w:eastAsia="TimesNewRomanPSMT" w:cs="Times New Roman"/>
          <w:sz w:val="24"/>
          <w:szCs w:val="24"/>
        </w:rPr>
        <w:t xml:space="preserve">Bu bileşikler tokoferol tokotrienol olarak iki sınıfa ayrılırlar. Her bir sınıf 4 izomere (α-, β-, γ- ve δ-) sahiptir. Bununla birlikte 8 izomer oluşur </w:t>
      </w:r>
      <w:r w:rsidR="00475F0A" w:rsidRPr="00C856FB">
        <w:rPr>
          <w:rFonts w:eastAsia="TimesNewRomanPSMT" w:cs="Times New Roman"/>
          <w:sz w:val="24"/>
          <w:szCs w:val="24"/>
        </w:rPr>
        <w:t>(Gülçin, 2012).</w:t>
      </w:r>
    </w:p>
    <w:p w:rsidR="008575E2" w:rsidRPr="00C856FB" w:rsidRDefault="008575E2" w:rsidP="008575E2">
      <w:pPr>
        <w:spacing w:after="0" w:line="360" w:lineRule="auto"/>
        <w:ind w:firstLine="567"/>
        <w:jc w:val="both"/>
        <w:rPr>
          <w:rFonts w:eastAsia="TimesNewRomanPSMT" w:cs="Times New Roman"/>
          <w:sz w:val="24"/>
          <w:szCs w:val="24"/>
        </w:rPr>
      </w:pPr>
    </w:p>
    <w:tbl>
      <w:tblPr>
        <w:tblW w:w="0" w:type="auto"/>
        <w:jc w:val="center"/>
        <w:tblBorders>
          <w:top w:val="single" w:sz="8" w:space="0" w:color="000000"/>
          <w:bottom w:val="single" w:sz="8" w:space="0" w:color="000000"/>
        </w:tblBorders>
        <w:tblLayout w:type="fixed"/>
        <w:tblLook w:val="04A0" w:firstRow="1" w:lastRow="0" w:firstColumn="1" w:lastColumn="0" w:noHBand="0" w:noVBand="1"/>
      </w:tblPr>
      <w:tblGrid>
        <w:gridCol w:w="1950"/>
        <w:gridCol w:w="910"/>
        <w:gridCol w:w="909"/>
        <w:gridCol w:w="1212"/>
        <w:gridCol w:w="1727"/>
      </w:tblGrid>
      <w:tr w:rsidR="002529B3" w:rsidRPr="00944A29" w:rsidTr="005311D5">
        <w:trPr>
          <w:trHeight w:val="960"/>
          <w:jc w:val="center"/>
        </w:trPr>
        <w:tc>
          <w:tcPr>
            <w:tcW w:w="6708" w:type="dxa"/>
            <w:gridSpan w:val="5"/>
            <w:tcBorders>
              <w:top w:val="single" w:sz="8" w:space="0" w:color="000000"/>
              <w:bottom w:val="single" w:sz="8" w:space="0" w:color="000000"/>
            </w:tcBorders>
            <w:shd w:val="clear" w:color="auto" w:fill="auto"/>
            <w:vAlign w:val="center"/>
          </w:tcPr>
          <w:p w:rsidR="002529B3" w:rsidRPr="00944A29" w:rsidRDefault="002529B3" w:rsidP="002529B3">
            <w:pPr>
              <w:tabs>
                <w:tab w:val="left" w:pos="0"/>
              </w:tabs>
              <w:spacing w:line="240" w:lineRule="auto"/>
              <w:jc w:val="center"/>
              <w:rPr>
                <w:rFonts w:eastAsia="Times New Roman" w:cs="Times New Roman"/>
                <w:b/>
                <w:bCs/>
                <w:sz w:val="20"/>
                <w:szCs w:val="20"/>
                <w:lang w:eastAsia="tr-TR"/>
              </w:rPr>
            </w:pPr>
            <w:r w:rsidRPr="00944A29">
              <w:rPr>
                <w:rFonts w:eastAsia="Times New Roman" w:cs="Times New Roman"/>
                <w:b/>
                <w:noProof/>
                <w:sz w:val="20"/>
                <w:szCs w:val="20"/>
                <w:lang w:eastAsia="tr-TR"/>
              </w:rPr>
              <w:drawing>
                <wp:inline distT="0" distB="0" distL="0" distR="0" wp14:anchorId="0A3FE9E8" wp14:editId="50FD1F61">
                  <wp:extent cx="1114425" cy="847725"/>
                  <wp:effectExtent l="0" t="0" r="9525" b="9525"/>
                  <wp:docPr id="6"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14425" cy="847725"/>
                          </a:xfrm>
                          <a:prstGeom prst="rect">
                            <a:avLst/>
                          </a:prstGeom>
                          <a:noFill/>
                          <a:ln>
                            <a:noFill/>
                          </a:ln>
                        </pic:spPr>
                      </pic:pic>
                    </a:graphicData>
                  </a:graphic>
                </wp:inline>
              </w:drawing>
            </w:r>
          </w:p>
        </w:tc>
      </w:tr>
      <w:tr w:rsidR="002529B3" w:rsidRPr="00944A29" w:rsidTr="005311D5">
        <w:trPr>
          <w:trHeight w:val="802"/>
          <w:jc w:val="center"/>
        </w:trPr>
        <w:tc>
          <w:tcPr>
            <w:tcW w:w="6708" w:type="dxa"/>
            <w:gridSpan w:val="5"/>
            <w:shd w:val="clear" w:color="auto" w:fill="auto"/>
            <w:vAlign w:val="center"/>
          </w:tcPr>
          <w:p w:rsidR="002529B3" w:rsidRPr="00944A29" w:rsidRDefault="002529B3" w:rsidP="002529B3">
            <w:pPr>
              <w:tabs>
                <w:tab w:val="left" w:pos="0"/>
              </w:tabs>
              <w:spacing w:line="240" w:lineRule="auto"/>
              <w:jc w:val="center"/>
              <w:rPr>
                <w:rFonts w:eastAsia="Times New Roman" w:cs="Times New Roman"/>
                <w:b/>
                <w:bCs/>
                <w:sz w:val="20"/>
                <w:szCs w:val="20"/>
                <w:lang w:eastAsia="tr-TR"/>
              </w:rPr>
            </w:pPr>
            <w:r w:rsidRPr="00944A29">
              <w:rPr>
                <w:rFonts w:eastAsia="Times New Roman" w:cs="Times New Roman"/>
                <w:b/>
                <w:bCs/>
                <w:sz w:val="20"/>
                <w:szCs w:val="20"/>
                <w:lang w:eastAsia="tr-TR"/>
              </w:rPr>
              <w:t>Tokoferoller</w:t>
            </w:r>
          </w:p>
          <w:p w:rsidR="002529B3" w:rsidRPr="00944A29" w:rsidRDefault="002529B3" w:rsidP="002529B3">
            <w:pPr>
              <w:tabs>
                <w:tab w:val="left" w:pos="0"/>
              </w:tabs>
              <w:spacing w:line="240" w:lineRule="auto"/>
              <w:jc w:val="center"/>
              <w:rPr>
                <w:rFonts w:eastAsia="Times New Roman" w:cs="Times New Roman"/>
                <w:sz w:val="20"/>
                <w:szCs w:val="20"/>
                <w:lang w:eastAsia="tr-TR"/>
              </w:rPr>
            </w:pPr>
            <w:r w:rsidRPr="00944A29">
              <w:rPr>
                <w:rFonts w:eastAsia="Times New Roman" w:cs="Times New Roman"/>
                <w:b/>
                <w:noProof/>
                <w:sz w:val="20"/>
                <w:szCs w:val="20"/>
                <w:lang w:eastAsia="tr-TR"/>
              </w:rPr>
              <w:drawing>
                <wp:inline distT="0" distB="0" distL="0" distR="0" wp14:anchorId="19A9ABA0" wp14:editId="1D29D55F">
                  <wp:extent cx="1981200" cy="342900"/>
                  <wp:effectExtent l="0" t="0" r="0" b="0"/>
                  <wp:docPr id="4"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81200" cy="342900"/>
                          </a:xfrm>
                          <a:prstGeom prst="rect">
                            <a:avLst/>
                          </a:prstGeom>
                          <a:noFill/>
                          <a:ln>
                            <a:noFill/>
                          </a:ln>
                        </pic:spPr>
                      </pic:pic>
                    </a:graphicData>
                  </a:graphic>
                </wp:inline>
              </w:drawing>
            </w:r>
          </w:p>
        </w:tc>
      </w:tr>
      <w:tr w:rsidR="002529B3" w:rsidRPr="00944A29" w:rsidTr="005311D5">
        <w:trPr>
          <w:trHeight w:val="236"/>
          <w:jc w:val="center"/>
        </w:trPr>
        <w:tc>
          <w:tcPr>
            <w:tcW w:w="1950" w:type="dxa"/>
            <w:shd w:val="clear" w:color="auto" w:fill="auto"/>
            <w:vAlign w:val="center"/>
          </w:tcPr>
          <w:p w:rsidR="002529B3" w:rsidRPr="00944A29" w:rsidRDefault="002529B3" w:rsidP="002529B3">
            <w:pPr>
              <w:tabs>
                <w:tab w:val="left" w:pos="0"/>
              </w:tabs>
              <w:spacing w:line="240" w:lineRule="auto"/>
              <w:jc w:val="center"/>
              <w:rPr>
                <w:rFonts w:eastAsia="Times New Roman" w:cs="Times New Roman"/>
                <w:b/>
                <w:bCs/>
                <w:sz w:val="20"/>
                <w:szCs w:val="20"/>
                <w:lang w:eastAsia="tr-TR"/>
              </w:rPr>
            </w:pPr>
          </w:p>
        </w:tc>
        <w:tc>
          <w:tcPr>
            <w:tcW w:w="910" w:type="dxa"/>
            <w:shd w:val="clear" w:color="auto" w:fill="auto"/>
            <w:vAlign w:val="center"/>
          </w:tcPr>
          <w:p w:rsidR="002529B3" w:rsidRPr="00944A29" w:rsidRDefault="002529B3" w:rsidP="002529B3">
            <w:pPr>
              <w:tabs>
                <w:tab w:val="left" w:pos="0"/>
              </w:tabs>
              <w:spacing w:line="240" w:lineRule="auto"/>
              <w:jc w:val="center"/>
              <w:rPr>
                <w:rFonts w:eastAsia="Times New Roman" w:cs="Times New Roman"/>
                <w:b/>
                <w:sz w:val="20"/>
                <w:szCs w:val="20"/>
                <w:lang w:eastAsia="tr-TR"/>
              </w:rPr>
            </w:pPr>
            <w:r w:rsidRPr="00944A29">
              <w:rPr>
                <w:rFonts w:eastAsia="Times New Roman" w:cs="Times New Roman"/>
                <w:b/>
                <w:sz w:val="20"/>
                <w:szCs w:val="20"/>
                <w:lang w:eastAsia="tr-TR"/>
              </w:rPr>
              <w:t>R</w:t>
            </w:r>
            <w:r w:rsidRPr="00944A29">
              <w:rPr>
                <w:rFonts w:eastAsia="Times New Roman" w:cs="Times New Roman"/>
                <w:b/>
                <w:sz w:val="20"/>
                <w:szCs w:val="20"/>
                <w:vertAlign w:val="subscript"/>
                <w:lang w:eastAsia="tr-TR"/>
              </w:rPr>
              <w:t>4</w:t>
            </w:r>
          </w:p>
        </w:tc>
        <w:tc>
          <w:tcPr>
            <w:tcW w:w="909" w:type="dxa"/>
            <w:shd w:val="clear" w:color="auto" w:fill="auto"/>
            <w:vAlign w:val="center"/>
          </w:tcPr>
          <w:p w:rsidR="002529B3" w:rsidRPr="00944A29" w:rsidRDefault="002529B3" w:rsidP="002529B3">
            <w:pPr>
              <w:tabs>
                <w:tab w:val="left" w:pos="0"/>
              </w:tabs>
              <w:spacing w:line="240" w:lineRule="auto"/>
              <w:jc w:val="center"/>
              <w:rPr>
                <w:rFonts w:eastAsia="Times New Roman" w:cs="Times New Roman"/>
                <w:b/>
                <w:sz w:val="20"/>
                <w:szCs w:val="20"/>
                <w:lang w:eastAsia="tr-TR"/>
              </w:rPr>
            </w:pPr>
            <w:r w:rsidRPr="00944A29">
              <w:rPr>
                <w:rFonts w:eastAsia="Times New Roman" w:cs="Times New Roman"/>
                <w:b/>
                <w:sz w:val="20"/>
                <w:szCs w:val="20"/>
                <w:lang w:eastAsia="tr-TR"/>
              </w:rPr>
              <w:t>R</w:t>
            </w:r>
            <w:r w:rsidRPr="00944A29">
              <w:rPr>
                <w:rFonts w:eastAsia="Times New Roman" w:cs="Times New Roman"/>
                <w:b/>
                <w:sz w:val="20"/>
                <w:szCs w:val="20"/>
                <w:vertAlign w:val="subscript"/>
                <w:lang w:eastAsia="tr-TR"/>
              </w:rPr>
              <w:t>5</w:t>
            </w:r>
          </w:p>
        </w:tc>
        <w:tc>
          <w:tcPr>
            <w:tcW w:w="1212" w:type="dxa"/>
            <w:shd w:val="clear" w:color="auto" w:fill="auto"/>
            <w:vAlign w:val="center"/>
          </w:tcPr>
          <w:p w:rsidR="002529B3" w:rsidRPr="00944A29" w:rsidRDefault="002529B3" w:rsidP="002529B3">
            <w:pPr>
              <w:tabs>
                <w:tab w:val="left" w:pos="0"/>
              </w:tabs>
              <w:spacing w:line="240" w:lineRule="auto"/>
              <w:jc w:val="center"/>
              <w:rPr>
                <w:rFonts w:eastAsia="Times New Roman" w:cs="Times New Roman"/>
                <w:b/>
                <w:sz w:val="20"/>
                <w:szCs w:val="20"/>
                <w:lang w:eastAsia="tr-TR"/>
              </w:rPr>
            </w:pPr>
            <w:r w:rsidRPr="00944A29">
              <w:rPr>
                <w:rFonts w:eastAsia="Times New Roman" w:cs="Times New Roman"/>
                <w:b/>
                <w:sz w:val="20"/>
                <w:szCs w:val="20"/>
                <w:lang w:eastAsia="tr-TR"/>
              </w:rPr>
              <w:t>R</w:t>
            </w:r>
            <w:r w:rsidRPr="00944A29">
              <w:rPr>
                <w:rFonts w:eastAsia="Times New Roman" w:cs="Times New Roman"/>
                <w:b/>
                <w:sz w:val="20"/>
                <w:szCs w:val="20"/>
                <w:vertAlign w:val="subscript"/>
                <w:lang w:eastAsia="tr-TR"/>
              </w:rPr>
              <w:t>7</w:t>
            </w:r>
          </w:p>
        </w:tc>
        <w:tc>
          <w:tcPr>
            <w:tcW w:w="1727" w:type="dxa"/>
            <w:shd w:val="clear" w:color="auto" w:fill="auto"/>
            <w:vAlign w:val="center"/>
          </w:tcPr>
          <w:p w:rsidR="002529B3" w:rsidRPr="00944A29" w:rsidRDefault="002529B3" w:rsidP="002529B3">
            <w:pPr>
              <w:tabs>
                <w:tab w:val="left" w:pos="0"/>
              </w:tabs>
              <w:spacing w:line="240" w:lineRule="auto"/>
              <w:jc w:val="center"/>
              <w:rPr>
                <w:rFonts w:eastAsia="Times New Roman" w:cs="Times New Roman"/>
                <w:b/>
                <w:sz w:val="20"/>
                <w:szCs w:val="20"/>
                <w:lang w:eastAsia="tr-TR"/>
              </w:rPr>
            </w:pPr>
            <w:r w:rsidRPr="00944A29">
              <w:rPr>
                <w:rFonts w:eastAsia="Times New Roman" w:cs="Times New Roman"/>
                <w:b/>
                <w:sz w:val="20"/>
                <w:szCs w:val="20"/>
                <w:lang w:eastAsia="tr-TR"/>
              </w:rPr>
              <w:t>R</w:t>
            </w:r>
            <w:r w:rsidRPr="00944A29">
              <w:rPr>
                <w:rFonts w:eastAsia="Times New Roman" w:cs="Times New Roman"/>
                <w:b/>
                <w:sz w:val="20"/>
                <w:szCs w:val="20"/>
                <w:vertAlign w:val="subscript"/>
                <w:lang w:eastAsia="tr-TR"/>
              </w:rPr>
              <w:t>8</w:t>
            </w:r>
          </w:p>
        </w:tc>
      </w:tr>
      <w:tr w:rsidR="002529B3" w:rsidRPr="00944A29" w:rsidTr="005311D5">
        <w:trPr>
          <w:trHeight w:val="267"/>
          <w:jc w:val="center"/>
        </w:trPr>
        <w:tc>
          <w:tcPr>
            <w:tcW w:w="1950" w:type="dxa"/>
            <w:shd w:val="clear" w:color="auto" w:fill="auto"/>
            <w:vAlign w:val="center"/>
          </w:tcPr>
          <w:p w:rsidR="002529B3" w:rsidRPr="00944A29" w:rsidRDefault="002529B3" w:rsidP="002529B3">
            <w:pPr>
              <w:tabs>
                <w:tab w:val="left" w:pos="0"/>
              </w:tabs>
              <w:jc w:val="center"/>
              <w:rPr>
                <w:rFonts w:eastAsia="Times New Roman" w:cs="Times New Roman"/>
                <w:b/>
                <w:bCs/>
                <w:sz w:val="20"/>
                <w:szCs w:val="20"/>
                <w:lang w:eastAsia="tr-TR"/>
              </w:rPr>
            </w:pPr>
            <w:r w:rsidRPr="00944A29">
              <w:rPr>
                <w:rFonts w:eastAsia="Times New Roman" w:cs="Times New Roman"/>
                <w:b/>
                <w:bCs/>
                <w:sz w:val="20"/>
                <w:szCs w:val="20"/>
                <w:lang w:eastAsia="tr-TR"/>
              </w:rPr>
              <w:t>α-Tokoferol</w:t>
            </w:r>
          </w:p>
        </w:tc>
        <w:tc>
          <w:tcPr>
            <w:tcW w:w="910"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H</w:t>
            </w:r>
          </w:p>
        </w:tc>
        <w:tc>
          <w:tcPr>
            <w:tcW w:w="909"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CH</w:t>
            </w:r>
            <w:r w:rsidRPr="00944A29">
              <w:rPr>
                <w:rFonts w:eastAsia="Times New Roman" w:cs="Times New Roman"/>
                <w:sz w:val="20"/>
                <w:szCs w:val="20"/>
                <w:vertAlign w:val="subscript"/>
                <w:lang w:eastAsia="tr-TR"/>
              </w:rPr>
              <w:t>3</w:t>
            </w:r>
          </w:p>
        </w:tc>
        <w:tc>
          <w:tcPr>
            <w:tcW w:w="1212"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CH</w:t>
            </w:r>
            <w:r w:rsidRPr="00944A29">
              <w:rPr>
                <w:rFonts w:eastAsia="Times New Roman" w:cs="Times New Roman"/>
                <w:sz w:val="20"/>
                <w:szCs w:val="20"/>
                <w:vertAlign w:val="subscript"/>
                <w:lang w:eastAsia="tr-TR"/>
              </w:rPr>
              <w:t>3</w:t>
            </w:r>
          </w:p>
        </w:tc>
        <w:tc>
          <w:tcPr>
            <w:tcW w:w="1727"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CH</w:t>
            </w:r>
            <w:r w:rsidRPr="00944A29">
              <w:rPr>
                <w:rFonts w:eastAsia="Times New Roman" w:cs="Times New Roman"/>
                <w:sz w:val="20"/>
                <w:szCs w:val="20"/>
                <w:vertAlign w:val="subscript"/>
                <w:lang w:eastAsia="tr-TR"/>
              </w:rPr>
              <w:t>3</w:t>
            </w:r>
          </w:p>
        </w:tc>
      </w:tr>
      <w:tr w:rsidR="002529B3" w:rsidRPr="00944A29" w:rsidTr="005311D5">
        <w:trPr>
          <w:trHeight w:val="267"/>
          <w:jc w:val="center"/>
        </w:trPr>
        <w:tc>
          <w:tcPr>
            <w:tcW w:w="1950" w:type="dxa"/>
            <w:shd w:val="clear" w:color="auto" w:fill="auto"/>
            <w:vAlign w:val="center"/>
          </w:tcPr>
          <w:p w:rsidR="002529B3" w:rsidRPr="00944A29" w:rsidRDefault="002529B3" w:rsidP="002529B3">
            <w:pPr>
              <w:tabs>
                <w:tab w:val="left" w:pos="0"/>
              </w:tabs>
              <w:jc w:val="center"/>
              <w:rPr>
                <w:rFonts w:eastAsia="Times New Roman" w:cs="Times New Roman"/>
                <w:b/>
                <w:bCs/>
                <w:sz w:val="20"/>
                <w:szCs w:val="20"/>
                <w:lang w:eastAsia="tr-TR"/>
              </w:rPr>
            </w:pPr>
            <w:r w:rsidRPr="00944A29">
              <w:rPr>
                <w:rFonts w:eastAsia="Times New Roman" w:cs="Times New Roman"/>
                <w:b/>
                <w:bCs/>
                <w:sz w:val="20"/>
                <w:szCs w:val="20"/>
                <w:lang w:eastAsia="tr-TR"/>
              </w:rPr>
              <w:t>β- Tokoferol</w:t>
            </w:r>
          </w:p>
        </w:tc>
        <w:tc>
          <w:tcPr>
            <w:tcW w:w="910"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H</w:t>
            </w:r>
          </w:p>
        </w:tc>
        <w:tc>
          <w:tcPr>
            <w:tcW w:w="909"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CH</w:t>
            </w:r>
            <w:r w:rsidRPr="00944A29">
              <w:rPr>
                <w:rFonts w:eastAsia="Times New Roman" w:cs="Times New Roman"/>
                <w:sz w:val="20"/>
                <w:szCs w:val="20"/>
                <w:vertAlign w:val="subscript"/>
                <w:lang w:eastAsia="tr-TR"/>
              </w:rPr>
              <w:t>3</w:t>
            </w:r>
          </w:p>
        </w:tc>
        <w:tc>
          <w:tcPr>
            <w:tcW w:w="1212"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H</w:t>
            </w:r>
          </w:p>
        </w:tc>
        <w:tc>
          <w:tcPr>
            <w:tcW w:w="1727"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CH</w:t>
            </w:r>
            <w:r w:rsidRPr="00944A29">
              <w:rPr>
                <w:rFonts w:eastAsia="Times New Roman" w:cs="Times New Roman"/>
                <w:sz w:val="20"/>
                <w:szCs w:val="20"/>
                <w:vertAlign w:val="subscript"/>
                <w:lang w:eastAsia="tr-TR"/>
              </w:rPr>
              <w:t>3</w:t>
            </w:r>
          </w:p>
        </w:tc>
      </w:tr>
      <w:tr w:rsidR="002529B3" w:rsidRPr="00944A29" w:rsidTr="005311D5">
        <w:trPr>
          <w:trHeight w:val="283"/>
          <w:jc w:val="center"/>
        </w:trPr>
        <w:tc>
          <w:tcPr>
            <w:tcW w:w="1950" w:type="dxa"/>
            <w:shd w:val="clear" w:color="auto" w:fill="auto"/>
            <w:vAlign w:val="center"/>
          </w:tcPr>
          <w:p w:rsidR="002529B3" w:rsidRPr="00944A29" w:rsidRDefault="002529B3" w:rsidP="002529B3">
            <w:pPr>
              <w:tabs>
                <w:tab w:val="left" w:pos="0"/>
              </w:tabs>
              <w:jc w:val="center"/>
              <w:rPr>
                <w:rFonts w:eastAsia="Times New Roman" w:cs="Times New Roman"/>
                <w:b/>
                <w:bCs/>
                <w:sz w:val="20"/>
                <w:szCs w:val="20"/>
                <w:lang w:eastAsia="tr-TR"/>
              </w:rPr>
            </w:pPr>
            <w:r w:rsidRPr="00944A29">
              <w:rPr>
                <w:rFonts w:eastAsia="Times New Roman" w:cs="Times New Roman"/>
                <w:b/>
                <w:bCs/>
                <w:sz w:val="20"/>
                <w:szCs w:val="20"/>
                <w:lang w:eastAsia="tr-TR"/>
              </w:rPr>
              <w:t>γ- Tokoferol</w:t>
            </w:r>
          </w:p>
        </w:tc>
        <w:tc>
          <w:tcPr>
            <w:tcW w:w="910"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H</w:t>
            </w:r>
          </w:p>
        </w:tc>
        <w:tc>
          <w:tcPr>
            <w:tcW w:w="909"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H</w:t>
            </w:r>
          </w:p>
        </w:tc>
        <w:tc>
          <w:tcPr>
            <w:tcW w:w="1212"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CH</w:t>
            </w:r>
            <w:r w:rsidRPr="00944A29">
              <w:rPr>
                <w:rFonts w:eastAsia="Times New Roman" w:cs="Times New Roman"/>
                <w:sz w:val="20"/>
                <w:szCs w:val="20"/>
                <w:vertAlign w:val="subscript"/>
                <w:lang w:eastAsia="tr-TR"/>
              </w:rPr>
              <w:t>3</w:t>
            </w:r>
          </w:p>
        </w:tc>
        <w:tc>
          <w:tcPr>
            <w:tcW w:w="1727"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CH</w:t>
            </w:r>
            <w:r w:rsidRPr="00944A29">
              <w:rPr>
                <w:rFonts w:eastAsia="Times New Roman" w:cs="Times New Roman"/>
                <w:sz w:val="20"/>
                <w:szCs w:val="20"/>
                <w:vertAlign w:val="subscript"/>
                <w:lang w:eastAsia="tr-TR"/>
              </w:rPr>
              <w:t>3</w:t>
            </w:r>
          </w:p>
        </w:tc>
      </w:tr>
      <w:tr w:rsidR="002529B3" w:rsidRPr="00944A29" w:rsidTr="005311D5">
        <w:trPr>
          <w:trHeight w:val="283"/>
          <w:jc w:val="center"/>
        </w:trPr>
        <w:tc>
          <w:tcPr>
            <w:tcW w:w="1950" w:type="dxa"/>
            <w:shd w:val="clear" w:color="auto" w:fill="auto"/>
            <w:vAlign w:val="center"/>
          </w:tcPr>
          <w:p w:rsidR="002529B3" w:rsidRPr="00944A29" w:rsidRDefault="002529B3" w:rsidP="002529B3">
            <w:pPr>
              <w:tabs>
                <w:tab w:val="left" w:pos="0"/>
              </w:tabs>
              <w:jc w:val="center"/>
              <w:rPr>
                <w:rFonts w:eastAsia="Times New Roman" w:cs="Times New Roman"/>
                <w:b/>
                <w:bCs/>
                <w:sz w:val="20"/>
                <w:szCs w:val="20"/>
                <w:lang w:eastAsia="tr-TR"/>
              </w:rPr>
            </w:pPr>
            <w:r w:rsidRPr="00944A29">
              <w:rPr>
                <w:rFonts w:eastAsia="Times New Roman" w:cs="Times New Roman"/>
                <w:b/>
                <w:bCs/>
                <w:sz w:val="20"/>
                <w:szCs w:val="20"/>
                <w:lang w:eastAsia="tr-TR"/>
              </w:rPr>
              <w:t>δ- Tokoferol</w:t>
            </w:r>
          </w:p>
        </w:tc>
        <w:tc>
          <w:tcPr>
            <w:tcW w:w="910"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H</w:t>
            </w:r>
          </w:p>
        </w:tc>
        <w:tc>
          <w:tcPr>
            <w:tcW w:w="909"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H</w:t>
            </w:r>
          </w:p>
        </w:tc>
        <w:tc>
          <w:tcPr>
            <w:tcW w:w="1212"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H</w:t>
            </w:r>
          </w:p>
        </w:tc>
        <w:tc>
          <w:tcPr>
            <w:tcW w:w="1727"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CH</w:t>
            </w:r>
            <w:r w:rsidRPr="00944A29">
              <w:rPr>
                <w:rFonts w:eastAsia="Times New Roman" w:cs="Times New Roman"/>
                <w:sz w:val="20"/>
                <w:szCs w:val="20"/>
                <w:vertAlign w:val="subscript"/>
                <w:lang w:eastAsia="tr-TR"/>
              </w:rPr>
              <w:t>3</w:t>
            </w:r>
          </w:p>
        </w:tc>
      </w:tr>
      <w:tr w:rsidR="002529B3" w:rsidRPr="00944A29" w:rsidTr="005311D5">
        <w:trPr>
          <w:trHeight w:val="880"/>
          <w:jc w:val="center"/>
        </w:trPr>
        <w:tc>
          <w:tcPr>
            <w:tcW w:w="6708" w:type="dxa"/>
            <w:gridSpan w:val="5"/>
            <w:shd w:val="clear" w:color="auto" w:fill="auto"/>
            <w:vAlign w:val="center"/>
          </w:tcPr>
          <w:p w:rsidR="002529B3" w:rsidRPr="00944A29" w:rsidRDefault="002529B3" w:rsidP="002529B3">
            <w:pPr>
              <w:tabs>
                <w:tab w:val="left" w:pos="0"/>
              </w:tabs>
              <w:jc w:val="center"/>
              <w:rPr>
                <w:rFonts w:eastAsia="Times New Roman" w:cs="Times New Roman"/>
                <w:b/>
                <w:sz w:val="20"/>
                <w:szCs w:val="20"/>
                <w:lang w:eastAsia="tr-TR"/>
              </w:rPr>
            </w:pPr>
            <w:r w:rsidRPr="00944A29">
              <w:rPr>
                <w:rFonts w:eastAsia="Times New Roman" w:cs="Times New Roman"/>
                <w:b/>
                <w:sz w:val="20"/>
                <w:szCs w:val="20"/>
                <w:lang w:eastAsia="tr-TR"/>
              </w:rPr>
              <w:t>Tokotrienoller</w:t>
            </w:r>
          </w:p>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noProof/>
                <w:sz w:val="20"/>
                <w:szCs w:val="20"/>
                <w:lang w:eastAsia="tr-TR"/>
              </w:rPr>
              <w:drawing>
                <wp:inline distT="0" distB="0" distL="0" distR="0" wp14:anchorId="68EB527C" wp14:editId="26C848FF">
                  <wp:extent cx="2057400" cy="342900"/>
                  <wp:effectExtent l="0" t="0" r="0" b="0"/>
                  <wp:docPr id="7"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57400" cy="342900"/>
                          </a:xfrm>
                          <a:prstGeom prst="rect">
                            <a:avLst/>
                          </a:prstGeom>
                          <a:noFill/>
                          <a:ln>
                            <a:noFill/>
                          </a:ln>
                        </pic:spPr>
                      </pic:pic>
                    </a:graphicData>
                  </a:graphic>
                </wp:inline>
              </w:drawing>
            </w:r>
          </w:p>
        </w:tc>
      </w:tr>
      <w:tr w:rsidR="002529B3" w:rsidRPr="00944A29" w:rsidTr="005311D5">
        <w:trPr>
          <w:trHeight w:val="267"/>
          <w:jc w:val="center"/>
        </w:trPr>
        <w:tc>
          <w:tcPr>
            <w:tcW w:w="1950" w:type="dxa"/>
            <w:shd w:val="clear" w:color="auto" w:fill="auto"/>
            <w:vAlign w:val="center"/>
          </w:tcPr>
          <w:p w:rsidR="002529B3" w:rsidRPr="00944A29" w:rsidRDefault="002529B3" w:rsidP="002529B3">
            <w:pPr>
              <w:tabs>
                <w:tab w:val="left" w:pos="0"/>
              </w:tabs>
              <w:jc w:val="center"/>
              <w:rPr>
                <w:rFonts w:eastAsia="Times New Roman" w:cs="Times New Roman"/>
                <w:b/>
                <w:bCs/>
                <w:sz w:val="20"/>
                <w:szCs w:val="20"/>
                <w:lang w:eastAsia="tr-TR"/>
              </w:rPr>
            </w:pPr>
            <w:r w:rsidRPr="00944A29">
              <w:rPr>
                <w:rFonts w:eastAsia="Times New Roman" w:cs="Times New Roman"/>
                <w:b/>
                <w:bCs/>
                <w:sz w:val="20"/>
                <w:szCs w:val="20"/>
                <w:lang w:eastAsia="tr-TR"/>
              </w:rPr>
              <w:t>α-</w:t>
            </w:r>
            <w:r w:rsidRPr="00944A29">
              <w:rPr>
                <w:rFonts w:eastAsia="Times New Roman" w:cs="Times New Roman"/>
                <w:b/>
                <w:sz w:val="20"/>
                <w:szCs w:val="20"/>
                <w:lang w:eastAsia="tr-TR"/>
              </w:rPr>
              <w:t>Tokotrienol</w:t>
            </w:r>
          </w:p>
        </w:tc>
        <w:tc>
          <w:tcPr>
            <w:tcW w:w="910"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H</w:t>
            </w:r>
          </w:p>
        </w:tc>
        <w:tc>
          <w:tcPr>
            <w:tcW w:w="909"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CH</w:t>
            </w:r>
            <w:r w:rsidRPr="00944A29">
              <w:rPr>
                <w:rFonts w:eastAsia="Times New Roman" w:cs="Times New Roman"/>
                <w:sz w:val="20"/>
                <w:szCs w:val="20"/>
                <w:vertAlign w:val="subscript"/>
                <w:lang w:eastAsia="tr-TR"/>
              </w:rPr>
              <w:t>3</w:t>
            </w:r>
          </w:p>
        </w:tc>
        <w:tc>
          <w:tcPr>
            <w:tcW w:w="1212"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CH</w:t>
            </w:r>
            <w:r w:rsidRPr="00944A29">
              <w:rPr>
                <w:rFonts w:eastAsia="Times New Roman" w:cs="Times New Roman"/>
                <w:sz w:val="20"/>
                <w:szCs w:val="20"/>
                <w:vertAlign w:val="subscript"/>
                <w:lang w:eastAsia="tr-TR"/>
              </w:rPr>
              <w:t>3</w:t>
            </w:r>
          </w:p>
        </w:tc>
        <w:tc>
          <w:tcPr>
            <w:tcW w:w="1727"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CH</w:t>
            </w:r>
            <w:r w:rsidRPr="00944A29">
              <w:rPr>
                <w:rFonts w:eastAsia="Times New Roman" w:cs="Times New Roman"/>
                <w:sz w:val="20"/>
                <w:szCs w:val="20"/>
                <w:vertAlign w:val="subscript"/>
                <w:lang w:eastAsia="tr-TR"/>
              </w:rPr>
              <w:t>3</w:t>
            </w:r>
          </w:p>
        </w:tc>
      </w:tr>
      <w:tr w:rsidR="002529B3" w:rsidRPr="00944A29" w:rsidTr="005311D5">
        <w:trPr>
          <w:trHeight w:val="267"/>
          <w:jc w:val="center"/>
        </w:trPr>
        <w:tc>
          <w:tcPr>
            <w:tcW w:w="1950" w:type="dxa"/>
            <w:shd w:val="clear" w:color="auto" w:fill="auto"/>
            <w:vAlign w:val="center"/>
          </w:tcPr>
          <w:p w:rsidR="002529B3" w:rsidRPr="00944A29" w:rsidRDefault="002529B3" w:rsidP="002529B3">
            <w:pPr>
              <w:tabs>
                <w:tab w:val="left" w:pos="0"/>
              </w:tabs>
              <w:jc w:val="center"/>
              <w:rPr>
                <w:rFonts w:eastAsia="Times New Roman" w:cs="Times New Roman"/>
                <w:b/>
                <w:bCs/>
                <w:sz w:val="20"/>
                <w:szCs w:val="20"/>
                <w:lang w:eastAsia="tr-TR"/>
              </w:rPr>
            </w:pPr>
            <w:r w:rsidRPr="00944A29">
              <w:rPr>
                <w:rFonts w:eastAsia="Times New Roman" w:cs="Times New Roman"/>
                <w:b/>
                <w:bCs/>
                <w:sz w:val="20"/>
                <w:szCs w:val="20"/>
                <w:lang w:eastAsia="tr-TR"/>
              </w:rPr>
              <w:t>β-</w:t>
            </w:r>
            <w:r w:rsidRPr="00944A29">
              <w:rPr>
                <w:rFonts w:eastAsia="Times New Roman" w:cs="Times New Roman"/>
                <w:b/>
                <w:sz w:val="20"/>
                <w:szCs w:val="20"/>
                <w:lang w:eastAsia="tr-TR"/>
              </w:rPr>
              <w:t>Tokotrienol</w:t>
            </w:r>
          </w:p>
        </w:tc>
        <w:tc>
          <w:tcPr>
            <w:tcW w:w="910"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H</w:t>
            </w:r>
          </w:p>
        </w:tc>
        <w:tc>
          <w:tcPr>
            <w:tcW w:w="909"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CH</w:t>
            </w:r>
            <w:r w:rsidRPr="00944A29">
              <w:rPr>
                <w:rFonts w:eastAsia="Times New Roman" w:cs="Times New Roman"/>
                <w:sz w:val="20"/>
                <w:szCs w:val="20"/>
                <w:vertAlign w:val="subscript"/>
                <w:lang w:eastAsia="tr-TR"/>
              </w:rPr>
              <w:t>3</w:t>
            </w:r>
          </w:p>
        </w:tc>
        <w:tc>
          <w:tcPr>
            <w:tcW w:w="1212"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H</w:t>
            </w:r>
          </w:p>
        </w:tc>
        <w:tc>
          <w:tcPr>
            <w:tcW w:w="1727"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CH</w:t>
            </w:r>
            <w:r w:rsidRPr="00944A29">
              <w:rPr>
                <w:rFonts w:eastAsia="Times New Roman" w:cs="Times New Roman"/>
                <w:sz w:val="20"/>
                <w:szCs w:val="20"/>
                <w:vertAlign w:val="subscript"/>
                <w:lang w:eastAsia="tr-TR"/>
              </w:rPr>
              <w:t>3</w:t>
            </w:r>
          </w:p>
        </w:tc>
      </w:tr>
      <w:tr w:rsidR="002529B3" w:rsidRPr="00944A29" w:rsidTr="005311D5">
        <w:trPr>
          <w:trHeight w:val="283"/>
          <w:jc w:val="center"/>
        </w:trPr>
        <w:tc>
          <w:tcPr>
            <w:tcW w:w="1950" w:type="dxa"/>
            <w:shd w:val="clear" w:color="auto" w:fill="auto"/>
            <w:vAlign w:val="center"/>
          </w:tcPr>
          <w:p w:rsidR="002529B3" w:rsidRPr="00944A29" w:rsidRDefault="002529B3" w:rsidP="002529B3">
            <w:pPr>
              <w:tabs>
                <w:tab w:val="left" w:pos="0"/>
              </w:tabs>
              <w:jc w:val="center"/>
              <w:rPr>
                <w:rFonts w:eastAsia="Times New Roman" w:cs="Times New Roman"/>
                <w:b/>
                <w:bCs/>
                <w:sz w:val="20"/>
                <w:szCs w:val="20"/>
                <w:lang w:eastAsia="tr-TR"/>
              </w:rPr>
            </w:pPr>
            <w:r w:rsidRPr="00944A29">
              <w:rPr>
                <w:rFonts w:eastAsia="Times New Roman" w:cs="Times New Roman"/>
                <w:b/>
                <w:bCs/>
                <w:sz w:val="20"/>
                <w:szCs w:val="20"/>
                <w:lang w:eastAsia="tr-TR"/>
              </w:rPr>
              <w:t>γ-</w:t>
            </w:r>
            <w:r w:rsidRPr="00944A29">
              <w:rPr>
                <w:rFonts w:eastAsia="Times New Roman" w:cs="Times New Roman"/>
                <w:b/>
                <w:sz w:val="20"/>
                <w:szCs w:val="20"/>
                <w:lang w:eastAsia="tr-TR"/>
              </w:rPr>
              <w:t xml:space="preserve"> Tokotrienol</w:t>
            </w:r>
          </w:p>
        </w:tc>
        <w:tc>
          <w:tcPr>
            <w:tcW w:w="910"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H</w:t>
            </w:r>
          </w:p>
        </w:tc>
        <w:tc>
          <w:tcPr>
            <w:tcW w:w="909"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H</w:t>
            </w:r>
          </w:p>
        </w:tc>
        <w:tc>
          <w:tcPr>
            <w:tcW w:w="1212"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CH</w:t>
            </w:r>
            <w:r w:rsidRPr="00944A29">
              <w:rPr>
                <w:rFonts w:eastAsia="Times New Roman" w:cs="Times New Roman"/>
                <w:sz w:val="20"/>
                <w:szCs w:val="20"/>
                <w:vertAlign w:val="subscript"/>
                <w:lang w:eastAsia="tr-TR"/>
              </w:rPr>
              <w:t>3</w:t>
            </w:r>
          </w:p>
        </w:tc>
        <w:tc>
          <w:tcPr>
            <w:tcW w:w="1727"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CH</w:t>
            </w:r>
            <w:r w:rsidRPr="00944A29">
              <w:rPr>
                <w:rFonts w:eastAsia="Times New Roman" w:cs="Times New Roman"/>
                <w:sz w:val="20"/>
                <w:szCs w:val="20"/>
                <w:vertAlign w:val="subscript"/>
                <w:lang w:eastAsia="tr-TR"/>
              </w:rPr>
              <w:t>3</w:t>
            </w:r>
          </w:p>
        </w:tc>
      </w:tr>
      <w:tr w:rsidR="002529B3" w:rsidRPr="00944A29" w:rsidTr="005311D5">
        <w:trPr>
          <w:trHeight w:val="283"/>
          <w:jc w:val="center"/>
        </w:trPr>
        <w:tc>
          <w:tcPr>
            <w:tcW w:w="1950" w:type="dxa"/>
            <w:shd w:val="clear" w:color="auto" w:fill="auto"/>
            <w:vAlign w:val="center"/>
          </w:tcPr>
          <w:p w:rsidR="002529B3" w:rsidRPr="00944A29" w:rsidRDefault="002529B3" w:rsidP="002529B3">
            <w:pPr>
              <w:tabs>
                <w:tab w:val="left" w:pos="0"/>
              </w:tabs>
              <w:jc w:val="center"/>
              <w:rPr>
                <w:rFonts w:eastAsia="Times New Roman" w:cs="Times New Roman"/>
                <w:b/>
                <w:bCs/>
                <w:sz w:val="20"/>
                <w:szCs w:val="20"/>
                <w:lang w:eastAsia="tr-TR"/>
              </w:rPr>
            </w:pPr>
            <w:r w:rsidRPr="00944A29">
              <w:rPr>
                <w:rFonts w:eastAsia="Times New Roman" w:cs="Times New Roman"/>
                <w:b/>
                <w:bCs/>
                <w:sz w:val="20"/>
                <w:szCs w:val="20"/>
                <w:lang w:eastAsia="tr-TR"/>
              </w:rPr>
              <w:t>δ-</w:t>
            </w:r>
            <w:r w:rsidRPr="00944A29">
              <w:rPr>
                <w:rFonts w:eastAsia="Times New Roman" w:cs="Times New Roman"/>
                <w:b/>
                <w:sz w:val="20"/>
                <w:szCs w:val="20"/>
                <w:lang w:eastAsia="tr-TR"/>
              </w:rPr>
              <w:t xml:space="preserve"> Tokotrienol</w:t>
            </w:r>
          </w:p>
        </w:tc>
        <w:tc>
          <w:tcPr>
            <w:tcW w:w="910"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H</w:t>
            </w:r>
          </w:p>
        </w:tc>
        <w:tc>
          <w:tcPr>
            <w:tcW w:w="909"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H</w:t>
            </w:r>
          </w:p>
        </w:tc>
        <w:tc>
          <w:tcPr>
            <w:tcW w:w="1212"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H</w:t>
            </w:r>
          </w:p>
        </w:tc>
        <w:tc>
          <w:tcPr>
            <w:tcW w:w="1727" w:type="dxa"/>
            <w:shd w:val="clear" w:color="auto" w:fill="auto"/>
            <w:vAlign w:val="center"/>
          </w:tcPr>
          <w:p w:rsidR="002529B3" w:rsidRPr="00944A29" w:rsidRDefault="002529B3" w:rsidP="002529B3">
            <w:pPr>
              <w:tabs>
                <w:tab w:val="left" w:pos="0"/>
              </w:tabs>
              <w:jc w:val="center"/>
              <w:rPr>
                <w:rFonts w:eastAsia="Times New Roman" w:cs="Times New Roman"/>
                <w:sz w:val="20"/>
                <w:szCs w:val="20"/>
                <w:lang w:eastAsia="tr-TR"/>
              </w:rPr>
            </w:pPr>
            <w:r w:rsidRPr="00944A29">
              <w:rPr>
                <w:rFonts w:eastAsia="Times New Roman" w:cs="Times New Roman"/>
                <w:sz w:val="20"/>
                <w:szCs w:val="20"/>
                <w:lang w:eastAsia="tr-TR"/>
              </w:rPr>
              <w:t>CH</w:t>
            </w:r>
            <w:r w:rsidRPr="00944A29">
              <w:rPr>
                <w:rFonts w:eastAsia="Times New Roman" w:cs="Times New Roman"/>
                <w:sz w:val="20"/>
                <w:szCs w:val="20"/>
                <w:vertAlign w:val="subscript"/>
                <w:lang w:eastAsia="tr-TR"/>
              </w:rPr>
              <w:t>3</w:t>
            </w:r>
          </w:p>
        </w:tc>
      </w:tr>
    </w:tbl>
    <w:p w:rsidR="002529B3" w:rsidRDefault="002529B3" w:rsidP="005311D5">
      <w:pPr>
        <w:pStyle w:val="ResimYazs"/>
        <w:spacing w:after="0"/>
        <w:jc w:val="both"/>
        <w:rPr>
          <w:rFonts w:cs="Times New Roman"/>
          <w:b w:val="0"/>
          <w:bCs w:val="0"/>
          <w:color w:val="auto"/>
          <w:sz w:val="24"/>
          <w:szCs w:val="24"/>
        </w:rPr>
      </w:pPr>
      <w:bookmarkStart w:id="21" w:name="_Toc63865166"/>
    </w:p>
    <w:p w:rsidR="00475F0A" w:rsidRDefault="00695013" w:rsidP="005311D5">
      <w:pPr>
        <w:pStyle w:val="ResimYazs"/>
        <w:spacing w:after="0"/>
        <w:ind w:left="993"/>
        <w:jc w:val="both"/>
        <w:rPr>
          <w:b w:val="0"/>
          <w:color w:val="auto"/>
          <w:sz w:val="24"/>
          <w:szCs w:val="24"/>
        </w:rPr>
      </w:pPr>
      <w:r w:rsidRPr="00C46612">
        <w:rPr>
          <w:b w:val="0"/>
          <w:color w:val="auto"/>
          <w:sz w:val="24"/>
          <w:szCs w:val="24"/>
        </w:rPr>
        <w:t>Şekil 1.</w:t>
      </w:r>
      <w:r w:rsidR="004606FA" w:rsidRPr="00C46612">
        <w:rPr>
          <w:b w:val="0"/>
          <w:color w:val="auto"/>
          <w:sz w:val="24"/>
          <w:szCs w:val="24"/>
        </w:rPr>
        <w:fldChar w:fldCharType="begin"/>
      </w:r>
      <w:r w:rsidRPr="00C46612">
        <w:rPr>
          <w:b w:val="0"/>
          <w:color w:val="auto"/>
          <w:sz w:val="24"/>
          <w:szCs w:val="24"/>
        </w:rPr>
        <w:instrText xml:space="preserve"> SEQ Şekil_1. \* ARABIC </w:instrText>
      </w:r>
      <w:r w:rsidR="004606FA" w:rsidRPr="00C46612">
        <w:rPr>
          <w:b w:val="0"/>
          <w:color w:val="auto"/>
          <w:sz w:val="24"/>
          <w:szCs w:val="24"/>
        </w:rPr>
        <w:fldChar w:fldCharType="separate"/>
      </w:r>
      <w:r w:rsidR="00D91AC2">
        <w:rPr>
          <w:b w:val="0"/>
          <w:noProof/>
          <w:color w:val="auto"/>
          <w:sz w:val="24"/>
          <w:szCs w:val="24"/>
        </w:rPr>
        <w:t>5</w:t>
      </w:r>
      <w:r w:rsidR="004606FA" w:rsidRPr="00C46612">
        <w:rPr>
          <w:b w:val="0"/>
          <w:color w:val="auto"/>
          <w:sz w:val="24"/>
          <w:szCs w:val="24"/>
        </w:rPr>
        <w:fldChar w:fldCharType="end"/>
      </w:r>
      <w:r w:rsidRPr="00C46612">
        <w:rPr>
          <w:b w:val="0"/>
          <w:color w:val="auto"/>
          <w:sz w:val="24"/>
          <w:szCs w:val="24"/>
        </w:rPr>
        <w:t>.</w:t>
      </w:r>
      <w:r w:rsidRPr="00C856FB">
        <w:rPr>
          <w:sz w:val="24"/>
          <w:szCs w:val="24"/>
        </w:rPr>
        <w:t xml:space="preserve"> </w:t>
      </w:r>
      <w:r w:rsidRPr="00C856FB">
        <w:rPr>
          <w:b w:val="0"/>
          <w:color w:val="auto"/>
          <w:sz w:val="24"/>
          <w:szCs w:val="24"/>
        </w:rPr>
        <w:t>Tokoferoller ve tokotrienollerin kimyasal yapıları</w:t>
      </w:r>
      <w:bookmarkEnd w:id="21"/>
      <w:r w:rsidR="002529B3">
        <w:rPr>
          <w:b w:val="0"/>
          <w:color w:val="auto"/>
          <w:sz w:val="24"/>
          <w:szCs w:val="24"/>
        </w:rPr>
        <w:t xml:space="preserve"> (</w:t>
      </w:r>
      <w:r w:rsidR="00C46612">
        <w:rPr>
          <w:b w:val="0"/>
          <w:color w:val="auto"/>
          <w:sz w:val="24"/>
          <w:szCs w:val="24"/>
        </w:rPr>
        <w:t>Topal, 2014)</w:t>
      </w:r>
    </w:p>
    <w:p w:rsidR="00DF61CF" w:rsidRPr="00DF61CF" w:rsidRDefault="00DF61CF" w:rsidP="00DF61CF"/>
    <w:p w:rsidR="00DF61CF" w:rsidRDefault="003165AF" w:rsidP="008575E2">
      <w:pPr>
        <w:spacing w:line="360" w:lineRule="auto"/>
        <w:ind w:firstLine="567"/>
        <w:jc w:val="both"/>
        <w:rPr>
          <w:rFonts w:eastAsia="TimesNewRomanPSMT" w:cs="Times New Roman"/>
          <w:sz w:val="24"/>
          <w:szCs w:val="24"/>
        </w:rPr>
      </w:pPr>
      <w:r>
        <w:rPr>
          <w:rFonts w:cs="Times New Roman"/>
          <w:sz w:val="24"/>
          <w:szCs w:val="24"/>
        </w:rPr>
        <w:t xml:space="preserve">Tokoferoller içerisinde doğada bol miktarda bulunan ve serbest radikallere karşı en yüksek antioksidan etkiye sahip olan </w:t>
      </w:r>
      <w:r w:rsidRPr="003165AF">
        <w:rPr>
          <w:rFonts w:cs="Times New Roman"/>
          <w:sz w:val="24"/>
          <w:szCs w:val="24"/>
        </w:rPr>
        <w:t>α</w:t>
      </w:r>
      <w:r w:rsidRPr="003165AF">
        <w:rPr>
          <w:rFonts w:eastAsia="TimesNewRomanPSMT" w:cs="Times New Roman"/>
          <w:sz w:val="24"/>
          <w:szCs w:val="24"/>
        </w:rPr>
        <w:t>-tokoferoldür</w:t>
      </w:r>
      <w:r>
        <w:rPr>
          <w:rFonts w:eastAsia="TimesNewRomanPSMT" w:cs="Times New Roman"/>
          <w:sz w:val="24"/>
          <w:szCs w:val="24"/>
        </w:rPr>
        <w:t xml:space="preserve"> (Temur, 2006).</w:t>
      </w:r>
      <w:r w:rsidR="00DA6243">
        <w:rPr>
          <w:rFonts w:eastAsia="TimesNewRomanPSMT" w:cs="Times New Roman"/>
          <w:sz w:val="24"/>
          <w:szCs w:val="24"/>
        </w:rPr>
        <w:t xml:space="preserve"> Tokoferol türleri singlet oksijeni farklı kapasitelerde giderirler. Alfa &gt; beta &gt; gamma &gt; delta şeklinde giderme kapasitesine sahiptirler (Gökpınar vd., 2006).</w:t>
      </w:r>
      <w:r w:rsidR="00B37731">
        <w:rPr>
          <w:rFonts w:eastAsia="TimesNewRomanPSMT" w:cs="Times New Roman"/>
          <w:sz w:val="24"/>
          <w:szCs w:val="24"/>
        </w:rPr>
        <w:t xml:space="preserve"> </w:t>
      </w:r>
      <w:r w:rsidR="00B37731" w:rsidRPr="003165AF">
        <w:rPr>
          <w:rFonts w:cs="Times New Roman"/>
          <w:sz w:val="24"/>
          <w:szCs w:val="24"/>
        </w:rPr>
        <w:t>α</w:t>
      </w:r>
      <w:r w:rsidR="00B37731">
        <w:rPr>
          <w:rFonts w:eastAsia="TimesNewRomanPSMT" w:cs="Times New Roman"/>
          <w:sz w:val="24"/>
          <w:szCs w:val="24"/>
        </w:rPr>
        <w:t xml:space="preserve">-tokoferol önemli antioksidan </w:t>
      </w:r>
      <w:r w:rsidR="00B37731">
        <w:rPr>
          <w:rFonts w:eastAsia="TimesNewRomanPSMT" w:cs="Times New Roman"/>
          <w:sz w:val="24"/>
          <w:szCs w:val="24"/>
        </w:rPr>
        <w:lastRenderedPageBreak/>
        <w:t>özelliklere sahip olmasının yanı sıra bazı dezavantajları da vardır. En önemli dezavantajlarından birisi, laboratuvar da yapılan deneylerdeki tamponlu reaksiyonlarda güçlüklere neden olmasıdır (Gülçin, 2020).</w:t>
      </w:r>
    </w:p>
    <w:p w:rsidR="00FB66F6" w:rsidRDefault="0043070D" w:rsidP="002374C2">
      <w:pPr>
        <w:spacing w:line="360" w:lineRule="auto"/>
        <w:ind w:firstLine="567"/>
        <w:jc w:val="both"/>
        <w:rPr>
          <w:rFonts w:eastAsia="TimesNewRomanPSMT" w:cs="Times New Roman"/>
          <w:sz w:val="24"/>
          <w:szCs w:val="24"/>
        </w:rPr>
      </w:pPr>
      <w:r>
        <w:rPr>
          <w:rFonts w:eastAsia="TimesNewRomanPSMT" w:cs="Times New Roman"/>
          <w:sz w:val="24"/>
          <w:szCs w:val="24"/>
        </w:rPr>
        <w:t xml:space="preserve">Diğer bir antioksidan kaynağı olarak </w:t>
      </w:r>
      <w:r w:rsidR="003927A1">
        <w:rPr>
          <w:rFonts w:eastAsia="TimesNewRomanPSMT" w:cs="Times New Roman"/>
          <w:sz w:val="24"/>
          <w:szCs w:val="24"/>
        </w:rPr>
        <w:t>flavonoid</w:t>
      </w:r>
      <w:r>
        <w:rPr>
          <w:rFonts w:eastAsia="TimesNewRomanPSMT" w:cs="Times New Roman"/>
          <w:sz w:val="24"/>
          <w:szCs w:val="24"/>
        </w:rPr>
        <w:t xml:space="preserve">ler gösterilir. Bitkilerde yüksek oranlarda bulunan ve insan metabolizmasında olumlu etkiye sahip olduğu bildirilmiştir (Carlo, 1999). </w:t>
      </w:r>
      <w:r w:rsidR="003927A1">
        <w:rPr>
          <w:rFonts w:eastAsia="TimesNewRomanPSMT" w:cs="Times New Roman"/>
          <w:sz w:val="24"/>
          <w:szCs w:val="24"/>
        </w:rPr>
        <w:t>Flavonoid</w:t>
      </w:r>
      <w:r>
        <w:rPr>
          <w:rFonts w:eastAsia="TimesNewRomanPSMT" w:cs="Times New Roman"/>
          <w:sz w:val="24"/>
          <w:szCs w:val="24"/>
        </w:rPr>
        <w:t xml:space="preserve">ler birçok serbest radikali temizleyici etki gösterdikleri için antioksidan kapasitelerinin yüksek olduğu belirlenmiştir. Ayrıca günlük diyetimizde 100 mg’dan fazla </w:t>
      </w:r>
      <w:r w:rsidR="003927A1">
        <w:rPr>
          <w:rFonts w:eastAsia="TimesNewRomanPSMT" w:cs="Times New Roman"/>
          <w:sz w:val="24"/>
          <w:szCs w:val="24"/>
        </w:rPr>
        <w:t>flavonoid</w:t>
      </w:r>
      <w:r>
        <w:rPr>
          <w:rFonts w:eastAsia="TimesNewRomanPSMT" w:cs="Times New Roman"/>
          <w:sz w:val="24"/>
          <w:szCs w:val="24"/>
        </w:rPr>
        <w:t xml:space="preserve"> içeren gıda tüketildiği belirlenmiştir (Gülçin, 2012).</w:t>
      </w:r>
    </w:p>
    <w:p w:rsidR="00DF61CF" w:rsidRDefault="00DF61CF" w:rsidP="0011695E">
      <w:pPr>
        <w:autoSpaceDE w:val="0"/>
        <w:autoSpaceDN w:val="0"/>
        <w:adjustRightInd w:val="0"/>
        <w:spacing w:after="0" w:line="240" w:lineRule="auto"/>
        <w:ind w:firstLine="567"/>
        <w:jc w:val="both"/>
        <w:rPr>
          <w:rFonts w:cs="Times New Roman"/>
          <w:sz w:val="24"/>
          <w:szCs w:val="24"/>
        </w:rPr>
      </w:pPr>
    </w:p>
    <w:p w:rsidR="001B3A06" w:rsidRPr="005311D5" w:rsidRDefault="00CC42B4" w:rsidP="005311D5">
      <w:pPr>
        <w:autoSpaceDE w:val="0"/>
        <w:autoSpaceDN w:val="0"/>
        <w:adjustRightInd w:val="0"/>
        <w:spacing w:after="160" w:line="360" w:lineRule="auto"/>
        <w:ind w:firstLine="567"/>
        <w:jc w:val="both"/>
        <w:rPr>
          <w:rFonts w:cs="Times New Roman"/>
          <w:sz w:val="24"/>
          <w:szCs w:val="24"/>
        </w:rPr>
      </w:pPr>
      <w:r w:rsidRPr="00C856FB">
        <w:rPr>
          <w:rFonts w:cs="Times New Roman"/>
          <w:sz w:val="24"/>
          <w:szCs w:val="24"/>
        </w:rPr>
        <w:t>Artan kanıtlar kanser ve diğer hastalıklara karşı korumanın, meyve ve sebzelerin içeriğinde var olan flavonoidler olarak isimlendirilen antioksidan fitokimyasal grubuna dayanmaktadır. Flavonoidlerin görevleri dikkate alındığında, öncelikle meyveler, sebzeler, kuruyemişler, tohumlar, saplar ve çiçeklerde ve ayrıca çay ve şarapta bulunan fitokimyasal gruplara değinilmektedir. Flavonoidler difenilpropanlardır bitkilerde 4000’den fazla flavonoid belirlenmiştir. Flavonoidlere benzer gruplar arasında flavonlar, izoflavonlar, flavanonlar, antosiyaninler, flavanlar ve proantosiyanidi</w:t>
      </w:r>
      <w:r w:rsidR="005311D5">
        <w:rPr>
          <w:rFonts w:cs="Times New Roman"/>
          <w:sz w:val="24"/>
          <w:szCs w:val="24"/>
        </w:rPr>
        <w:t>n bulunur (Prior ve Cao, 2000).</w:t>
      </w:r>
    </w:p>
    <w:p w:rsidR="00382649" w:rsidRDefault="00643D40" w:rsidP="008575E2">
      <w:pPr>
        <w:pStyle w:val="Balk3"/>
        <w:spacing w:line="360" w:lineRule="auto"/>
        <w:ind w:firstLine="567"/>
        <w:rPr>
          <w:rFonts w:ascii="Times New Roman" w:eastAsia="TimesNewRomanPSMT" w:hAnsi="Times New Roman" w:cs="Times New Roman"/>
          <w:color w:val="auto"/>
          <w:sz w:val="24"/>
          <w:szCs w:val="24"/>
        </w:rPr>
      </w:pPr>
      <w:bookmarkStart w:id="22" w:name="_Toc65325928"/>
      <w:r w:rsidRPr="00DE500D">
        <w:rPr>
          <w:rFonts w:ascii="Times New Roman" w:eastAsia="TimesNewRomanPSMT" w:hAnsi="Times New Roman" w:cs="Times New Roman"/>
          <w:color w:val="auto"/>
          <w:sz w:val="24"/>
          <w:szCs w:val="24"/>
        </w:rPr>
        <w:t>1.1.3. Fenolik bileşikler</w:t>
      </w:r>
      <w:bookmarkEnd w:id="22"/>
    </w:p>
    <w:p w:rsidR="005311D5" w:rsidRPr="005311D5" w:rsidRDefault="005311D5" w:rsidP="005311D5">
      <w:pPr>
        <w:spacing w:after="0" w:line="240" w:lineRule="auto"/>
      </w:pPr>
    </w:p>
    <w:p w:rsidR="00382649" w:rsidRDefault="00946D5D" w:rsidP="00946D5D">
      <w:pPr>
        <w:spacing w:line="360" w:lineRule="auto"/>
        <w:ind w:firstLine="567"/>
        <w:jc w:val="both"/>
        <w:rPr>
          <w:rFonts w:eastAsia="TimesNewRomanPSMT" w:cs="Times New Roman"/>
          <w:sz w:val="24"/>
          <w:szCs w:val="24"/>
        </w:rPr>
      </w:pPr>
      <w:r>
        <w:rPr>
          <w:rFonts w:eastAsia="TimesNewRomanPSMT" w:cs="Times New Roman"/>
          <w:sz w:val="24"/>
          <w:szCs w:val="24"/>
        </w:rPr>
        <w:t xml:space="preserve">Benzen halkasına hidroksil grubun bağlanması ile oluşan kimyasal bileşiklere fenolik bileşikler denmektedir (Cemeroğlu, 2016). </w:t>
      </w:r>
      <w:r w:rsidR="009F0A5A">
        <w:rPr>
          <w:rFonts w:eastAsia="TimesNewRomanPSMT" w:cs="Times New Roman"/>
          <w:sz w:val="24"/>
          <w:szCs w:val="24"/>
        </w:rPr>
        <w:t xml:space="preserve">Fenolik bileşikler genel anlamda tüketilebilen ve tüketilemeyen tüm bitkilerde bulunur. </w:t>
      </w:r>
      <w:r w:rsidR="0066497C">
        <w:rPr>
          <w:rFonts w:eastAsia="TimesNewRomanPSMT" w:cs="Times New Roman"/>
          <w:sz w:val="24"/>
          <w:szCs w:val="24"/>
        </w:rPr>
        <w:t xml:space="preserve">Fenolik bileşikler lipitlerin oksidasyonunu engelleyerek tüketim amacıyla kullanılan gıdaların besin değerlerinde iyileştirme </w:t>
      </w:r>
      <w:r w:rsidR="00513BCC">
        <w:rPr>
          <w:rFonts w:eastAsia="TimesNewRomanPSMT" w:cs="Times New Roman"/>
          <w:sz w:val="24"/>
          <w:szCs w:val="24"/>
        </w:rPr>
        <w:t xml:space="preserve">gibi etki gösterirler (Kahkönen vd., </w:t>
      </w:r>
      <w:r w:rsidR="0066497C">
        <w:rPr>
          <w:rFonts w:eastAsia="TimesNewRomanPSMT" w:cs="Times New Roman"/>
          <w:sz w:val="24"/>
          <w:szCs w:val="24"/>
        </w:rPr>
        <w:t>1999).</w:t>
      </w:r>
      <w:r w:rsidR="007015FB">
        <w:rPr>
          <w:rFonts w:eastAsia="TimesNewRomanPSMT" w:cs="Times New Roman"/>
          <w:sz w:val="24"/>
          <w:szCs w:val="24"/>
        </w:rPr>
        <w:t xml:space="preserve"> Fenolik bileşikler, metal şelatlama, singlet oksijenin başlamasına engel olma ve </w:t>
      </w:r>
      <w:r w:rsidR="006C6231">
        <w:rPr>
          <w:rFonts w:eastAsia="TimesNewRomanPSMT" w:cs="Times New Roman"/>
          <w:sz w:val="24"/>
          <w:szCs w:val="24"/>
        </w:rPr>
        <w:t>ROS’ni</w:t>
      </w:r>
      <w:r w:rsidR="007015FB">
        <w:rPr>
          <w:rFonts w:eastAsia="TimesNewRomanPSMT" w:cs="Times New Roman"/>
          <w:sz w:val="24"/>
          <w:szCs w:val="24"/>
        </w:rPr>
        <w:t xml:space="preserve"> giderici etki gibi antioksidan aktiviteye sahiptirler (Rice-Evans vd., 1995).</w:t>
      </w:r>
      <w:r w:rsidR="00890616">
        <w:rPr>
          <w:rFonts w:eastAsia="TimesNewRomanPSMT" w:cs="Times New Roman"/>
          <w:sz w:val="24"/>
          <w:szCs w:val="24"/>
        </w:rPr>
        <w:t xml:space="preserve"> </w:t>
      </w:r>
      <w:r w:rsidR="005B0CC9">
        <w:rPr>
          <w:rFonts w:eastAsia="TimesNewRomanPSMT" w:cs="Times New Roman"/>
          <w:sz w:val="24"/>
          <w:szCs w:val="24"/>
        </w:rPr>
        <w:t>Fenolik bileşiklere polifenolde denmektedir ve polifenoller hidroksil gruplarındaki hidrojeni vererek protein, karbohidrat, lipitler gibi moleküllerin oksidasyona uğramasını engellerler (</w:t>
      </w:r>
      <w:r w:rsidR="002D7462">
        <w:rPr>
          <w:rFonts w:eastAsia="TimesNewRomanPSMT" w:cs="Times New Roman"/>
          <w:sz w:val="24"/>
          <w:szCs w:val="24"/>
        </w:rPr>
        <w:t xml:space="preserve">Burda ve </w:t>
      </w:r>
      <w:r w:rsidR="005B0CC9">
        <w:rPr>
          <w:rFonts w:eastAsia="TimesNewRomanPSMT" w:cs="Times New Roman"/>
          <w:sz w:val="24"/>
          <w:szCs w:val="24"/>
        </w:rPr>
        <w:t>Oleszek, 2001).</w:t>
      </w:r>
    </w:p>
    <w:p w:rsidR="00DF61CF" w:rsidRDefault="00DF61CF" w:rsidP="008575E2">
      <w:pPr>
        <w:spacing w:after="0" w:line="240" w:lineRule="auto"/>
        <w:ind w:firstLine="567"/>
        <w:jc w:val="both"/>
        <w:rPr>
          <w:rFonts w:eastAsia="TimesNewRomanPSMT" w:cs="Times New Roman"/>
          <w:sz w:val="24"/>
          <w:szCs w:val="24"/>
        </w:rPr>
      </w:pPr>
    </w:p>
    <w:p w:rsidR="009070A0" w:rsidRDefault="0036237D" w:rsidP="002374C2">
      <w:pPr>
        <w:spacing w:line="360" w:lineRule="auto"/>
        <w:ind w:firstLine="567"/>
        <w:jc w:val="both"/>
        <w:rPr>
          <w:rFonts w:eastAsia="TimesNewRomanPSMT" w:cs="Times New Roman"/>
          <w:sz w:val="24"/>
          <w:szCs w:val="24"/>
        </w:rPr>
      </w:pPr>
      <w:r w:rsidRPr="00FF2F8A">
        <w:rPr>
          <w:rFonts w:eastAsia="TimesNewRomanPSMT" w:cs="Times New Roman"/>
          <w:sz w:val="24"/>
          <w:szCs w:val="24"/>
        </w:rPr>
        <w:t>Bitki türlerinde bulunan en önemli metabolitlerden biride fenolik bileşiklerdir. Fenolik bileşikler doğal antioksidan gruba dâhil oldukları için tüketilmesi gerektiği bilinmektedir.</w:t>
      </w:r>
      <w:r>
        <w:rPr>
          <w:rFonts w:eastAsia="TimesNewRomanPSMT" w:cs="Times New Roman"/>
          <w:sz w:val="24"/>
          <w:szCs w:val="24"/>
        </w:rPr>
        <w:t xml:space="preserve"> </w:t>
      </w:r>
      <w:r w:rsidR="009070A0">
        <w:rPr>
          <w:rFonts w:eastAsia="TimesNewRomanPSMT" w:cs="Times New Roman"/>
          <w:sz w:val="24"/>
          <w:szCs w:val="24"/>
        </w:rPr>
        <w:t>Fenolik bileşikler</w:t>
      </w:r>
      <w:r w:rsidR="00A0248E">
        <w:rPr>
          <w:rFonts w:eastAsia="TimesNewRomanPSMT" w:cs="Times New Roman"/>
          <w:sz w:val="24"/>
          <w:szCs w:val="24"/>
        </w:rPr>
        <w:t xml:space="preserve">in diyetle alınması vücut sağlığı içinde çok önemlidir. Polifenoller kan basıncını istenilen seviyeye indirmesi sebebiylede P vitamini ya da P </w:t>
      </w:r>
      <w:r w:rsidR="00A0248E">
        <w:rPr>
          <w:rFonts w:eastAsia="TimesNewRomanPSMT" w:cs="Times New Roman"/>
          <w:sz w:val="24"/>
          <w:szCs w:val="24"/>
        </w:rPr>
        <w:lastRenderedPageBreak/>
        <w:t>faktörü ismiyle de anılmaktadır (</w:t>
      </w:r>
      <w:r w:rsidR="00A0248E" w:rsidRPr="00740877">
        <w:rPr>
          <w:rFonts w:eastAsia="TimesNewRomanPSMT" w:cs="Times New Roman"/>
          <w:sz w:val="24"/>
          <w:szCs w:val="24"/>
        </w:rPr>
        <w:t>Öztürk ve Tunalıer</w:t>
      </w:r>
      <w:r w:rsidR="00117BF5">
        <w:rPr>
          <w:rFonts w:eastAsia="TimesNewRomanPSMT" w:cs="Times New Roman"/>
          <w:sz w:val="24"/>
          <w:szCs w:val="24"/>
        </w:rPr>
        <w:t>,</w:t>
      </w:r>
      <w:r w:rsidR="00A0248E" w:rsidRPr="00740877">
        <w:rPr>
          <w:rFonts w:eastAsia="TimesNewRomanPSMT" w:cs="Times New Roman"/>
          <w:sz w:val="24"/>
          <w:szCs w:val="24"/>
        </w:rPr>
        <w:t xml:space="preserve"> 2002</w:t>
      </w:r>
      <w:r w:rsidR="00A0248E">
        <w:rPr>
          <w:rFonts w:eastAsia="TimesNewRomanPSMT" w:cs="Times New Roman"/>
          <w:sz w:val="24"/>
          <w:szCs w:val="24"/>
        </w:rPr>
        <w:t>).</w:t>
      </w:r>
      <w:r w:rsidR="001624F5">
        <w:rPr>
          <w:rFonts w:eastAsia="TimesNewRomanPSMT" w:cs="Times New Roman"/>
          <w:sz w:val="24"/>
          <w:szCs w:val="24"/>
        </w:rPr>
        <w:t xml:space="preserve"> Polifenoller insan metabolizmasının direnç seviyesini arttırarak serbest radikallerin hasarlarına engel olurlar </w:t>
      </w:r>
      <w:r w:rsidR="001624F5" w:rsidRPr="00C856FB">
        <w:rPr>
          <w:rFonts w:eastAsia="TimesNewRomanPSMT" w:cs="Times New Roman"/>
          <w:sz w:val="24"/>
          <w:szCs w:val="24"/>
        </w:rPr>
        <w:t>(Gülçin, 2012).</w:t>
      </w:r>
    </w:p>
    <w:p w:rsidR="005311D5" w:rsidRPr="00C856FB" w:rsidRDefault="005311D5" w:rsidP="005311D5">
      <w:pPr>
        <w:spacing w:after="0" w:line="240" w:lineRule="auto"/>
        <w:ind w:firstLine="567"/>
        <w:jc w:val="both"/>
        <w:rPr>
          <w:rFonts w:eastAsia="TimesNewRomanPSMT" w:cs="Times New Roman"/>
          <w:sz w:val="24"/>
          <w:szCs w:val="24"/>
        </w:rPr>
      </w:pPr>
    </w:p>
    <w:p w:rsidR="00CB3188" w:rsidRDefault="00CB3188" w:rsidP="00CB3188">
      <w:pPr>
        <w:spacing w:line="360" w:lineRule="auto"/>
        <w:ind w:firstLine="567"/>
        <w:jc w:val="both"/>
        <w:rPr>
          <w:rFonts w:cs="Times New Roman"/>
          <w:sz w:val="24"/>
          <w:szCs w:val="24"/>
        </w:rPr>
      </w:pPr>
      <w:r w:rsidRPr="00C856FB">
        <w:rPr>
          <w:rFonts w:cs="Times New Roman"/>
          <w:sz w:val="24"/>
          <w:szCs w:val="24"/>
        </w:rPr>
        <w:t>Polifenollerin en değerli özelliklerinden biri, bitkileri oksidatif zarara karşı savunmasıdır. Gallik asit, kumarinler ve tanenler doğada yer alan polifenol gruplarından bazılarıdır (Ranabahu ve Harborne, 1993).</w:t>
      </w:r>
    </w:p>
    <w:p w:rsidR="00DF61CF" w:rsidRPr="00C856FB" w:rsidRDefault="00DF61CF" w:rsidP="005311D5">
      <w:pPr>
        <w:spacing w:after="0" w:line="240" w:lineRule="auto"/>
        <w:ind w:firstLine="567"/>
        <w:jc w:val="both"/>
        <w:rPr>
          <w:rFonts w:cs="Times New Roman"/>
          <w:sz w:val="24"/>
          <w:szCs w:val="24"/>
        </w:rPr>
      </w:pPr>
    </w:p>
    <w:p w:rsidR="00C37AA4" w:rsidRDefault="00C37AA4" w:rsidP="002374C2">
      <w:pPr>
        <w:spacing w:line="360" w:lineRule="auto"/>
        <w:ind w:firstLine="567"/>
        <w:jc w:val="both"/>
        <w:rPr>
          <w:rFonts w:eastAsia="TimesNewRomanPSMT" w:cs="Times New Roman"/>
          <w:sz w:val="24"/>
          <w:szCs w:val="24"/>
        </w:rPr>
      </w:pPr>
      <w:r>
        <w:rPr>
          <w:rFonts w:eastAsia="TimesNewRomanPSMT" w:cs="Times New Roman"/>
          <w:sz w:val="24"/>
          <w:szCs w:val="24"/>
        </w:rPr>
        <w:t xml:space="preserve">Fenolik bileşikler kendi içerisinde, fenolik asitler ve </w:t>
      </w:r>
      <w:r w:rsidR="003927A1">
        <w:rPr>
          <w:rFonts w:eastAsia="TimesNewRomanPSMT" w:cs="Times New Roman"/>
          <w:sz w:val="24"/>
          <w:szCs w:val="24"/>
        </w:rPr>
        <w:t>flavonoid</w:t>
      </w:r>
      <w:r>
        <w:rPr>
          <w:rFonts w:eastAsia="TimesNewRomanPSMT" w:cs="Times New Roman"/>
          <w:sz w:val="24"/>
          <w:szCs w:val="24"/>
        </w:rPr>
        <w:t xml:space="preserve">ler olmak üzere iki gruba ayrılırlar. </w:t>
      </w:r>
      <w:r w:rsidR="003927A1">
        <w:rPr>
          <w:rFonts w:eastAsia="TimesNewRomanPSMT" w:cs="Times New Roman"/>
          <w:sz w:val="24"/>
          <w:szCs w:val="24"/>
        </w:rPr>
        <w:t>Flavonoid</w:t>
      </w:r>
      <w:r>
        <w:rPr>
          <w:rFonts w:eastAsia="TimesNewRomanPSMT" w:cs="Times New Roman"/>
          <w:sz w:val="24"/>
          <w:szCs w:val="24"/>
        </w:rPr>
        <w:t>ler bitkilerin genelinde bulunurlar. Fenolik bileşikler meyve ve sebzelerde sarı, kırmızı, mavi renklerini teşkil etmesinin yanı sıra meyve ve sebzelerin tüketimi sırasında acılık ve burukluk gibi tatların hissedilmesine neden olurlar (Cemeroğlu</w:t>
      </w:r>
      <w:r w:rsidR="00073862">
        <w:rPr>
          <w:rFonts w:eastAsia="TimesNewRomanPSMT" w:cs="Times New Roman"/>
          <w:sz w:val="24"/>
          <w:szCs w:val="24"/>
        </w:rPr>
        <w:t xml:space="preserve"> vd., </w:t>
      </w:r>
      <w:r>
        <w:rPr>
          <w:rFonts w:eastAsia="TimesNewRomanPSMT" w:cs="Times New Roman"/>
          <w:sz w:val="24"/>
          <w:szCs w:val="24"/>
        </w:rPr>
        <w:t>2004; Zor</w:t>
      </w:r>
      <w:r w:rsidR="00844951">
        <w:rPr>
          <w:rFonts w:eastAsia="TimesNewRomanPSMT" w:cs="Times New Roman"/>
          <w:sz w:val="24"/>
          <w:szCs w:val="24"/>
        </w:rPr>
        <w:t>,</w:t>
      </w:r>
      <w:r>
        <w:rPr>
          <w:rFonts w:eastAsia="TimesNewRomanPSMT" w:cs="Times New Roman"/>
          <w:sz w:val="24"/>
          <w:szCs w:val="24"/>
        </w:rPr>
        <w:t xml:space="preserve"> </w:t>
      </w:r>
      <w:r w:rsidRPr="00C856FB">
        <w:rPr>
          <w:rFonts w:eastAsia="TimesNewRomanPSMT" w:cs="Times New Roman"/>
          <w:sz w:val="24"/>
          <w:szCs w:val="24"/>
        </w:rPr>
        <w:t>2007).</w:t>
      </w:r>
    </w:p>
    <w:p w:rsidR="00DF61CF" w:rsidRPr="00C856FB" w:rsidRDefault="00DF61CF" w:rsidP="005311D5">
      <w:pPr>
        <w:spacing w:after="0" w:line="240" w:lineRule="auto"/>
        <w:ind w:firstLine="567"/>
        <w:jc w:val="both"/>
        <w:rPr>
          <w:rFonts w:eastAsia="TimesNewRomanPSMT" w:cs="Times New Roman"/>
          <w:sz w:val="24"/>
          <w:szCs w:val="24"/>
        </w:rPr>
      </w:pPr>
    </w:p>
    <w:p w:rsidR="0020308A" w:rsidRPr="00C856FB" w:rsidRDefault="003927A1" w:rsidP="0020308A">
      <w:pPr>
        <w:autoSpaceDE w:val="0"/>
        <w:autoSpaceDN w:val="0"/>
        <w:adjustRightInd w:val="0"/>
        <w:spacing w:after="160" w:line="360" w:lineRule="auto"/>
        <w:ind w:firstLine="567"/>
        <w:jc w:val="both"/>
        <w:rPr>
          <w:rFonts w:cs="Times New Roman"/>
          <w:sz w:val="24"/>
          <w:szCs w:val="24"/>
        </w:rPr>
      </w:pPr>
      <w:r>
        <w:rPr>
          <w:rFonts w:cs="Times New Roman"/>
          <w:sz w:val="24"/>
          <w:szCs w:val="24"/>
          <w:shd w:val="clear" w:color="auto" w:fill="FFFFFF"/>
        </w:rPr>
        <w:t>Flavonoid</w:t>
      </w:r>
      <w:r w:rsidR="0020308A" w:rsidRPr="00C856FB">
        <w:rPr>
          <w:rFonts w:cs="Times New Roman"/>
          <w:sz w:val="24"/>
          <w:szCs w:val="24"/>
          <w:shd w:val="clear" w:color="auto" w:fill="FFFFFF"/>
        </w:rPr>
        <w:t xml:space="preserve">ler lipit peroksidasyonunu önleme yeteneğine sahiptirler. Süperoksit anyon ve hidroksil radikallerine karşı savaşarak lipit peroksidasyonunun başlama evresindeyken durdurmayı gerçekleştirir </w:t>
      </w:r>
      <w:r w:rsidR="0020308A" w:rsidRPr="00C856FB">
        <w:rPr>
          <w:rFonts w:cs="Times New Roman"/>
          <w:sz w:val="24"/>
          <w:szCs w:val="24"/>
        </w:rPr>
        <w:t>(Torel vd., 1986; Cook ve Samman, 1996).</w:t>
      </w:r>
    </w:p>
    <w:p w:rsidR="0020308A" w:rsidRDefault="0020308A" w:rsidP="008575E2">
      <w:pPr>
        <w:spacing w:after="0" w:line="240" w:lineRule="auto"/>
        <w:ind w:firstLine="567"/>
        <w:jc w:val="both"/>
        <w:rPr>
          <w:rFonts w:eastAsia="TimesNewRomanPSMT" w:cs="Times New Roman"/>
          <w:sz w:val="24"/>
          <w:szCs w:val="24"/>
        </w:rPr>
      </w:pPr>
    </w:p>
    <w:p w:rsidR="00D76FAB" w:rsidRPr="001B3A06" w:rsidRDefault="0032409C" w:rsidP="0011695E">
      <w:pPr>
        <w:pStyle w:val="ResimYazs"/>
        <w:ind w:left="284"/>
        <w:jc w:val="both"/>
        <w:rPr>
          <w:rFonts w:eastAsia="TimesNewRomanPSMT" w:cs="Times New Roman"/>
          <w:sz w:val="24"/>
          <w:szCs w:val="24"/>
        </w:rPr>
      </w:pPr>
      <w:bookmarkStart w:id="23" w:name="_Toc60258713"/>
      <w:bookmarkStart w:id="24" w:name="_Toc60259103"/>
      <w:bookmarkStart w:id="25" w:name="_Toc64322671"/>
      <w:r w:rsidRPr="00C46612">
        <w:rPr>
          <w:b w:val="0"/>
          <w:color w:val="auto"/>
          <w:sz w:val="24"/>
          <w:szCs w:val="24"/>
        </w:rPr>
        <w:t>Çizelge 1.</w:t>
      </w:r>
      <w:r w:rsidR="004606FA" w:rsidRPr="00C46612">
        <w:rPr>
          <w:b w:val="0"/>
          <w:color w:val="auto"/>
          <w:sz w:val="24"/>
          <w:szCs w:val="24"/>
        </w:rPr>
        <w:fldChar w:fldCharType="begin"/>
      </w:r>
      <w:r w:rsidR="00C04B4F" w:rsidRPr="00C46612">
        <w:rPr>
          <w:b w:val="0"/>
          <w:color w:val="auto"/>
          <w:sz w:val="24"/>
          <w:szCs w:val="24"/>
        </w:rPr>
        <w:instrText xml:space="preserve"> SEQ Çizelge_1. \* ARABIC </w:instrText>
      </w:r>
      <w:r w:rsidR="004606FA" w:rsidRPr="00C46612">
        <w:rPr>
          <w:b w:val="0"/>
          <w:color w:val="auto"/>
          <w:sz w:val="24"/>
          <w:szCs w:val="24"/>
        </w:rPr>
        <w:fldChar w:fldCharType="separate"/>
      </w:r>
      <w:r w:rsidR="00D91AC2">
        <w:rPr>
          <w:b w:val="0"/>
          <w:noProof/>
          <w:color w:val="auto"/>
          <w:sz w:val="24"/>
          <w:szCs w:val="24"/>
        </w:rPr>
        <w:t>3</w:t>
      </w:r>
      <w:r w:rsidR="004606FA" w:rsidRPr="00C46612">
        <w:rPr>
          <w:b w:val="0"/>
          <w:color w:val="auto"/>
          <w:sz w:val="24"/>
          <w:szCs w:val="24"/>
        </w:rPr>
        <w:fldChar w:fldCharType="end"/>
      </w:r>
      <w:r w:rsidRPr="00C46612">
        <w:rPr>
          <w:b w:val="0"/>
          <w:color w:val="auto"/>
          <w:sz w:val="24"/>
          <w:szCs w:val="24"/>
        </w:rPr>
        <w:t>.</w:t>
      </w:r>
      <w:r w:rsidRPr="001B3A06">
        <w:rPr>
          <w:sz w:val="24"/>
          <w:szCs w:val="24"/>
        </w:rPr>
        <w:t xml:space="preserve"> </w:t>
      </w:r>
      <w:r w:rsidRPr="001B3A06">
        <w:rPr>
          <w:b w:val="0"/>
          <w:color w:val="auto"/>
          <w:sz w:val="24"/>
          <w:szCs w:val="24"/>
        </w:rPr>
        <w:t>Fenolik bileşiklerin sınıflandırılması</w:t>
      </w:r>
      <w:bookmarkEnd w:id="23"/>
      <w:bookmarkEnd w:id="24"/>
      <w:bookmarkEnd w:id="25"/>
      <w:r w:rsidR="00DF61CF">
        <w:rPr>
          <w:b w:val="0"/>
          <w:color w:val="auto"/>
          <w:sz w:val="24"/>
          <w:szCs w:val="24"/>
        </w:rPr>
        <w:t xml:space="preserve"> (Annakkaya, 2012)</w:t>
      </w:r>
    </w:p>
    <w:tbl>
      <w:tblPr>
        <w:tblpPr w:leftFromText="141" w:rightFromText="141" w:vertAnchor="text" w:tblpXSpec="center" w:tblpY="1"/>
        <w:tblOverlap w:val="never"/>
        <w:tblW w:w="8360" w:type="dxa"/>
        <w:tblCellMar>
          <w:left w:w="70" w:type="dxa"/>
          <w:right w:w="70" w:type="dxa"/>
        </w:tblCellMar>
        <w:tblLook w:val="04A0" w:firstRow="1" w:lastRow="0" w:firstColumn="1" w:lastColumn="0" w:noHBand="0" w:noVBand="1"/>
      </w:tblPr>
      <w:tblGrid>
        <w:gridCol w:w="1045"/>
        <w:gridCol w:w="1045"/>
        <w:gridCol w:w="1045"/>
        <w:gridCol w:w="1045"/>
        <w:gridCol w:w="1045"/>
        <w:gridCol w:w="1045"/>
        <w:gridCol w:w="1045"/>
        <w:gridCol w:w="1045"/>
      </w:tblGrid>
      <w:tr w:rsidR="002A5D29" w:rsidRPr="002A5D29" w:rsidTr="0011695E">
        <w:trPr>
          <w:trHeight w:val="397"/>
        </w:trPr>
        <w:tc>
          <w:tcPr>
            <w:tcW w:w="1045" w:type="dxa"/>
            <w:tcBorders>
              <w:top w:val="single" w:sz="12" w:space="0" w:color="auto"/>
              <w:left w:val="nil"/>
              <w:bottom w:val="single" w:sz="4" w:space="0" w:color="auto"/>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w:t>
            </w:r>
          </w:p>
        </w:tc>
        <w:tc>
          <w:tcPr>
            <w:tcW w:w="1045" w:type="dxa"/>
            <w:tcBorders>
              <w:top w:val="single" w:sz="12" w:space="0" w:color="auto"/>
              <w:left w:val="nil"/>
              <w:bottom w:val="single" w:sz="4" w:space="0" w:color="auto"/>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w:t>
            </w:r>
          </w:p>
        </w:tc>
        <w:tc>
          <w:tcPr>
            <w:tcW w:w="1045" w:type="dxa"/>
            <w:tcBorders>
              <w:top w:val="single" w:sz="12" w:space="0" w:color="auto"/>
              <w:left w:val="nil"/>
              <w:bottom w:val="single" w:sz="4" w:space="0" w:color="auto"/>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w:t>
            </w:r>
          </w:p>
        </w:tc>
        <w:tc>
          <w:tcPr>
            <w:tcW w:w="2090" w:type="dxa"/>
            <w:gridSpan w:val="2"/>
            <w:tcBorders>
              <w:top w:val="single" w:sz="12" w:space="0" w:color="auto"/>
              <w:left w:val="nil"/>
              <w:bottom w:val="single" w:sz="4" w:space="0" w:color="auto"/>
              <w:right w:val="nil"/>
            </w:tcBorders>
            <w:shd w:val="clear" w:color="auto" w:fill="auto"/>
            <w:noWrap/>
            <w:vAlign w:val="center"/>
            <w:hideMark/>
          </w:tcPr>
          <w:p w:rsidR="002A5D29" w:rsidRPr="002A5D29" w:rsidRDefault="002A5D29" w:rsidP="00D76FAB">
            <w:pPr>
              <w:spacing w:after="0" w:line="240" w:lineRule="auto"/>
              <w:rPr>
                <w:rFonts w:eastAsia="Times New Roman" w:cs="Times New Roman"/>
                <w:b/>
                <w:bCs/>
                <w:color w:val="000000"/>
                <w:lang w:eastAsia="tr-TR"/>
              </w:rPr>
            </w:pPr>
            <w:r w:rsidRPr="002A5D29">
              <w:rPr>
                <w:rFonts w:eastAsia="Times New Roman" w:cs="Times New Roman"/>
                <w:b/>
                <w:bCs/>
                <w:color w:val="000000"/>
                <w:lang w:eastAsia="tr-TR"/>
              </w:rPr>
              <w:t>Fenolik Bileşikler</w:t>
            </w:r>
          </w:p>
        </w:tc>
        <w:tc>
          <w:tcPr>
            <w:tcW w:w="1045" w:type="dxa"/>
            <w:tcBorders>
              <w:top w:val="single" w:sz="12" w:space="0" w:color="auto"/>
              <w:left w:val="nil"/>
              <w:bottom w:val="single" w:sz="4" w:space="0" w:color="auto"/>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w:t>
            </w:r>
          </w:p>
        </w:tc>
        <w:tc>
          <w:tcPr>
            <w:tcW w:w="1045" w:type="dxa"/>
            <w:tcBorders>
              <w:top w:val="single" w:sz="12" w:space="0" w:color="auto"/>
              <w:left w:val="nil"/>
              <w:bottom w:val="single" w:sz="4" w:space="0" w:color="auto"/>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w:t>
            </w:r>
          </w:p>
        </w:tc>
        <w:tc>
          <w:tcPr>
            <w:tcW w:w="1045" w:type="dxa"/>
            <w:tcBorders>
              <w:top w:val="single" w:sz="12" w:space="0" w:color="auto"/>
              <w:left w:val="nil"/>
              <w:bottom w:val="single" w:sz="4" w:space="0" w:color="auto"/>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w:t>
            </w:r>
          </w:p>
        </w:tc>
      </w:tr>
      <w:tr w:rsidR="002A5D29" w:rsidRPr="002A5D29" w:rsidTr="0011695E">
        <w:trPr>
          <w:trHeight w:val="489"/>
        </w:trPr>
        <w:tc>
          <w:tcPr>
            <w:tcW w:w="2090" w:type="dxa"/>
            <w:gridSpan w:val="2"/>
            <w:tcBorders>
              <w:top w:val="single" w:sz="4" w:space="0" w:color="auto"/>
              <w:left w:val="nil"/>
              <w:bottom w:val="single" w:sz="12" w:space="0" w:color="auto"/>
              <w:right w:val="nil"/>
            </w:tcBorders>
            <w:shd w:val="clear" w:color="auto" w:fill="auto"/>
            <w:noWrap/>
            <w:vAlign w:val="center"/>
            <w:hideMark/>
          </w:tcPr>
          <w:p w:rsidR="002A5D29" w:rsidRPr="002A5D29" w:rsidRDefault="002A5D29" w:rsidP="00D76FAB">
            <w:pPr>
              <w:spacing w:after="0" w:line="240" w:lineRule="auto"/>
              <w:rPr>
                <w:rFonts w:eastAsia="Times New Roman" w:cs="Times New Roman"/>
                <w:b/>
                <w:bCs/>
                <w:color w:val="000000"/>
                <w:lang w:eastAsia="tr-TR"/>
              </w:rPr>
            </w:pPr>
            <w:r w:rsidRPr="002A5D29">
              <w:rPr>
                <w:rFonts w:eastAsia="Times New Roman" w:cs="Times New Roman"/>
                <w:b/>
                <w:bCs/>
                <w:color w:val="000000"/>
                <w:lang w:eastAsia="tr-TR"/>
              </w:rPr>
              <w:t>Fenolik Asitler</w:t>
            </w:r>
          </w:p>
        </w:tc>
        <w:tc>
          <w:tcPr>
            <w:tcW w:w="1045" w:type="dxa"/>
            <w:tcBorders>
              <w:top w:val="nil"/>
              <w:left w:val="nil"/>
              <w:bottom w:val="single" w:sz="12" w:space="0" w:color="auto"/>
              <w:right w:val="nil"/>
            </w:tcBorders>
            <w:shd w:val="clear" w:color="auto" w:fill="auto"/>
            <w:noWrap/>
            <w:vAlign w:val="center"/>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w:t>
            </w:r>
          </w:p>
        </w:tc>
        <w:tc>
          <w:tcPr>
            <w:tcW w:w="1045" w:type="dxa"/>
            <w:tcBorders>
              <w:top w:val="nil"/>
              <w:left w:val="nil"/>
              <w:bottom w:val="single" w:sz="12" w:space="0" w:color="auto"/>
              <w:right w:val="nil"/>
            </w:tcBorders>
            <w:shd w:val="clear" w:color="auto" w:fill="auto"/>
            <w:noWrap/>
            <w:vAlign w:val="center"/>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w:t>
            </w:r>
          </w:p>
        </w:tc>
        <w:tc>
          <w:tcPr>
            <w:tcW w:w="2090" w:type="dxa"/>
            <w:gridSpan w:val="2"/>
            <w:tcBorders>
              <w:top w:val="single" w:sz="4" w:space="0" w:color="auto"/>
              <w:left w:val="nil"/>
              <w:bottom w:val="single" w:sz="12" w:space="0" w:color="auto"/>
              <w:right w:val="nil"/>
            </w:tcBorders>
            <w:shd w:val="clear" w:color="auto" w:fill="auto"/>
            <w:noWrap/>
            <w:vAlign w:val="center"/>
            <w:hideMark/>
          </w:tcPr>
          <w:p w:rsidR="002A5D29" w:rsidRPr="002A5D29" w:rsidRDefault="002A5D29" w:rsidP="00D76FAB">
            <w:pPr>
              <w:spacing w:after="0" w:line="240" w:lineRule="auto"/>
              <w:rPr>
                <w:rFonts w:eastAsia="Times New Roman" w:cs="Times New Roman"/>
                <w:b/>
                <w:bCs/>
                <w:color w:val="000000"/>
                <w:lang w:eastAsia="tr-TR"/>
              </w:rPr>
            </w:pPr>
            <w:r w:rsidRPr="002A5D29">
              <w:rPr>
                <w:rFonts w:eastAsia="Times New Roman" w:cs="Times New Roman"/>
                <w:b/>
                <w:bCs/>
                <w:color w:val="000000"/>
                <w:lang w:eastAsia="tr-TR"/>
              </w:rPr>
              <w:t xml:space="preserve">      </w:t>
            </w:r>
            <w:r w:rsidR="003927A1">
              <w:rPr>
                <w:rFonts w:eastAsia="Times New Roman" w:cs="Times New Roman"/>
                <w:b/>
                <w:bCs/>
                <w:color w:val="000000"/>
                <w:lang w:eastAsia="tr-TR"/>
              </w:rPr>
              <w:t>Flavonoid</w:t>
            </w:r>
            <w:r w:rsidRPr="002A5D29">
              <w:rPr>
                <w:rFonts w:eastAsia="Times New Roman" w:cs="Times New Roman"/>
                <w:b/>
                <w:bCs/>
                <w:color w:val="000000"/>
                <w:lang w:eastAsia="tr-TR"/>
              </w:rPr>
              <w:t>ler</w:t>
            </w:r>
          </w:p>
        </w:tc>
        <w:tc>
          <w:tcPr>
            <w:tcW w:w="1045" w:type="dxa"/>
            <w:tcBorders>
              <w:top w:val="nil"/>
              <w:left w:val="nil"/>
              <w:bottom w:val="single" w:sz="12" w:space="0" w:color="auto"/>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w:t>
            </w:r>
          </w:p>
        </w:tc>
        <w:tc>
          <w:tcPr>
            <w:tcW w:w="1045" w:type="dxa"/>
            <w:tcBorders>
              <w:top w:val="nil"/>
              <w:left w:val="nil"/>
              <w:bottom w:val="single" w:sz="12" w:space="0" w:color="auto"/>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w:t>
            </w:r>
          </w:p>
        </w:tc>
      </w:tr>
      <w:tr w:rsidR="002A5D29" w:rsidRPr="002A5D29" w:rsidTr="0011695E">
        <w:trPr>
          <w:trHeight w:val="366"/>
        </w:trPr>
        <w:tc>
          <w:tcPr>
            <w:tcW w:w="1045" w:type="dxa"/>
            <w:tcBorders>
              <w:top w:val="single" w:sz="12" w:space="0" w:color="auto"/>
              <w:left w:val="nil"/>
              <w:bottom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p>
        </w:tc>
        <w:tc>
          <w:tcPr>
            <w:tcW w:w="1045" w:type="dxa"/>
            <w:tcBorders>
              <w:top w:val="single" w:sz="12" w:space="0" w:color="auto"/>
              <w:left w:val="nil"/>
              <w:bottom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p>
        </w:tc>
        <w:tc>
          <w:tcPr>
            <w:tcW w:w="1045" w:type="dxa"/>
            <w:tcBorders>
              <w:top w:val="single" w:sz="12" w:space="0" w:color="auto"/>
              <w:left w:val="nil"/>
              <w:bottom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p>
        </w:tc>
        <w:tc>
          <w:tcPr>
            <w:tcW w:w="1045" w:type="dxa"/>
            <w:tcBorders>
              <w:top w:val="single" w:sz="12" w:space="0" w:color="auto"/>
              <w:left w:val="nil"/>
              <w:bottom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p>
        </w:tc>
        <w:tc>
          <w:tcPr>
            <w:tcW w:w="2090" w:type="dxa"/>
            <w:gridSpan w:val="2"/>
            <w:tcBorders>
              <w:top w:val="single" w:sz="12" w:space="0" w:color="auto"/>
              <w:left w:val="nil"/>
              <w:bottom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xml:space="preserve">      Kateşinler</w:t>
            </w:r>
          </w:p>
        </w:tc>
        <w:tc>
          <w:tcPr>
            <w:tcW w:w="1045" w:type="dxa"/>
            <w:tcBorders>
              <w:top w:val="single" w:sz="12" w:space="0" w:color="auto"/>
              <w:left w:val="nil"/>
              <w:bottom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p>
        </w:tc>
        <w:tc>
          <w:tcPr>
            <w:tcW w:w="1045" w:type="dxa"/>
            <w:tcBorders>
              <w:top w:val="single" w:sz="12" w:space="0" w:color="auto"/>
              <w:left w:val="nil"/>
              <w:bottom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p>
        </w:tc>
      </w:tr>
      <w:tr w:rsidR="002A5D29" w:rsidRPr="002A5D29" w:rsidTr="0011695E">
        <w:trPr>
          <w:trHeight w:val="397"/>
        </w:trPr>
        <w:tc>
          <w:tcPr>
            <w:tcW w:w="2090" w:type="dxa"/>
            <w:gridSpan w:val="2"/>
            <w:tcBorders>
              <w:top w:val="nil"/>
              <w:left w:val="nil"/>
              <w:bottom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Hidroksibenzoik asit</w:t>
            </w:r>
          </w:p>
        </w:tc>
        <w:tc>
          <w:tcPr>
            <w:tcW w:w="1045" w:type="dxa"/>
            <w:tcBorders>
              <w:top w:val="nil"/>
              <w:left w:val="nil"/>
              <w:bottom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p>
        </w:tc>
        <w:tc>
          <w:tcPr>
            <w:tcW w:w="1045" w:type="dxa"/>
            <w:tcBorders>
              <w:top w:val="nil"/>
              <w:left w:val="nil"/>
              <w:bottom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p>
        </w:tc>
        <w:tc>
          <w:tcPr>
            <w:tcW w:w="2090" w:type="dxa"/>
            <w:gridSpan w:val="2"/>
            <w:tcBorders>
              <w:top w:val="nil"/>
              <w:left w:val="nil"/>
              <w:bottom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xml:space="preserve">      Antosiyanidinler</w:t>
            </w:r>
          </w:p>
        </w:tc>
        <w:tc>
          <w:tcPr>
            <w:tcW w:w="1045" w:type="dxa"/>
            <w:tcBorders>
              <w:top w:val="nil"/>
              <w:left w:val="nil"/>
              <w:bottom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p>
        </w:tc>
        <w:tc>
          <w:tcPr>
            <w:tcW w:w="1045" w:type="dxa"/>
            <w:tcBorders>
              <w:top w:val="nil"/>
              <w:left w:val="nil"/>
              <w:bottom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p>
        </w:tc>
      </w:tr>
      <w:tr w:rsidR="002A5D29" w:rsidRPr="002A5D29" w:rsidTr="0011695E">
        <w:trPr>
          <w:trHeight w:val="366"/>
        </w:trPr>
        <w:tc>
          <w:tcPr>
            <w:tcW w:w="2090" w:type="dxa"/>
            <w:gridSpan w:val="2"/>
            <w:tcBorders>
              <w:top w:val="nil"/>
              <w:left w:val="nil"/>
              <w:bottom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Hidroksisinamik asit</w:t>
            </w:r>
          </w:p>
        </w:tc>
        <w:tc>
          <w:tcPr>
            <w:tcW w:w="1045" w:type="dxa"/>
            <w:tcBorders>
              <w:top w:val="nil"/>
              <w:left w:val="nil"/>
              <w:bottom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p>
        </w:tc>
        <w:tc>
          <w:tcPr>
            <w:tcW w:w="1045" w:type="dxa"/>
            <w:tcBorders>
              <w:top w:val="nil"/>
              <w:left w:val="nil"/>
              <w:bottom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p>
        </w:tc>
        <w:tc>
          <w:tcPr>
            <w:tcW w:w="3135" w:type="dxa"/>
            <w:gridSpan w:val="3"/>
            <w:tcBorders>
              <w:top w:val="nil"/>
              <w:left w:val="nil"/>
              <w:bottom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xml:space="preserve">      Proantosiyanidinler</w:t>
            </w:r>
          </w:p>
        </w:tc>
        <w:tc>
          <w:tcPr>
            <w:tcW w:w="1045" w:type="dxa"/>
            <w:tcBorders>
              <w:top w:val="nil"/>
              <w:left w:val="nil"/>
              <w:bottom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p>
        </w:tc>
      </w:tr>
      <w:tr w:rsidR="002A5D29" w:rsidRPr="002A5D29" w:rsidTr="0011695E">
        <w:trPr>
          <w:trHeight w:val="366"/>
        </w:trPr>
        <w:tc>
          <w:tcPr>
            <w:tcW w:w="1045" w:type="dxa"/>
            <w:tcBorders>
              <w:top w:val="nil"/>
              <w:left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p>
        </w:tc>
        <w:tc>
          <w:tcPr>
            <w:tcW w:w="1045" w:type="dxa"/>
            <w:tcBorders>
              <w:top w:val="nil"/>
              <w:left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p>
        </w:tc>
        <w:tc>
          <w:tcPr>
            <w:tcW w:w="1045" w:type="dxa"/>
            <w:tcBorders>
              <w:top w:val="nil"/>
              <w:left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p>
        </w:tc>
        <w:tc>
          <w:tcPr>
            <w:tcW w:w="1045" w:type="dxa"/>
            <w:tcBorders>
              <w:top w:val="nil"/>
              <w:left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p>
        </w:tc>
        <w:tc>
          <w:tcPr>
            <w:tcW w:w="2090" w:type="dxa"/>
            <w:gridSpan w:val="2"/>
            <w:tcBorders>
              <w:top w:val="nil"/>
              <w:left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xml:space="preserve">      Flavonoller</w:t>
            </w:r>
          </w:p>
        </w:tc>
        <w:tc>
          <w:tcPr>
            <w:tcW w:w="1045" w:type="dxa"/>
            <w:tcBorders>
              <w:top w:val="nil"/>
              <w:left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p>
        </w:tc>
        <w:tc>
          <w:tcPr>
            <w:tcW w:w="1045" w:type="dxa"/>
            <w:tcBorders>
              <w:top w:val="nil"/>
              <w:left w:val="nil"/>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p>
        </w:tc>
      </w:tr>
      <w:tr w:rsidR="002A5D29" w:rsidRPr="002A5D29" w:rsidTr="0011695E">
        <w:trPr>
          <w:trHeight w:val="366"/>
        </w:trPr>
        <w:tc>
          <w:tcPr>
            <w:tcW w:w="1045" w:type="dxa"/>
            <w:tcBorders>
              <w:top w:val="nil"/>
              <w:left w:val="nil"/>
              <w:bottom w:val="single" w:sz="12" w:space="0" w:color="auto"/>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w:t>
            </w:r>
          </w:p>
        </w:tc>
        <w:tc>
          <w:tcPr>
            <w:tcW w:w="1045" w:type="dxa"/>
            <w:tcBorders>
              <w:top w:val="nil"/>
              <w:left w:val="nil"/>
              <w:bottom w:val="single" w:sz="12" w:space="0" w:color="auto"/>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w:t>
            </w:r>
          </w:p>
        </w:tc>
        <w:tc>
          <w:tcPr>
            <w:tcW w:w="1045" w:type="dxa"/>
            <w:tcBorders>
              <w:top w:val="nil"/>
              <w:left w:val="nil"/>
              <w:bottom w:val="single" w:sz="12" w:space="0" w:color="auto"/>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w:t>
            </w:r>
          </w:p>
        </w:tc>
        <w:tc>
          <w:tcPr>
            <w:tcW w:w="1045" w:type="dxa"/>
            <w:tcBorders>
              <w:top w:val="nil"/>
              <w:left w:val="nil"/>
              <w:bottom w:val="single" w:sz="12" w:space="0" w:color="auto"/>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w:t>
            </w:r>
          </w:p>
        </w:tc>
        <w:tc>
          <w:tcPr>
            <w:tcW w:w="2090" w:type="dxa"/>
            <w:gridSpan w:val="2"/>
            <w:tcBorders>
              <w:top w:val="nil"/>
              <w:left w:val="nil"/>
              <w:bottom w:val="single" w:sz="12" w:space="0" w:color="auto"/>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xml:space="preserve">      Flavononlar</w:t>
            </w:r>
          </w:p>
        </w:tc>
        <w:tc>
          <w:tcPr>
            <w:tcW w:w="1045" w:type="dxa"/>
            <w:tcBorders>
              <w:top w:val="nil"/>
              <w:left w:val="nil"/>
              <w:bottom w:val="single" w:sz="12" w:space="0" w:color="auto"/>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w:t>
            </w:r>
          </w:p>
        </w:tc>
        <w:tc>
          <w:tcPr>
            <w:tcW w:w="1045" w:type="dxa"/>
            <w:tcBorders>
              <w:top w:val="nil"/>
              <w:left w:val="nil"/>
              <w:bottom w:val="single" w:sz="12" w:space="0" w:color="auto"/>
              <w:right w:val="nil"/>
            </w:tcBorders>
            <w:shd w:val="clear" w:color="auto" w:fill="auto"/>
            <w:noWrap/>
            <w:vAlign w:val="bottom"/>
            <w:hideMark/>
          </w:tcPr>
          <w:p w:rsidR="002A5D29" w:rsidRPr="002A5D29" w:rsidRDefault="002A5D29" w:rsidP="00D76FAB">
            <w:pPr>
              <w:spacing w:after="0" w:line="240" w:lineRule="auto"/>
              <w:rPr>
                <w:rFonts w:eastAsia="Times New Roman" w:cs="Times New Roman"/>
                <w:color w:val="000000"/>
                <w:lang w:eastAsia="tr-TR"/>
              </w:rPr>
            </w:pPr>
            <w:r w:rsidRPr="002A5D29">
              <w:rPr>
                <w:rFonts w:eastAsia="Times New Roman" w:cs="Times New Roman"/>
                <w:color w:val="000000"/>
                <w:lang w:eastAsia="tr-TR"/>
              </w:rPr>
              <w:t> </w:t>
            </w:r>
          </w:p>
        </w:tc>
      </w:tr>
    </w:tbl>
    <w:p w:rsidR="0020308A" w:rsidRDefault="0020308A" w:rsidP="00A56369">
      <w:pPr>
        <w:spacing w:line="360" w:lineRule="auto"/>
        <w:ind w:firstLine="567"/>
        <w:jc w:val="both"/>
        <w:rPr>
          <w:rFonts w:cs="Times New Roman"/>
          <w:color w:val="FF0000"/>
          <w:sz w:val="24"/>
          <w:szCs w:val="24"/>
        </w:rPr>
      </w:pPr>
    </w:p>
    <w:p w:rsidR="00A81459" w:rsidRPr="00C856FB" w:rsidRDefault="00A56369" w:rsidP="00A56369">
      <w:pPr>
        <w:spacing w:line="360" w:lineRule="auto"/>
        <w:ind w:firstLine="567"/>
        <w:jc w:val="both"/>
        <w:rPr>
          <w:rFonts w:cs="Times New Roman"/>
          <w:sz w:val="24"/>
          <w:szCs w:val="24"/>
        </w:rPr>
      </w:pPr>
      <w:r w:rsidRPr="00C856FB">
        <w:rPr>
          <w:rFonts w:cs="Times New Roman"/>
          <w:sz w:val="24"/>
          <w:szCs w:val="24"/>
        </w:rPr>
        <w:t xml:space="preserve">Flavonoidler, bitkilerde ve özellikle bitki besinlerinde yaygın olarak görülen siklize difenilpropanlardır (Gülçin, 2020). Genel olarak, flavonoidlerin etkili antioksidan yeteneği bazı faktörlere bağlıdır: molekül etrafındaki hidroksil ve karbonil grubunun düzenlenmesine büyük ölçüde bağlı olan metal şelatlama potansiyeli, serbest radikalleri azaltabilen hidrojen veya elektron veren ikame edicilerin varlığı ve flavonoidin </w:t>
      </w:r>
      <w:r w:rsidRPr="00C856FB">
        <w:rPr>
          <w:rFonts w:cs="Times New Roman"/>
          <w:sz w:val="24"/>
          <w:szCs w:val="24"/>
        </w:rPr>
        <w:lastRenderedPageBreak/>
        <w:t>eşlenmemiş elektronun yerini belirleme yeteneği, kararlı bir fenoksi radikali oluşumuna yol açar (Gülçin vd., 2011; Gülçin 2012).</w:t>
      </w:r>
      <w:r w:rsidR="00560615" w:rsidRPr="00C856FB">
        <w:rPr>
          <w:rFonts w:cs="Times New Roman"/>
          <w:sz w:val="24"/>
          <w:szCs w:val="24"/>
        </w:rPr>
        <w:t xml:space="preserve"> Flavonoid yönünden zengin besinler olarak: kırmızı şarap, </w:t>
      </w:r>
      <w:r w:rsidR="006740AE" w:rsidRPr="00C856FB">
        <w:rPr>
          <w:rFonts w:cs="Times New Roman"/>
          <w:sz w:val="24"/>
          <w:szCs w:val="24"/>
        </w:rPr>
        <w:t>elma, soğan gibi örnekler gösterilebilir. Bu tür gıdaların araştırmasına devam edilerek, insanlara faha fazla yarar sağladığı düşünülmektedir (Cook ve Samman, 1996).</w:t>
      </w:r>
    </w:p>
    <w:p w:rsidR="00DF61CF" w:rsidRDefault="00DF61CF" w:rsidP="005311D5">
      <w:pPr>
        <w:spacing w:after="0" w:line="240" w:lineRule="auto"/>
        <w:ind w:firstLine="567"/>
        <w:jc w:val="both"/>
        <w:rPr>
          <w:rFonts w:eastAsia="TimesNewRomanPSMT" w:cs="Times New Roman"/>
          <w:sz w:val="24"/>
          <w:szCs w:val="24"/>
        </w:rPr>
      </w:pPr>
    </w:p>
    <w:p w:rsidR="00C55CA1" w:rsidRDefault="005A510C" w:rsidP="002374C2">
      <w:pPr>
        <w:spacing w:line="360" w:lineRule="auto"/>
        <w:ind w:firstLine="567"/>
        <w:jc w:val="both"/>
        <w:rPr>
          <w:rFonts w:eastAsia="TimesNewRomanPSMT" w:cs="Times New Roman"/>
          <w:sz w:val="24"/>
          <w:szCs w:val="24"/>
        </w:rPr>
      </w:pPr>
      <w:r w:rsidRPr="00C856FB">
        <w:rPr>
          <w:rFonts w:eastAsia="TimesNewRomanPSMT" w:cs="Times New Roman"/>
          <w:sz w:val="24"/>
          <w:szCs w:val="24"/>
        </w:rPr>
        <w:t>Fenolik bileşikler içerisindeki fenolik asitlerde ikiye ayrılırlar. Hidroksibenzoik</w:t>
      </w:r>
      <w:r>
        <w:rPr>
          <w:rFonts w:eastAsia="TimesNewRomanPSMT" w:cs="Times New Roman"/>
          <w:sz w:val="24"/>
          <w:szCs w:val="24"/>
        </w:rPr>
        <w:t xml:space="preserve"> ve hidroksisinamik fenolik asitlerin iki ayrı dalıdır. Salisilik asit, gallik asit, vanilik asitlere benzer asit gruplarıdır (Balasundram vd., 2006; Saldamlı</w:t>
      </w:r>
      <w:r w:rsidR="00844951">
        <w:rPr>
          <w:rFonts w:eastAsia="TimesNewRomanPSMT" w:cs="Times New Roman"/>
          <w:sz w:val="24"/>
          <w:szCs w:val="24"/>
        </w:rPr>
        <w:t>,</w:t>
      </w:r>
      <w:r>
        <w:rPr>
          <w:rFonts w:eastAsia="TimesNewRomanPSMT" w:cs="Times New Roman"/>
          <w:sz w:val="24"/>
          <w:szCs w:val="24"/>
        </w:rPr>
        <w:t xml:space="preserve"> 2007).</w:t>
      </w:r>
    </w:p>
    <w:p w:rsidR="00DF61CF" w:rsidRDefault="00DF61CF" w:rsidP="005311D5">
      <w:pPr>
        <w:spacing w:after="0" w:line="240" w:lineRule="auto"/>
        <w:ind w:firstLine="567"/>
        <w:jc w:val="both"/>
        <w:rPr>
          <w:rFonts w:eastAsia="TimesNewRomanPSMT" w:cs="Times New Roman"/>
          <w:sz w:val="24"/>
          <w:szCs w:val="24"/>
        </w:rPr>
      </w:pPr>
    </w:p>
    <w:p w:rsidR="00DF61CF" w:rsidRDefault="005A510C" w:rsidP="0011695E">
      <w:pPr>
        <w:spacing w:line="360" w:lineRule="auto"/>
        <w:ind w:firstLine="567"/>
        <w:jc w:val="both"/>
        <w:rPr>
          <w:rFonts w:eastAsia="TimesNewRomanPSMT" w:cs="Times New Roman"/>
          <w:sz w:val="24"/>
          <w:szCs w:val="24"/>
        </w:rPr>
      </w:pPr>
      <w:r>
        <w:rPr>
          <w:rFonts w:eastAsia="TimesNewRomanPSMT" w:cs="Times New Roman"/>
          <w:sz w:val="24"/>
          <w:szCs w:val="24"/>
        </w:rPr>
        <w:t xml:space="preserve"> Fenolik asitlerin dışarıdan alınmasıyla kanser, koroner kalp hastalığı gibi insan metabolizmasında ki zararlara karşı savaşan özelliklerinden dolayı tüketimine olan eğilim zamanla artış göstermektedir (Annakkaya</w:t>
      </w:r>
      <w:r w:rsidR="00844951">
        <w:rPr>
          <w:rFonts w:eastAsia="TimesNewRomanPSMT" w:cs="Times New Roman"/>
          <w:sz w:val="24"/>
          <w:szCs w:val="24"/>
        </w:rPr>
        <w:t>,</w:t>
      </w:r>
      <w:r>
        <w:rPr>
          <w:rFonts w:eastAsia="TimesNewRomanPSMT" w:cs="Times New Roman"/>
          <w:sz w:val="24"/>
          <w:szCs w:val="24"/>
        </w:rPr>
        <w:t xml:space="preserve"> 2012).</w:t>
      </w:r>
      <w:bookmarkStart w:id="26" w:name="_Toc65325929"/>
    </w:p>
    <w:p w:rsidR="00F067E1" w:rsidRPr="00873BB3" w:rsidRDefault="00F067E1" w:rsidP="00DF61CF">
      <w:pPr>
        <w:pStyle w:val="Balk2"/>
        <w:ind w:firstLine="567"/>
        <w:rPr>
          <w:rFonts w:ascii="Times New Roman" w:eastAsia="TimesNewRomanPSMT" w:hAnsi="Times New Roman" w:cs="Times New Roman"/>
          <w:color w:val="auto"/>
          <w:sz w:val="24"/>
          <w:szCs w:val="24"/>
        </w:rPr>
      </w:pPr>
      <w:r w:rsidRPr="00DE500D">
        <w:rPr>
          <w:rFonts w:ascii="Times New Roman" w:eastAsia="TimesNewRomanPSMT" w:hAnsi="Times New Roman" w:cs="Times New Roman"/>
          <w:color w:val="auto"/>
          <w:sz w:val="24"/>
          <w:szCs w:val="24"/>
        </w:rPr>
        <w:t xml:space="preserve">1.2. Sarı Halile Meyvesi </w:t>
      </w:r>
      <w:r w:rsidRPr="00873BB3">
        <w:rPr>
          <w:rFonts w:ascii="Times New Roman" w:eastAsia="TimesNewRomanPSMT" w:hAnsi="Times New Roman" w:cs="Times New Roman"/>
          <w:color w:val="auto"/>
          <w:sz w:val="24"/>
          <w:szCs w:val="24"/>
        </w:rPr>
        <w:t>(</w:t>
      </w:r>
      <w:r w:rsidR="00873BB3" w:rsidRPr="00873BB3">
        <w:rPr>
          <w:rFonts w:ascii="Times New Roman" w:hAnsi="Times New Roman" w:cs="Times New Roman"/>
          <w:i/>
          <w:color w:val="auto"/>
          <w:sz w:val="24"/>
          <w:szCs w:val="24"/>
        </w:rPr>
        <w:t>Terminalia citrina roxb. ex. fleming</w:t>
      </w:r>
      <w:r w:rsidR="00232693" w:rsidRPr="00873BB3">
        <w:rPr>
          <w:rFonts w:ascii="Times New Roman" w:eastAsia="TimesNewRomanPSMT" w:hAnsi="Times New Roman" w:cs="Times New Roman"/>
          <w:color w:val="auto"/>
          <w:sz w:val="24"/>
          <w:szCs w:val="24"/>
        </w:rPr>
        <w:t>)</w:t>
      </w:r>
      <w:bookmarkEnd w:id="26"/>
    </w:p>
    <w:p w:rsidR="00232693" w:rsidRPr="00873BB3" w:rsidRDefault="00232693" w:rsidP="005311D5">
      <w:pPr>
        <w:spacing w:line="240" w:lineRule="auto"/>
        <w:jc w:val="both"/>
        <w:rPr>
          <w:rFonts w:eastAsia="TimesNewRomanPSMT" w:cs="Times New Roman"/>
          <w:b/>
          <w:sz w:val="24"/>
          <w:szCs w:val="24"/>
        </w:rPr>
      </w:pPr>
    </w:p>
    <w:p w:rsidR="00F01F8B" w:rsidRPr="00BB0189" w:rsidRDefault="00970702" w:rsidP="002374C2">
      <w:pPr>
        <w:spacing w:line="360" w:lineRule="auto"/>
        <w:ind w:firstLine="567"/>
        <w:jc w:val="both"/>
        <w:rPr>
          <w:color w:val="000000"/>
          <w:sz w:val="24"/>
          <w:szCs w:val="24"/>
        </w:rPr>
      </w:pPr>
      <w:r w:rsidRPr="00BB0189">
        <w:rPr>
          <w:rFonts w:eastAsia="TimesNewRomanPSMT" w:cs="Times New Roman"/>
          <w:sz w:val="24"/>
          <w:szCs w:val="24"/>
        </w:rPr>
        <w:t>Sarı halile (</w:t>
      </w:r>
      <w:r w:rsidR="00873BB3">
        <w:rPr>
          <w:i/>
        </w:rPr>
        <w:t>T</w:t>
      </w:r>
      <w:r w:rsidR="00873BB3" w:rsidRPr="00873BB3">
        <w:rPr>
          <w:i/>
        </w:rPr>
        <w:t>erminalia citrina roxb. ex. fleming</w:t>
      </w:r>
      <w:r w:rsidRPr="00BB0189">
        <w:rPr>
          <w:rFonts w:eastAsia="TimesNewRomanPSMT" w:cs="Times New Roman"/>
          <w:sz w:val="24"/>
          <w:szCs w:val="24"/>
        </w:rPr>
        <w:t>)</w:t>
      </w:r>
      <w:r w:rsidR="006645C0" w:rsidRPr="00BB0189">
        <w:rPr>
          <w:rFonts w:eastAsia="TimesNewRomanPSMT" w:cs="Times New Roman"/>
          <w:sz w:val="24"/>
          <w:szCs w:val="24"/>
        </w:rPr>
        <w:t>, (</w:t>
      </w:r>
      <w:r w:rsidR="006645C0" w:rsidRPr="00BB0189">
        <w:rPr>
          <w:i/>
          <w:color w:val="000000"/>
          <w:sz w:val="24"/>
          <w:szCs w:val="24"/>
        </w:rPr>
        <w:t>Combretaceae</w:t>
      </w:r>
      <w:r w:rsidR="006645C0" w:rsidRPr="00BB0189">
        <w:rPr>
          <w:color w:val="000000"/>
          <w:sz w:val="24"/>
          <w:szCs w:val="24"/>
        </w:rPr>
        <w:t>) famil</w:t>
      </w:r>
      <w:r w:rsidR="00313F9A" w:rsidRPr="00BB0189">
        <w:rPr>
          <w:color w:val="000000"/>
          <w:sz w:val="24"/>
          <w:szCs w:val="24"/>
        </w:rPr>
        <w:t>yasının bir üyesidir.</w:t>
      </w:r>
      <w:r w:rsidR="00F01F8B" w:rsidRPr="00BB0189">
        <w:rPr>
          <w:color w:val="000000"/>
          <w:sz w:val="24"/>
          <w:szCs w:val="24"/>
        </w:rPr>
        <w:t xml:space="preserve"> Asya, Afrika ve Avustralya kıtalarının tropikal bölgelerinde yoğun şekilde yetiştirilmektedir (Cock</w:t>
      </w:r>
      <w:r w:rsidR="00844951">
        <w:rPr>
          <w:color w:val="000000"/>
          <w:sz w:val="24"/>
          <w:szCs w:val="24"/>
        </w:rPr>
        <w:t>,</w:t>
      </w:r>
      <w:r w:rsidR="00F01F8B" w:rsidRPr="00BB0189">
        <w:rPr>
          <w:color w:val="000000"/>
          <w:sz w:val="24"/>
          <w:szCs w:val="24"/>
        </w:rPr>
        <w:t xml:space="preserve"> 2015). </w:t>
      </w:r>
      <w:r w:rsidR="00F01F8B" w:rsidRPr="00494913">
        <w:rPr>
          <w:color w:val="000000"/>
          <w:sz w:val="24"/>
          <w:szCs w:val="24"/>
        </w:rPr>
        <w:t xml:space="preserve">Ayrıca Hindistan ve Bangladeş’te yaygın olarak üretimi </w:t>
      </w:r>
      <w:r w:rsidR="00F55FCF" w:rsidRPr="00494913">
        <w:rPr>
          <w:color w:val="000000"/>
          <w:sz w:val="24"/>
          <w:szCs w:val="24"/>
        </w:rPr>
        <w:t>yapılmaktadır. Bangladeş’te sarı</w:t>
      </w:r>
      <w:r w:rsidR="00F01F8B" w:rsidRPr="00494913">
        <w:rPr>
          <w:color w:val="000000"/>
          <w:sz w:val="24"/>
          <w:szCs w:val="24"/>
        </w:rPr>
        <w:t xml:space="preserve"> halileye “haritaki” adı verilmiştir. Bangladeş halkı tarafından ka</w:t>
      </w:r>
      <w:r w:rsidR="008C6F15" w:rsidRPr="00494913">
        <w:rPr>
          <w:color w:val="000000"/>
          <w:sz w:val="24"/>
          <w:szCs w:val="24"/>
        </w:rPr>
        <w:t>l</w:t>
      </w:r>
      <w:r w:rsidR="00F01F8B" w:rsidRPr="00494913">
        <w:rPr>
          <w:color w:val="000000"/>
          <w:sz w:val="24"/>
          <w:szCs w:val="24"/>
        </w:rPr>
        <w:t>p hastalığı, dizanteri ve kabızlık gibi hastalıkların tedavisinde tercih edilmiştir (Yusuf vd., 2009).</w:t>
      </w:r>
    </w:p>
    <w:p w:rsidR="00DF61CF" w:rsidRDefault="00DF61CF" w:rsidP="005311D5">
      <w:pPr>
        <w:spacing w:after="0" w:line="240" w:lineRule="auto"/>
        <w:ind w:firstLine="567"/>
        <w:jc w:val="both"/>
        <w:rPr>
          <w:color w:val="000000"/>
          <w:sz w:val="24"/>
          <w:szCs w:val="24"/>
        </w:rPr>
      </w:pPr>
    </w:p>
    <w:p w:rsidR="005F7A86" w:rsidRPr="00BB0189" w:rsidRDefault="005F7A86" w:rsidP="002374C2">
      <w:pPr>
        <w:spacing w:line="360" w:lineRule="auto"/>
        <w:ind w:firstLine="567"/>
        <w:jc w:val="both"/>
        <w:rPr>
          <w:color w:val="000000"/>
          <w:sz w:val="24"/>
          <w:szCs w:val="24"/>
        </w:rPr>
      </w:pPr>
      <w:r w:rsidRPr="00BB0189">
        <w:rPr>
          <w:color w:val="000000"/>
          <w:sz w:val="24"/>
          <w:szCs w:val="24"/>
        </w:rPr>
        <w:t>Sarı halile meyvesi, 20-30 metreye kadar uzayabilen ve yaprak dökmeyen ağaçlarda yetişir. Sarı halile meyvesi ham (yeşil) haldeyken ağaçlardan toplanır ve sonradan kurutulur. Sarı halile meyvesi 2-5 cm uzunluğunda 1-3 cm genişliğinde sarımtırak renkte ve girintili yüzeye sahiptir.</w:t>
      </w:r>
    </w:p>
    <w:p w:rsidR="00D4661C" w:rsidRDefault="00E771F3">
      <w:pPr>
        <w:spacing w:line="360" w:lineRule="auto"/>
        <w:jc w:val="both"/>
        <w:rPr>
          <w:color w:val="000000"/>
          <w:sz w:val="24"/>
          <w:szCs w:val="24"/>
        </w:rPr>
      </w:pPr>
      <w:r>
        <w:rPr>
          <w:noProof/>
          <w:color w:val="000000"/>
          <w:sz w:val="24"/>
          <w:szCs w:val="24"/>
          <w:lang w:eastAsia="tr-TR"/>
        </w:rPr>
        <w:t xml:space="preserve">  </w:t>
      </w:r>
      <w:r w:rsidR="00B21A3E">
        <w:rPr>
          <w:noProof/>
          <w:color w:val="000000"/>
          <w:sz w:val="24"/>
          <w:szCs w:val="24"/>
          <w:lang w:eastAsia="tr-TR"/>
        </w:rPr>
        <w:t xml:space="preserve">   </w:t>
      </w:r>
    </w:p>
    <w:p w:rsidR="003F4CED" w:rsidRDefault="00E771F3" w:rsidP="00B21A3E">
      <w:pPr>
        <w:spacing w:line="360" w:lineRule="auto"/>
        <w:jc w:val="center"/>
        <w:rPr>
          <w:color w:val="000000"/>
          <w:sz w:val="24"/>
          <w:szCs w:val="24"/>
        </w:rPr>
      </w:pPr>
      <w:r>
        <w:rPr>
          <w:noProof/>
          <w:color w:val="000000"/>
          <w:sz w:val="24"/>
          <w:szCs w:val="24"/>
          <w:lang w:eastAsia="tr-TR"/>
        </w:rPr>
        <w:lastRenderedPageBreak/>
        <w:drawing>
          <wp:anchor distT="0" distB="0" distL="114300" distR="114300" simplePos="0" relativeHeight="251645952" behindDoc="0" locked="0" layoutInCell="1" allowOverlap="1" wp14:anchorId="6CA53254" wp14:editId="1888BC99">
            <wp:simplePos x="0" y="0"/>
            <wp:positionH relativeFrom="column">
              <wp:posOffset>253365</wp:posOffset>
            </wp:positionH>
            <wp:positionV relativeFrom="paragraph">
              <wp:posOffset>115570</wp:posOffset>
            </wp:positionV>
            <wp:extent cx="2209800" cy="1776730"/>
            <wp:effectExtent l="19050" t="0" r="0" b="0"/>
            <wp:wrapSquare wrapText="bothSides"/>
            <wp:docPr id="14" name="Resim 1" descr="C:\Users\beyaz\Desktop\Bashkhaly©Sourav Mahmud_July_2014  (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eyaz\Desktop\Bashkhaly©Sourav Mahmud_July_2014  (16).jpg"/>
                    <pic:cNvPicPr>
                      <a:picLocks noChangeAspect="1" noChangeArrowheads="1"/>
                    </pic:cNvPicPr>
                  </pic:nvPicPr>
                  <pic:blipFill>
                    <a:blip r:embed="rId21" cstate="print"/>
                    <a:srcRect/>
                    <a:stretch>
                      <a:fillRect/>
                    </a:stretch>
                  </pic:blipFill>
                  <pic:spPr bwMode="auto">
                    <a:xfrm>
                      <a:off x="0" y="0"/>
                      <a:ext cx="2209800" cy="1776730"/>
                    </a:xfrm>
                    <a:prstGeom prst="ellipse">
                      <a:avLst/>
                    </a:prstGeom>
                    <a:ln>
                      <a:noFill/>
                    </a:ln>
                    <a:effectLst>
                      <a:softEdge rad="112500"/>
                    </a:effectLst>
                  </pic:spPr>
                </pic:pic>
              </a:graphicData>
            </a:graphic>
          </wp:anchor>
        </w:drawing>
      </w:r>
      <w:r>
        <w:rPr>
          <w:noProof/>
          <w:color w:val="000000"/>
          <w:sz w:val="24"/>
          <w:szCs w:val="24"/>
          <w:lang w:eastAsia="tr-TR"/>
        </w:rPr>
        <w:t xml:space="preserve">                 </w:t>
      </w:r>
      <w:r>
        <w:rPr>
          <w:noProof/>
          <w:color w:val="000000"/>
          <w:sz w:val="24"/>
          <w:szCs w:val="24"/>
          <w:lang w:eastAsia="tr-TR"/>
        </w:rPr>
        <w:drawing>
          <wp:inline distT="0" distB="0" distL="0" distR="0" wp14:anchorId="50B80BA1" wp14:editId="3FA2F55B">
            <wp:extent cx="2196000" cy="1818714"/>
            <wp:effectExtent l="19050" t="0" r="0" b="0"/>
            <wp:docPr id="18" name="Resim 1" descr="C:\Users\beyaz\Desktop\714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eyaz\Desktop\71405.jpg"/>
                    <pic:cNvPicPr>
                      <a:picLocks noChangeAspect="1" noChangeArrowheads="1"/>
                    </pic:cNvPicPr>
                  </pic:nvPicPr>
                  <pic:blipFill>
                    <a:blip r:embed="rId22" cstate="print"/>
                    <a:srcRect/>
                    <a:stretch>
                      <a:fillRect/>
                    </a:stretch>
                  </pic:blipFill>
                  <pic:spPr bwMode="auto">
                    <a:xfrm>
                      <a:off x="0" y="0"/>
                      <a:ext cx="2196000" cy="1818714"/>
                    </a:xfrm>
                    <a:prstGeom prst="ellipse">
                      <a:avLst/>
                    </a:prstGeom>
                    <a:ln>
                      <a:noFill/>
                    </a:ln>
                    <a:effectLst>
                      <a:softEdge rad="112500"/>
                    </a:effectLst>
                  </pic:spPr>
                </pic:pic>
              </a:graphicData>
            </a:graphic>
          </wp:inline>
        </w:drawing>
      </w:r>
      <w:r w:rsidR="003F4CED">
        <w:rPr>
          <w:color w:val="000000"/>
          <w:sz w:val="24"/>
          <w:szCs w:val="24"/>
        </w:rPr>
        <w:br w:type="textWrapping" w:clear="all"/>
      </w:r>
    </w:p>
    <w:p w:rsidR="00AA391E" w:rsidRDefault="00AA391E" w:rsidP="00BB0189">
      <w:pPr>
        <w:spacing w:line="360" w:lineRule="auto"/>
        <w:ind w:firstLine="567"/>
        <w:jc w:val="both"/>
        <w:rPr>
          <w:color w:val="000000"/>
          <w:sz w:val="24"/>
          <w:szCs w:val="24"/>
        </w:rPr>
      </w:pPr>
      <w:r>
        <w:rPr>
          <w:color w:val="000000"/>
          <w:sz w:val="24"/>
          <w:szCs w:val="24"/>
        </w:rPr>
        <w:t xml:space="preserve">Sarı halile </w:t>
      </w:r>
      <w:r w:rsidR="005E393D">
        <w:rPr>
          <w:color w:val="000000"/>
          <w:sz w:val="24"/>
          <w:szCs w:val="24"/>
        </w:rPr>
        <w:t>meyvesi</w:t>
      </w:r>
      <w:r>
        <w:rPr>
          <w:color w:val="000000"/>
          <w:sz w:val="24"/>
          <w:szCs w:val="24"/>
        </w:rPr>
        <w:t xml:space="preserve"> çok farklı hastalıkları tedavi etmede </w:t>
      </w:r>
      <w:r w:rsidR="00BB0189">
        <w:rPr>
          <w:color w:val="000000"/>
          <w:sz w:val="24"/>
          <w:szCs w:val="24"/>
        </w:rPr>
        <w:t xml:space="preserve">kullanılır. İştah kaybı, ishal, </w:t>
      </w:r>
      <w:r>
        <w:rPr>
          <w:color w:val="000000"/>
          <w:sz w:val="24"/>
          <w:szCs w:val="24"/>
        </w:rPr>
        <w:t>sindirim bozuklukları gibi hastalıkların tedavisinde ve cinsel</w:t>
      </w:r>
      <w:r w:rsidR="00FD4879">
        <w:rPr>
          <w:color w:val="000000"/>
          <w:sz w:val="24"/>
          <w:szCs w:val="24"/>
        </w:rPr>
        <w:t xml:space="preserve"> gücü</w:t>
      </w:r>
      <w:r w:rsidR="00BB0189">
        <w:rPr>
          <w:color w:val="000000"/>
          <w:sz w:val="24"/>
          <w:szCs w:val="24"/>
        </w:rPr>
        <w:t xml:space="preserve"> uyarıcı olarak </w:t>
      </w:r>
      <w:r>
        <w:rPr>
          <w:color w:val="000000"/>
          <w:sz w:val="24"/>
          <w:szCs w:val="24"/>
        </w:rPr>
        <w:t>ku</w:t>
      </w:r>
      <w:r w:rsidR="00FD4879">
        <w:rPr>
          <w:color w:val="000000"/>
          <w:sz w:val="24"/>
          <w:szCs w:val="24"/>
        </w:rPr>
        <w:t>l</w:t>
      </w:r>
      <w:r>
        <w:rPr>
          <w:color w:val="000000"/>
          <w:sz w:val="24"/>
          <w:szCs w:val="24"/>
        </w:rPr>
        <w:t>lanılmaktadır (Hossan vd., 2009; Amiri ve Joharchi</w:t>
      </w:r>
      <w:r w:rsidR="00844951">
        <w:rPr>
          <w:color w:val="000000"/>
          <w:sz w:val="24"/>
          <w:szCs w:val="24"/>
        </w:rPr>
        <w:t>,</w:t>
      </w:r>
      <w:r>
        <w:rPr>
          <w:color w:val="000000"/>
          <w:sz w:val="24"/>
          <w:szCs w:val="24"/>
        </w:rPr>
        <w:t xml:space="preserve"> 2013). Ayrıca sarı halile meyveleri bu hastalıklardan farklı olarak ateş dürücü, astım, migren, diş yapısının bozukluklarında, hemoroid, enfeksiyonlar ve baş dönmesinin tedavisinde kullanılmaya devam edilmektedir (Soe</w:t>
      </w:r>
      <w:r w:rsidR="00844951">
        <w:rPr>
          <w:color w:val="000000"/>
          <w:sz w:val="24"/>
          <w:szCs w:val="24"/>
        </w:rPr>
        <w:t>,</w:t>
      </w:r>
      <w:r>
        <w:rPr>
          <w:color w:val="000000"/>
          <w:sz w:val="24"/>
          <w:szCs w:val="24"/>
        </w:rPr>
        <w:t xml:space="preserve"> 2004).</w:t>
      </w:r>
    </w:p>
    <w:p w:rsidR="00205956" w:rsidRDefault="00205956" w:rsidP="005311D5">
      <w:pPr>
        <w:pStyle w:val="Balk2"/>
        <w:ind w:firstLine="567"/>
        <w:rPr>
          <w:rFonts w:ascii="Times New Roman" w:hAnsi="Times New Roman" w:cs="Times New Roman"/>
          <w:color w:val="auto"/>
          <w:sz w:val="24"/>
          <w:szCs w:val="24"/>
        </w:rPr>
      </w:pPr>
      <w:bookmarkStart w:id="27" w:name="_Toc65325930"/>
      <w:r w:rsidRPr="00DE500D">
        <w:rPr>
          <w:rFonts w:ascii="Times New Roman" w:hAnsi="Times New Roman" w:cs="Times New Roman"/>
          <w:color w:val="auto"/>
          <w:sz w:val="24"/>
          <w:szCs w:val="24"/>
        </w:rPr>
        <w:t>1.3. Çalışmanın Amacı</w:t>
      </w:r>
      <w:bookmarkEnd w:id="27"/>
    </w:p>
    <w:p w:rsidR="00205956" w:rsidRPr="00205956" w:rsidRDefault="00205956" w:rsidP="005311D5"/>
    <w:p w:rsidR="00C13D2E" w:rsidRDefault="006C6231" w:rsidP="00C13D2E">
      <w:pPr>
        <w:spacing w:line="360" w:lineRule="auto"/>
        <w:ind w:firstLine="567"/>
        <w:jc w:val="both"/>
        <w:rPr>
          <w:color w:val="000000"/>
          <w:sz w:val="24"/>
          <w:szCs w:val="24"/>
        </w:rPr>
      </w:pPr>
      <w:r>
        <w:rPr>
          <w:color w:val="000000"/>
          <w:sz w:val="24"/>
          <w:szCs w:val="24"/>
        </w:rPr>
        <w:t xml:space="preserve"> ROS</w:t>
      </w:r>
      <w:r w:rsidR="001F1219">
        <w:rPr>
          <w:color w:val="000000"/>
          <w:sz w:val="24"/>
          <w:szCs w:val="24"/>
        </w:rPr>
        <w:t xml:space="preserve"> vücudumuzda bulunan biyomoleküllere (lipit, protein, nükleik asit, karbohidrat) ciddi zararlar verdiği bildirilmiştir. </w:t>
      </w:r>
      <w:r>
        <w:rPr>
          <w:color w:val="000000"/>
          <w:sz w:val="24"/>
          <w:szCs w:val="24"/>
        </w:rPr>
        <w:t>ROS’nin</w:t>
      </w:r>
      <w:r w:rsidR="001F1219">
        <w:rPr>
          <w:color w:val="000000"/>
          <w:sz w:val="24"/>
          <w:szCs w:val="24"/>
        </w:rPr>
        <w:t xml:space="preserve"> hasarlarına karşı antioksidanlarla savaş açılmazsa, vücudumuzda çok farklı hastalıklara neden olduğu bilinmektedir (Öztürk Sarıkaya, 2009).</w:t>
      </w:r>
    </w:p>
    <w:p w:rsidR="006F4EA3" w:rsidRPr="006F4EA3" w:rsidRDefault="006F4EA3" w:rsidP="00C13D2E">
      <w:pPr>
        <w:spacing w:line="360" w:lineRule="auto"/>
        <w:ind w:firstLine="567"/>
        <w:jc w:val="both"/>
        <w:rPr>
          <w:color w:val="000000"/>
          <w:sz w:val="24"/>
          <w:szCs w:val="24"/>
        </w:rPr>
      </w:pPr>
      <w:r w:rsidRPr="006F4EA3">
        <w:rPr>
          <w:rFonts w:cs="Times New Roman"/>
          <w:color w:val="000000" w:themeColor="text1"/>
          <w:sz w:val="24"/>
          <w:szCs w:val="24"/>
        </w:rPr>
        <w:t>ROS ve serbest radikallerin</w:t>
      </w:r>
      <w:r>
        <w:rPr>
          <w:rFonts w:cs="Times New Roman"/>
          <w:color w:val="000000" w:themeColor="text1"/>
          <w:sz w:val="24"/>
          <w:szCs w:val="24"/>
        </w:rPr>
        <w:t xml:space="preserve"> hasarları sonucu çok farklı hastalık çeşitlerinin meydana geldiği ve bitki çeşitlerindeki antioksidanların bu durumlarda vücudu koruma görevi gördükleri için çok fazla sayıda araştırma yapılmıştır </w:t>
      </w:r>
      <w:r w:rsidRPr="006F4EA3">
        <w:rPr>
          <w:rFonts w:cs="Times New Roman"/>
          <w:color w:val="000000" w:themeColor="text1"/>
          <w:sz w:val="24"/>
          <w:szCs w:val="24"/>
        </w:rPr>
        <w:t>(Hou vd., 2003; Gülçin, 2020).</w:t>
      </w:r>
    </w:p>
    <w:p w:rsidR="00784A1D" w:rsidRDefault="007A3CBF" w:rsidP="005311D5">
      <w:pPr>
        <w:spacing w:line="360" w:lineRule="auto"/>
        <w:ind w:firstLine="567"/>
        <w:jc w:val="both"/>
        <w:rPr>
          <w:color w:val="000000"/>
          <w:sz w:val="24"/>
          <w:szCs w:val="24"/>
        </w:rPr>
      </w:pPr>
      <w:r>
        <w:rPr>
          <w:color w:val="000000"/>
          <w:sz w:val="24"/>
          <w:szCs w:val="24"/>
        </w:rPr>
        <w:t xml:space="preserve">Yapılan araştırmalarda antioksidan kaynaklarına yönelik çalışmalar gün geçtikçe artış göstermektedir ve doğal kaynaklı bitkisel antioksidanlara ilgideki artışta gözlemlenmektedir. Antioksidanlar </w:t>
      </w:r>
      <w:r w:rsidR="006C6231">
        <w:rPr>
          <w:color w:val="000000"/>
          <w:sz w:val="24"/>
          <w:szCs w:val="24"/>
        </w:rPr>
        <w:t>ROS’ne</w:t>
      </w:r>
      <w:r>
        <w:rPr>
          <w:color w:val="000000"/>
          <w:sz w:val="24"/>
          <w:szCs w:val="24"/>
        </w:rPr>
        <w:t xml:space="preserve"> savaş açarak gıdaların besin değerlerini koruduğu bildirilmiştir (Harborne</w:t>
      </w:r>
      <w:r w:rsidR="00844951">
        <w:rPr>
          <w:color w:val="000000"/>
          <w:sz w:val="24"/>
          <w:szCs w:val="24"/>
        </w:rPr>
        <w:t>,</w:t>
      </w:r>
      <w:r>
        <w:rPr>
          <w:color w:val="000000"/>
          <w:sz w:val="24"/>
          <w:szCs w:val="24"/>
        </w:rPr>
        <w:t xml:space="preserve"> 1994; Gülçin vd., 2009a). Doğal kaynaklı antioksidanlar </w:t>
      </w:r>
      <w:r w:rsidR="006C6231">
        <w:rPr>
          <w:color w:val="000000"/>
          <w:sz w:val="24"/>
          <w:szCs w:val="24"/>
        </w:rPr>
        <w:t>ROS’nin</w:t>
      </w:r>
      <w:r>
        <w:rPr>
          <w:color w:val="000000"/>
          <w:sz w:val="24"/>
          <w:szCs w:val="24"/>
        </w:rPr>
        <w:t xml:space="preserve"> zararlarına engel olarak kronik problemlere engel olurlar (Gülçin</w:t>
      </w:r>
      <w:r w:rsidR="00844951">
        <w:rPr>
          <w:color w:val="000000"/>
          <w:sz w:val="24"/>
          <w:szCs w:val="24"/>
        </w:rPr>
        <w:t>,</w:t>
      </w:r>
      <w:r>
        <w:rPr>
          <w:color w:val="000000"/>
          <w:sz w:val="24"/>
          <w:szCs w:val="24"/>
        </w:rPr>
        <w:t xml:space="preserve"> 2007a; Gülçin</w:t>
      </w:r>
      <w:r w:rsidR="00844951">
        <w:rPr>
          <w:color w:val="000000"/>
          <w:sz w:val="24"/>
          <w:szCs w:val="24"/>
        </w:rPr>
        <w:t>,</w:t>
      </w:r>
      <w:r>
        <w:rPr>
          <w:color w:val="000000"/>
          <w:sz w:val="24"/>
          <w:szCs w:val="24"/>
        </w:rPr>
        <w:t xml:space="preserve"> 2012). Sentetik antioksidanlara getirilen sınırlandırmalar yüzünden, doğal antioksidanların tercih edilmesine</w:t>
      </w:r>
      <w:r w:rsidR="007755E1">
        <w:rPr>
          <w:color w:val="000000"/>
          <w:sz w:val="24"/>
          <w:szCs w:val="24"/>
        </w:rPr>
        <w:t xml:space="preserve"> başlanmıştır (Gülçin vd., 2003</w:t>
      </w:r>
      <w:r>
        <w:rPr>
          <w:color w:val="000000"/>
          <w:sz w:val="24"/>
          <w:szCs w:val="24"/>
        </w:rPr>
        <w:t>).</w:t>
      </w:r>
    </w:p>
    <w:p w:rsidR="00A44808" w:rsidRPr="00C13D2E" w:rsidRDefault="000F3E8A" w:rsidP="00C13D2E">
      <w:pPr>
        <w:spacing w:line="360" w:lineRule="auto"/>
        <w:ind w:firstLine="567"/>
        <w:jc w:val="both"/>
        <w:rPr>
          <w:color w:val="000000"/>
          <w:sz w:val="24"/>
          <w:szCs w:val="24"/>
        </w:rPr>
      </w:pPr>
      <w:r w:rsidRPr="00C537EE">
        <w:rPr>
          <w:color w:val="000000"/>
          <w:sz w:val="24"/>
          <w:szCs w:val="24"/>
        </w:rPr>
        <w:lastRenderedPageBreak/>
        <w:t>Yapılan araştırmalar sonucu elde edilen bulgular ve sonuçlara dayanarak insan vücudundaki karşı antioksidanlar ciddi ve çok önemli bir yere sahip olduğu saptanmıştır. Bu yüzden</w:t>
      </w:r>
      <w:r w:rsidR="00A05346">
        <w:rPr>
          <w:color w:val="000000"/>
          <w:sz w:val="24"/>
          <w:szCs w:val="24"/>
        </w:rPr>
        <w:t xml:space="preserve"> hem doğal bir kaynak olması hem de literatürde daha önce bitkiye ait bir çalışma olmaması nedeniyle</w:t>
      </w:r>
      <w:r w:rsidRPr="00C537EE">
        <w:rPr>
          <w:color w:val="000000"/>
          <w:sz w:val="24"/>
          <w:szCs w:val="24"/>
        </w:rPr>
        <w:t xml:space="preserve"> sarı halilenin (</w:t>
      </w:r>
      <w:r w:rsidR="00062481">
        <w:rPr>
          <w:bCs/>
          <w:i/>
        </w:rPr>
        <w:t>T</w:t>
      </w:r>
      <w:r w:rsidR="00062481" w:rsidRPr="00062481">
        <w:rPr>
          <w:bCs/>
          <w:i/>
        </w:rPr>
        <w:t>erminalia citrina roxb. ex. fleming</w:t>
      </w:r>
      <w:r w:rsidRPr="00C537EE">
        <w:rPr>
          <w:color w:val="000000"/>
          <w:sz w:val="24"/>
          <w:szCs w:val="24"/>
        </w:rPr>
        <w:t>) antioksidan kapasitesini</w:t>
      </w:r>
      <w:r w:rsidR="00A05346">
        <w:rPr>
          <w:color w:val="000000"/>
          <w:sz w:val="24"/>
          <w:szCs w:val="24"/>
        </w:rPr>
        <w:t>n</w:t>
      </w:r>
      <w:r w:rsidRPr="00C537EE">
        <w:rPr>
          <w:color w:val="000000"/>
          <w:sz w:val="24"/>
          <w:szCs w:val="24"/>
        </w:rPr>
        <w:t xml:space="preserve"> ve fenolik içeriğini</w:t>
      </w:r>
      <w:r w:rsidR="00A05346">
        <w:rPr>
          <w:color w:val="000000"/>
          <w:sz w:val="24"/>
          <w:szCs w:val="24"/>
        </w:rPr>
        <w:t xml:space="preserve">n </w:t>
      </w:r>
      <w:r w:rsidR="00A05346" w:rsidRPr="00C537EE">
        <w:rPr>
          <w:color w:val="000000"/>
          <w:sz w:val="24"/>
          <w:szCs w:val="24"/>
        </w:rPr>
        <w:t>belirle</w:t>
      </w:r>
      <w:r w:rsidR="00A05346">
        <w:rPr>
          <w:color w:val="000000"/>
          <w:sz w:val="24"/>
          <w:szCs w:val="24"/>
        </w:rPr>
        <w:t>nmesinin literatüre katkı sağlayacağı düşünüldüğünden araştırmada materyal olarak seçilmiştir.</w:t>
      </w:r>
      <w:r w:rsidRPr="00C537EE">
        <w:rPr>
          <w:color w:val="000000"/>
          <w:sz w:val="24"/>
          <w:szCs w:val="24"/>
        </w:rPr>
        <w:t xml:space="preserve"> </w:t>
      </w:r>
    </w:p>
    <w:p w:rsidR="00C2407F" w:rsidRPr="00A42482" w:rsidRDefault="007675CD" w:rsidP="00A42482">
      <w:pPr>
        <w:spacing w:line="360" w:lineRule="auto"/>
        <w:ind w:firstLine="567"/>
        <w:jc w:val="both"/>
        <w:rPr>
          <w:bCs/>
          <w:sz w:val="24"/>
          <w:szCs w:val="24"/>
        </w:rPr>
        <w:sectPr w:rsidR="00C2407F" w:rsidRPr="00A42482" w:rsidSect="00C2407F">
          <w:pgSz w:w="11906" w:h="16838"/>
          <w:pgMar w:top="1701" w:right="1418" w:bottom="1418" w:left="1701" w:header="709" w:footer="709" w:gutter="0"/>
          <w:pgNumType w:start="1"/>
          <w:cols w:space="708"/>
          <w:titlePg/>
          <w:docGrid w:linePitch="360"/>
        </w:sectPr>
      </w:pPr>
      <w:r w:rsidRPr="00715B77">
        <w:rPr>
          <w:sz w:val="24"/>
          <w:szCs w:val="24"/>
        </w:rPr>
        <w:t xml:space="preserve">Sarı halilenin </w:t>
      </w:r>
      <w:r w:rsidRPr="00715B77">
        <w:rPr>
          <w:bCs/>
          <w:sz w:val="24"/>
          <w:szCs w:val="24"/>
        </w:rPr>
        <w:t>(</w:t>
      </w:r>
      <w:r w:rsidR="00C6023B" w:rsidRPr="00715B77">
        <w:rPr>
          <w:bCs/>
          <w:i/>
        </w:rPr>
        <w:t>Terminalia citrina roxb. ex. fleming</w:t>
      </w:r>
      <w:r w:rsidRPr="00715B77">
        <w:rPr>
          <w:bCs/>
          <w:sz w:val="24"/>
          <w:szCs w:val="24"/>
        </w:rPr>
        <w:t xml:space="preserve">) </w:t>
      </w:r>
      <w:r w:rsidRPr="00715B77">
        <w:rPr>
          <w:sz w:val="24"/>
          <w:szCs w:val="24"/>
        </w:rPr>
        <w:t xml:space="preserve">antioksidan ve radikal giderme aktivitelerini değerlendirmek </w:t>
      </w:r>
      <w:r w:rsidR="00683CB4" w:rsidRPr="00715B77">
        <w:rPr>
          <w:sz w:val="24"/>
          <w:szCs w:val="24"/>
        </w:rPr>
        <w:t>amacıyla</w:t>
      </w:r>
      <w:r w:rsidR="00240252" w:rsidRPr="00715B77">
        <w:rPr>
          <w:sz w:val="24"/>
          <w:szCs w:val="24"/>
        </w:rPr>
        <w:t xml:space="preserve"> </w:t>
      </w:r>
      <w:r w:rsidR="00494913" w:rsidRPr="00715B77">
        <w:rPr>
          <w:sz w:val="24"/>
          <w:szCs w:val="24"/>
        </w:rPr>
        <w:t xml:space="preserve">1,1-difenil-2-pikril-hidrazil serbest radikal (DPPH·) giderme aktivitesi, </w:t>
      </w:r>
      <w:r w:rsidR="00240252" w:rsidRPr="00715B77">
        <w:rPr>
          <w:sz w:val="24"/>
          <w:szCs w:val="24"/>
        </w:rPr>
        <w:t>2,2´-azino-bis(3-etilbenztiyoazolin-6-sülfonik asit) radikal (ABTS</w:t>
      </w:r>
      <w:r w:rsidR="00240252" w:rsidRPr="00715B77">
        <w:rPr>
          <w:sz w:val="24"/>
          <w:szCs w:val="24"/>
          <w:vertAlign w:val="superscript"/>
        </w:rPr>
        <w:t>∙+</w:t>
      </w:r>
      <w:r w:rsidR="00240252" w:rsidRPr="00715B77">
        <w:rPr>
          <w:sz w:val="24"/>
          <w:szCs w:val="24"/>
        </w:rPr>
        <w:t>) giderme aktivitesi,</w:t>
      </w:r>
      <w:r w:rsidRPr="00715B77">
        <w:rPr>
          <w:sz w:val="24"/>
          <w:szCs w:val="24"/>
        </w:rPr>
        <w:t xml:space="preserve"> </w:t>
      </w:r>
      <w:r w:rsidR="00661369">
        <w:rPr>
          <w:sz w:val="24"/>
          <w:szCs w:val="24"/>
        </w:rPr>
        <w:t>CUPRAC</w:t>
      </w:r>
      <w:r w:rsidRPr="00715B77">
        <w:rPr>
          <w:sz w:val="24"/>
          <w:szCs w:val="24"/>
        </w:rPr>
        <w:t xml:space="preserve"> </w:t>
      </w:r>
      <w:r w:rsidR="0026003A" w:rsidRPr="00715B77">
        <w:rPr>
          <w:sz w:val="24"/>
          <w:szCs w:val="24"/>
        </w:rPr>
        <w:t>yöntemi kullanılarak</w:t>
      </w:r>
      <w:r w:rsidRPr="00715B77">
        <w:rPr>
          <w:sz w:val="24"/>
          <w:szCs w:val="24"/>
        </w:rPr>
        <w:t xml:space="preserve"> (Cu</w:t>
      </w:r>
      <w:r w:rsidRPr="00715B77">
        <w:rPr>
          <w:sz w:val="24"/>
          <w:szCs w:val="24"/>
          <w:vertAlign w:val="superscript"/>
        </w:rPr>
        <w:t>+2</w:t>
      </w:r>
      <w:r w:rsidR="0026003A" w:rsidRPr="00715B77">
        <w:rPr>
          <w:sz w:val="24"/>
          <w:szCs w:val="24"/>
        </w:rPr>
        <w:t>) indirgeme yeteneği, FRAP yöntemi kullanılarak</w:t>
      </w:r>
      <w:r w:rsidRPr="00715B77">
        <w:rPr>
          <w:sz w:val="24"/>
          <w:szCs w:val="24"/>
        </w:rPr>
        <w:t xml:space="preserve"> Fe</w:t>
      </w:r>
      <w:r w:rsidRPr="00715B77">
        <w:rPr>
          <w:sz w:val="24"/>
          <w:szCs w:val="24"/>
          <w:vertAlign w:val="superscript"/>
        </w:rPr>
        <w:t>+3</w:t>
      </w:r>
      <w:r w:rsidR="0026003A" w:rsidRPr="00715B77">
        <w:rPr>
          <w:sz w:val="24"/>
          <w:szCs w:val="24"/>
        </w:rPr>
        <w:t xml:space="preserve"> indirgeme yeteneği</w:t>
      </w:r>
      <w:r w:rsidRPr="00715B77">
        <w:rPr>
          <w:sz w:val="24"/>
          <w:szCs w:val="24"/>
        </w:rPr>
        <w:t>,  potasyum ferriksiyanat indirgeme metodu ile Fe</w:t>
      </w:r>
      <w:r w:rsidRPr="00715B77">
        <w:rPr>
          <w:sz w:val="24"/>
          <w:szCs w:val="24"/>
          <w:vertAlign w:val="superscript"/>
        </w:rPr>
        <w:t>+3</w:t>
      </w:r>
      <w:r w:rsidRPr="00715B77">
        <w:rPr>
          <w:sz w:val="24"/>
          <w:szCs w:val="24"/>
        </w:rPr>
        <w:t>-Fe</w:t>
      </w:r>
      <w:r w:rsidRPr="00715B77">
        <w:rPr>
          <w:sz w:val="24"/>
          <w:szCs w:val="24"/>
          <w:vertAlign w:val="superscript"/>
        </w:rPr>
        <w:t>+2</w:t>
      </w:r>
      <w:r w:rsidRPr="00715B77">
        <w:rPr>
          <w:sz w:val="24"/>
          <w:szCs w:val="24"/>
        </w:rPr>
        <w:t xml:space="preserve"> indirgeme kapasitesi, N,N-dimetil-p-fenilendiamin radikal (DMPD</w:t>
      </w:r>
      <w:r w:rsidRPr="00715B77">
        <w:rPr>
          <w:sz w:val="24"/>
          <w:szCs w:val="24"/>
          <w:vertAlign w:val="superscript"/>
        </w:rPr>
        <w:t>∙+</w:t>
      </w:r>
      <w:r w:rsidRPr="00715B77">
        <w:rPr>
          <w:sz w:val="24"/>
          <w:szCs w:val="24"/>
        </w:rPr>
        <w:t xml:space="preserve">) giderme aktivitesi, </w:t>
      </w:r>
      <w:r w:rsidR="00494913" w:rsidRPr="00715B77">
        <w:rPr>
          <w:sz w:val="24"/>
          <w:szCs w:val="24"/>
        </w:rPr>
        <w:t>ferrik tiyosiyanat metoduna göre total antioksidan aktivitesi, total fenolik ve flavonoi</w:t>
      </w:r>
      <w:r w:rsidR="00715B77" w:rsidRPr="00715B77">
        <w:rPr>
          <w:sz w:val="24"/>
          <w:szCs w:val="24"/>
        </w:rPr>
        <w:t>d</w:t>
      </w:r>
      <w:r w:rsidR="00494913" w:rsidRPr="00715B77">
        <w:rPr>
          <w:sz w:val="24"/>
          <w:szCs w:val="24"/>
        </w:rPr>
        <w:t xml:space="preserve"> bileşik miktar tayini, </w:t>
      </w:r>
      <w:r w:rsidRPr="00715B77">
        <w:rPr>
          <w:sz w:val="24"/>
          <w:szCs w:val="24"/>
        </w:rPr>
        <w:t>bipiridil metal şelatlama aktivitesi</w:t>
      </w:r>
      <w:r w:rsidR="00715B77" w:rsidRPr="00715B77">
        <w:rPr>
          <w:sz w:val="24"/>
          <w:szCs w:val="24"/>
        </w:rPr>
        <w:t xml:space="preserve">nin yanı </w:t>
      </w:r>
      <w:r w:rsidR="00715B77" w:rsidRPr="001B4465">
        <w:rPr>
          <w:sz w:val="24"/>
          <w:szCs w:val="24"/>
        </w:rPr>
        <w:t>sıra</w:t>
      </w:r>
      <w:r w:rsidR="00494913" w:rsidRPr="001B4465">
        <w:rPr>
          <w:sz w:val="24"/>
          <w:szCs w:val="24"/>
        </w:rPr>
        <w:t xml:space="preserve"> </w:t>
      </w:r>
      <w:r w:rsidR="00683CB4" w:rsidRPr="001B4465">
        <w:rPr>
          <w:sz w:val="24"/>
          <w:szCs w:val="24"/>
        </w:rPr>
        <w:t xml:space="preserve">fenolik asit içeriğini belirlemek amacıyla </w:t>
      </w:r>
      <w:r w:rsidR="008749B8" w:rsidRPr="001B4465">
        <w:rPr>
          <w:bCs/>
          <w:sz w:val="24"/>
          <w:szCs w:val="24"/>
        </w:rPr>
        <w:t xml:space="preserve">sarı halilenin liyofilize edilmiş su ve etil alkol ekstrelerinin </w:t>
      </w:r>
      <w:r w:rsidR="008749B8" w:rsidRPr="001B4465">
        <w:rPr>
          <w:sz w:val="24"/>
          <w:szCs w:val="24"/>
        </w:rPr>
        <w:t>LC-HRMS</w:t>
      </w:r>
      <w:r w:rsidR="008749B8" w:rsidRPr="001B4465">
        <w:rPr>
          <w:bCs/>
          <w:sz w:val="24"/>
          <w:szCs w:val="24"/>
        </w:rPr>
        <w:t xml:space="preserve"> (Sıvı Kromatografisi Yüksek Çözünürlüklü Kütl</w:t>
      </w:r>
      <w:r w:rsidR="008749B8" w:rsidRPr="00715B77">
        <w:rPr>
          <w:bCs/>
          <w:sz w:val="24"/>
          <w:szCs w:val="24"/>
        </w:rPr>
        <w:t>e Spek</w:t>
      </w:r>
      <w:r w:rsidR="00683CB4" w:rsidRPr="00715B77">
        <w:rPr>
          <w:bCs/>
          <w:sz w:val="24"/>
          <w:szCs w:val="24"/>
        </w:rPr>
        <w:t>trometresi) cihazı kullanıldı</w:t>
      </w:r>
      <w:r w:rsidR="008749B8" w:rsidRPr="00715B77">
        <w:rPr>
          <w:bCs/>
          <w:sz w:val="24"/>
          <w:szCs w:val="24"/>
        </w:rPr>
        <w:t xml:space="preserve">. </w:t>
      </w:r>
      <w:r w:rsidR="00715B77" w:rsidRPr="00715B77">
        <w:rPr>
          <w:sz w:val="24"/>
          <w:szCs w:val="24"/>
        </w:rPr>
        <w:t xml:space="preserve">BHA, BHT, </w:t>
      </w:r>
      <w:r w:rsidR="00BA2A38">
        <w:rPr>
          <w:sz w:val="24"/>
          <w:szCs w:val="24"/>
        </w:rPr>
        <w:t>Troloks</w:t>
      </w:r>
      <w:r w:rsidR="00715B77" w:rsidRPr="00715B77">
        <w:rPr>
          <w:sz w:val="24"/>
          <w:szCs w:val="24"/>
        </w:rPr>
        <w:t xml:space="preserve"> ve α -tokoferol </w:t>
      </w:r>
      <w:r w:rsidR="001F7710" w:rsidRPr="00715B77">
        <w:rPr>
          <w:sz w:val="24"/>
          <w:szCs w:val="24"/>
        </w:rPr>
        <w:t xml:space="preserve">standart </w:t>
      </w:r>
      <w:r w:rsidRPr="00715B77">
        <w:rPr>
          <w:sz w:val="24"/>
          <w:szCs w:val="24"/>
        </w:rPr>
        <w:t>antioksidan</w:t>
      </w:r>
      <w:r w:rsidR="001F7710" w:rsidRPr="00715B77">
        <w:rPr>
          <w:sz w:val="24"/>
          <w:szCs w:val="24"/>
        </w:rPr>
        <w:t>lar referans</w:t>
      </w:r>
      <w:r w:rsidR="00A42482">
        <w:rPr>
          <w:sz w:val="24"/>
          <w:szCs w:val="24"/>
        </w:rPr>
        <w:t xml:space="preserve"> olarak kullanıldı.</w:t>
      </w:r>
    </w:p>
    <w:p w:rsidR="009B7FCD" w:rsidRPr="006B4DC8" w:rsidRDefault="00A42482" w:rsidP="006B4DC8">
      <w:pPr>
        <w:pStyle w:val="AralkYok"/>
        <w:ind w:firstLine="567"/>
        <w:rPr>
          <w:b/>
          <w:sz w:val="24"/>
          <w:szCs w:val="24"/>
          <w:lang w:val="en-US"/>
        </w:rPr>
      </w:pPr>
      <w:bookmarkStart w:id="28" w:name="_Toc65325931"/>
      <w:r w:rsidRPr="006B4DC8">
        <w:rPr>
          <w:b/>
          <w:sz w:val="24"/>
          <w:szCs w:val="24"/>
          <w:lang w:val="en-US"/>
        </w:rPr>
        <w:lastRenderedPageBreak/>
        <w:t>2</w:t>
      </w:r>
      <w:r w:rsidR="009B7FCD" w:rsidRPr="006B4DC8">
        <w:rPr>
          <w:b/>
          <w:sz w:val="24"/>
          <w:szCs w:val="24"/>
          <w:lang w:val="en-US"/>
        </w:rPr>
        <w:t>. KAYNAK ÖZETLERİ</w:t>
      </w:r>
      <w:bookmarkEnd w:id="28"/>
    </w:p>
    <w:p w:rsidR="009B7FCD" w:rsidRPr="009B7FCD" w:rsidRDefault="009B7FCD" w:rsidP="009B7FCD">
      <w:pPr>
        <w:rPr>
          <w:lang w:val="en-US"/>
        </w:rPr>
      </w:pPr>
    </w:p>
    <w:p w:rsidR="00251DC5" w:rsidRDefault="00251DC5" w:rsidP="00EA0E53">
      <w:pPr>
        <w:spacing w:line="360" w:lineRule="auto"/>
        <w:ind w:firstLine="567"/>
        <w:jc w:val="both"/>
        <w:rPr>
          <w:bCs/>
          <w:sz w:val="24"/>
          <w:szCs w:val="24"/>
        </w:rPr>
      </w:pPr>
      <w:r>
        <w:rPr>
          <w:bCs/>
          <w:sz w:val="24"/>
          <w:szCs w:val="24"/>
          <w:lang w:val="en-US"/>
        </w:rPr>
        <w:t>İnsan</w:t>
      </w:r>
      <w:r w:rsidRPr="00251DC5">
        <w:rPr>
          <w:bCs/>
          <w:sz w:val="24"/>
          <w:szCs w:val="24"/>
        </w:rPr>
        <w:t xml:space="preserve"> metabolizmasında</w:t>
      </w:r>
      <w:r>
        <w:rPr>
          <w:bCs/>
          <w:sz w:val="24"/>
          <w:szCs w:val="24"/>
          <w:lang w:val="en-US"/>
        </w:rPr>
        <w:t xml:space="preserve">, </w:t>
      </w:r>
      <w:r w:rsidRPr="00251DC5">
        <w:rPr>
          <w:bCs/>
          <w:sz w:val="24"/>
          <w:szCs w:val="24"/>
        </w:rPr>
        <w:t xml:space="preserve">diyetle </w:t>
      </w:r>
      <w:r>
        <w:rPr>
          <w:bCs/>
          <w:sz w:val="24"/>
          <w:szCs w:val="24"/>
        </w:rPr>
        <w:t xml:space="preserve">alınan doğal antioksidanlar serbest radikallere karşı koruma kalkanı oluşturur. Genellikle meyve ve sebzelerin yüksek oranda antioksidan aktiviteye sahip olmaları doğal antioksidanların içerisinde önemli bir yere sahiptir. Doğal antioksidanlar kanser, kalp hastalığı ve Parkinson ile Alzheimer gibi beyinsel hastalıklarında oluşmasını engeller (Koca ve Karadeniz, 2005). </w:t>
      </w:r>
      <w:r w:rsidR="00584C3A">
        <w:rPr>
          <w:bCs/>
          <w:sz w:val="24"/>
          <w:szCs w:val="24"/>
        </w:rPr>
        <w:t xml:space="preserve">İnsanlarda görülen katarakt, ilerleyen yaşlarda oluşan göz hastalıklarının bir çeşitidir. Lens proteinlerinin oksidasyona uğraması sonucu ve </w:t>
      </w:r>
      <w:r w:rsidR="006C6231">
        <w:rPr>
          <w:bCs/>
          <w:sz w:val="24"/>
          <w:szCs w:val="24"/>
        </w:rPr>
        <w:t>ROS’nin</w:t>
      </w:r>
      <w:r w:rsidR="00584C3A">
        <w:rPr>
          <w:bCs/>
          <w:sz w:val="24"/>
          <w:szCs w:val="24"/>
        </w:rPr>
        <w:t xml:space="preserve"> etkisiyle kataraktın oluşma ve ileri safhalarını hızlandırdığı öngörülmektedir (Taylor ve Nowell, 1997).</w:t>
      </w:r>
    </w:p>
    <w:p w:rsidR="00D5679C" w:rsidRDefault="00D5679C" w:rsidP="0011695E">
      <w:pPr>
        <w:spacing w:line="360" w:lineRule="auto"/>
        <w:ind w:firstLine="567"/>
        <w:jc w:val="both"/>
        <w:rPr>
          <w:bCs/>
          <w:sz w:val="24"/>
          <w:szCs w:val="24"/>
        </w:rPr>
      </w:pPr>
      <w:r w:rsidRPr="00D5679C">
        <w:rPr>
          <w:bCs/>
          <w:i/>
          <w:sz w:val="24"/>
          <w:szCs w:val="24"/>
        </w:rPr>
        <w:t>H. Musciformis, C. Sinuosa, J. Rubens</w:t>
      </w:r>
      <w:r>
        <w:rPr>
          <w:bCs/>
          <w:i/>
          <w:sz w:val="24"/>
          <w:szCs w:val="24"/>
        </w:rPr>
        <w:t xml:space="preserve"> </w:t>
      </w:r>
      <w:r>
        <w:rPr>
          <w:bCs/>
          <w:sz w:val="24"/>
          <w:szCs w:val="24"/>
        </w:rPr>
        <w:t>gibi deniz alglerinde karotenoid, askorbik asit ve fenolik bileşikleri içeren antioksidanlar bulunmaktadır. Ayrıca algler fazla miktarda bulunduğu için ekonomik yönden de kolaylık sağlamaktadır (Karakaş, 2019).</w:t>
      </w:r>
    </w:p>
    <w:p w:rsidR="006E3CBE" w:rsidRPr="00724E1C" w:rsidRDefault="006E3CBE" w:rsidP="00724E1C">
      <w:pPr>
        <w:pStyle w:val="Default"/>
        <w:spacing w:line="360" w:lineRule="auto"/>
        <w:ind w:firstLine="567"/>
        <w:jc w:val="both"/>
        <w:rPr>
          <w:color w:val="FF0000"/>
        </w:rPr>
      </w:pPr>
      <w:r>
        <w:rPr>
          <w:bCs/>
        </w:rPr>
        <w:t xml:space="preserve">Günlük hayatta kolay bir şekilde bulunup tüketilen eriğin çok farklı antioksidan asitleri içerdiğini ve serbest radikallere karşı savunma mekanizması </w:t>
      </w:r>
      <w:r w:rsidR="00724E1C">
        <w:rPr>
          <w:bCs/>
        </w:rPr>
        <w:t>oluşturduğu bildirilmiştir.</w:t>
      </w:r>
      <w:r w:rsidR="00724E1C">
        <w:rPr>
          <w:color w:val="FF0000"/>
        </w:rPr>
        <w:t xml:space="preserve"> </w:t>
      </w:r>
      <w:r w:rsidR="00724E1C" w:rsidRPr="00FF2F8A">
        <w:rPr>
          <w:color w:val="auto"/>
        </w:rPr>
        <w:t>Genel olarak %17.6 ile %47.4 değerleri arasında bir antioksidan aktiviteye sahip oldukları belirlenmiştir (Küçükçoban, 2009).</w:t>
      </w:r>
      <w:r w:rsidR="00724E1C">
        <w:rPr>
          <w:color w:val="FF0000"/>
        </w:rPr>
        <w:t xml:space="preserve"> </w:t>
      </w:r>
      <w:r w:rsidR="0045262B">
        <w:rPr>
          <w:bCs/>
        </w:rPr>
        <w:t>Elmalarda da birçok antioksidan çeşidi bulunmuştur. Elmalar kabuk, et ve suyu olarak kendi içerisinde üçe ayrılarak bir dizi deneyler yapılmıştır ve antioksidan aktiviteye sahip oldukları belirlenmiştir. Elma kabuğu ve suyunun, etine oranla antioksidan kapasitesi daha yüksek bulunmuştur (Karaman, 2008).</w:t>
      </w:r>
    </w:p>
    <w:p w:rsidR="004F683B" w:rsidRPr="00FF2F8A" w:rsidRDefault="004F683B" w:rsidP="002374C2">
      <w:pPr>
        <w:spacing w:line="360" w:lineRule="auto"/>
        <w:ind w:firstLine="567"/>
        <w:jc w:val="both"/>
        <w:rPr>
          <w:bCs/>
          <w:sz w:val="24"/>
          <w:szCs w:val="24"/>
        </w:rPr>
      </w:pPr>
      <w:r w:rsidRPr="00FF2F8A">
        <w:rPr>
          <w:bCs/>
          <w:sz w:val="24"/>
          <w:szCs w:val="24"/>
        </w:rPr>
        <w:t>Sentetik antioksidanların doğal antioksidanlara göre daha az etkiye sahip oldukları ve zararlarından dolayı birçok hastalığa davetiye çıkardıkları gerekçesiyle kullanım alanları büyük ölçüde daraltılmıştır (Yavaşer, 2011).</w:t>
      </w:r>
    </w:p>
    <w:p w:rsidR="00842AE9" w:rsidRPr="00C856FB" w:rsidRDefault="00842AE9" w:rsidP="002374C2">
      <w:pPr>
        <w:spacing w:line="360" w:lineRule="auto"/>
        <w:ind w:firstLine="567"/>
        <w:jc w:val="both"/>
        <w:rPr>
          <w:bCs/>
          <w:sz w:val="24"/>
          <w:szCs w:val="24"/>
        </w:rPr>
      </w:pPr>
      <w:r w:rsidRPr="00C856FB">
        <w:rPr>
          <w:bCs/>
          <w:sz w:val="24"/>
          <w:szCs w:val="24"/>
        </w:rPr>
        <w:t>Suda çözünebilme yeteneğine sahip olan ve bitkilerde bol miktarda bulunan vitamin çeşitlerinden biride C vitaminidir. Eksikliğinde ölümcül hastalıklardan biri olan iskorbüt hastalığına neden olabilir. Ama çok eski zamanlarda görülen bu olaylar günümüz koşullarında nerdeyse hiç görülmemeye başlanmıştır (Padayatty vd., 2002).</w:t>
      </w:r>
    </w:p>
    <w:p w:rsidR="00DD1EFA" w:rsidRPr="004F683B" w:rsidRDefault="00DD1EFA" w:rsidP="002374C2">
      <w:pPr>
        <w:spacing w:line="360" w:lineRule="auto"/>
        <w:ind w:firstLine="567"/>
        <w:jc w:val="both"/>
        <w:rPr>
          <w:bCs/>
          <w:color w:val="FF0000"/>
          <w:sz w:val="24"/>
          <w:szCs w:val="24"/>
        </w:rPr>
      </w:pPr>
      <w:r w:rsidRPr="00FF2F8A">
        <w:rPr>
          <w:bCs/>
          <w:sz w:val="24"/>
          <w:szCs w:val="24"/>
        </w:rPr>
        <w:t>Sentetik antioksidanlar gıda ve türevlerinde kullanıldıklarında birçok hastalığa sebebiyet vermektedir. Bu gibi durumların en aza indirilmesi için çok fazla sayıda</w:t>
      </w:r>
      <w:r>
        <w:rPr>
          <w:bCs/>
          <w:color w:val="FF0000"/>
          <w:sz w:val="24"/>
          <w:szCs w:val="24"/>
        </w:rPr>
        <w:t xml:space="preserve"> </w:t>
      </w:r>
      <w:r w:rsidRPr="00FF2F8A">
        <w:rPr>
          <w:bCs/>
          <w:sz w:val="24"/>
          <w:szCs w:val="24"/>
        </w:rPr>
        <w:lastRenderedPageBreak/>
        <w:t>araştırmalar yapılmaktadır. Bu amaçla sedir ve köknar bitkilerinin antioksidan özellikleri incelenmiştir (Altaş, 2009).</w:t>
      </w:r>
    </w:p>
    <w:p w:rsidR="00DC2467" w:rsidRDefault="003253AB" w:rsidP="002374C2">
      <w:pPr>
        <w:pStyle w:val="Default"/>
        <w:spacing w:line="360" w:lineRule="auto"/>
        <w:ind w:firstLine="567"/>
        <w:jc w:val="both"/>
      </w:pPr>
      <w:r>
        <w:rPr>
          <w:bCs/>
        </w:rPr>
        <w:t>Sentetik antioksidanlar yerine doğal antioksidanların tercih edilmesi sebebiyle son yıllardaki araştırmalar artmıştır. Bu araştırmalara değinecek olursak algler (Karakaş</w:t>
      </w:r>
      <w:r w:rsidR="00F47B63">
        <w:rPr>
          <w:bCs/>
        </w:rPr>
        <w:t>,</w:t>
      </w:r>
      <w:r>
        <w:rPr>
          <w:bCs/>
        </w:rPr>
        <w:t xml:space="preserve"> 2019), elma (Karaman</w:t>
      </w:r>
      <w:r w:rsidR="00F47B63">
        <w:rPr>
          <w:bCs/>
        </w:rPr>
        <w:t>,</w:t>
      </w:r>
      <w:r>
        <w:rPr>
          <w:bCs/>
        </w:rPr>
        <w:t xml:space="preserve"> 2008), erik (Küçükçoban</w:t>
      </w:r>
      <w:r w:rsidR="00F47B63">
        <w:rPr>
          <w:bCs/>
        </w:rPr>
        <w:t>,</w:t>
      </w:r>
      <w:r>
        <w:rPr>
          <w:bCs/>
        </w:rPr>
        <w:t xml:space="preserve"> 2009</w:t>
      </w:r>
      <w:r w:rsidRPr="00DC2467">
        <w:rPr>
          <w:bCs/>
        </w:rPr>
        <w:t>),</w:t>
      </w:r>
      <w:r w:rsidR="00E540C6">
        <w:rPr>
          <w:bCs/>
        </w:rPr>
        <w:t xml:space="preserve"> </w:t>
      </w:r>
      <w:r w:rsidR="00E540C6" w:rsidRPr="00DC2467">
        <w:rPr>
          <w:bCs/>
        </w:rPr>
        <w:t>turna yemişi (</w:t>
      </w:r>
      <w:r w:rsidR="00E540C6" w:rsidRPr="00DC2467">
        <w:rPr>
          <w:bCs/>
          <w:i/>
          <w:iCs/>
        </w:rPr>
        <w:t>Vaccinium macrocarpon</w:t>
      </w:r>
      <w:r w:rsidR="00E540C6" w:rsidRPr="00DC2467">
        <w:rPr>
          <w:bCs/>
        </w:rPr>
        <w:t>) ve mersin (</w:t>
      </w:r>
      <w:r w:rsidR="00E540C6" w:rsidRPr="00DC2467">
        <w:rPr>
          <w:bCs/>
          <w:i/>
          <w:iCs/>
        </w:rPr>
        <w:t>Myrtus communis)</w:t>
      </w:r>
      <w:r w:rsidR="00E540C6">
        <w:rPr>
          <w:bCs/>
          <w:iCs/>
        </w:rPr>
        <w:t xml:space="preserve"> (Annakkaya, 2012), </w:t>
      </w:r>
      <w:r w:rsidR="00E540C6" w:rsidRPr="00DC2467">
        <w:rPr>
          <w:bCs/>
        </w:rPr>
        <w:t>altın çilek (</w:t>
      </w:r>
      <w:r w:rsidR="00E540C6" w:rsidRPr="00DC2467">
        <w:rPr>
          <w:bCs/>
          <w:i/>
          <w:iCs/>
        </w:rPr>
        <w:t>Physalis peruviana</w:t>
      </w:r>
      <w:r w:rsidR="00E540C6" w:rsidRPr="00DC2467">
        <w:rPr>
          <w:bCs/>
        </w:rPr>
        <w:t>) ve keten</w:t>
      </w:r>
      <w:r w:rsidR="00E540C6">
        <w:t xml:space="preserve"> </w:t>
      </w:r>
      <w:r w:rsidR="00E540C6" w:rsidRPr="00DC2467">
        <w:rPr>
          <w:bCs/>
        </w:rPr>
        <w:t>(</w:t>
      </w:r>
      <w:r w:rsidR="00E540C6" w:rsidRPr="00DC2467">
        <w:rPr>
          <w:bCs/>
          <w:i/>
          <w:iCs/>
        </w:rPr>
        <w:t>Linum usitatissimum</w:t>
      </w:r>
      <w:r w:rsidR="00E540C6" w:rsidRPr="00DC2467">
        <w:rPr>
          <w:bCs/>
        </w:rPr>
        <w:t>) tohumu</w:t>
      </w:r>
      <w:r w:rsidR="00E540C6">
        <w:rPr>
          <w:bCs/>
        </w:rPr>
        <w:t xml:space="preserve"> (Han, 2012),</w:t>
      </w:r>
      <w:r w:rsidRPr="00DC2467">
        <w:rPr>
          <w:bCs/>
        </w:rPr>
        <w:t xml:space="preserve"> </w:t>
      </w:r>
      <w:r w:rsidR="004572F3">
        <w:rPr>
          <w:bCs/>
        </w:rPr>
        <w:t xml:space="preserve">dişbudak (Aydoğan, 2016), </w:t>
      </w:r>
      <w:r w:rsidR="00DC2467">
        <w:rPr>
          <w:bCs/>
        </w:rPr>
        <w:t xml:space="preserve">pancar (Kasapoğlu, 2015), </w:t>
      </w:r>
      <w:r w:rsidR="00627E5F">
        <w:rPr>
          <w:bCs/>
        </w:rPr>
        <w:t xml:space="preserve">kiraz (Kapçı, 2013), </w:t>
      </w:r>
      <w:r w:rsidR="00627E5F" w:rsidRPr="00627E5F">
        <w:t>kivi (Bursal ve Gülçin,</w:t>
      </w:r>
      <w:r w:rsidR="00627E5F">
        <w:t xml:space="preserve"> 2009</w:t>
      </w:r>
      <w:r w:rsidR="00627E5F" w:rsidRPr="00627E5F">
        <w:t>)</w:t>
      </w:r>
      <w:r w:rsidR="00627E5F">
        <w:t>, madımak (Yıldırım vd., 2003), muşmula (Gülçin vd., 2</w:t>
      </w:r>
      <w:r w:rsidR="007755E1">
        <w:t xml:space="preserve">011a), </w:t>
      </w:r>
      <w:r w:rsidR="00715B77">
        <w:t xml:space="preserve">zeytin (Gökce, 2009), </w:t>
      </w:r>
      <w:r w:rsidR="007755E1">
        <w:t>anason (Gülçin vd., 2003</w:t>
      </w:r>
      <w:r w:rsidR="00627E5F">
        <w:t xml:space="preserve">), reyhan (Gülçin, 2007a), </w:t>
      </w:r>
      <w:r w:rsidR="00EA708E">
        <w:t xml:space="preserve">karabiber (Gülçin, 2005), domates ve portakal (Yücel, 2002), </w:t>
      </w:r>
      <w:r w:rsidR="00715B77">
        <w:t>çörekotu (Erkan, 2008),</w:t>
      </w:r>
      <w:r w:rsidR="0039338A">
        <w:t xml:space="preserve">karnabahar (Köksal, 2007), üzüm (Payan, 2007), iğde çiçeği ve kedi nanesi (Çalışkan, 2007), </w:t>
      </w:r>
      <w:r w:rsidR="009B6AC6">
        <w:t xml:space="preserve">biberiye ve mercanköşk (Aysel, 2008), dereotu ve kuzukulağı (İşbilir, 2008), kayısı ve incir (Görünmezoğlu, 2008), sedir ve köknar (Altaş, 2009), </w:t>
      </w:r>
      <w:r w:rsidR="00715B77">
        <w:t xml:space="preserve">ahududu (Sarıburun, 2009), </w:t>
      </w:r>
      <w:r w:rsidR="009B6AC6">
        <w:t>lavanta (Gülçin vd., 20</w:t>
      </w:r>
      <w:r w:rsidR="004D406B">
        <w:t>04a), ısırgan (Gülçin vd., 2004b</w:t>
      </w:r>
      <w:r w:rsidR="002640ED">
        <w:t xml:space="preserve">), tere (İşbilir, 2008), </w:t>
      </w:r>
      <w:r w:rsidR="00715B77" w:rsidRPr="00197689">
        <w:t>adaçayı (</w:t>
      </w:r>
      <w:r w:rsidR="00715B77" w:rsidRPr="00197689">
        <w:rPr>
          <w:i/>
          <w:iCs/>
        </w:rPr>
        <w:t>Melisa officinalis</w:t>
      </w:r>
      <w:r w:rsidR="00715B77" w:rsidRPr="00197689">
        <w:t>) (Köksal vd., 2011)</w:t>
      </w:r>
      <w:r w:rsidR="00715B77">
        <w:t>,</w:t>
      </w:r>
      <w:r w:rsidR="00715B77">
        <w:rPr>
          <w:color w:val="000000" w:themeColor="text1"/>
          <w:shd w:val="clear" w:color="auto" w:fill="FFFFFF"/>
        </w:rPr>
        <w:t xml:space="preserve"> </w:t>
      </w:r>
      <w:r w:rsidR="002640ED">
        <w:t xml:space="preserve">roka (İşbilir, 2008), gelincik (İşbilir, 2008), </w:t>
      </w:r>
      <w:r w:rsidR="006A18AB">
        <w:t>mantar (Sarıkürkcü, 2009), böğürtlen (Sarıburun, 2009), çiriş otu (İmamoğlu, 2010), çay (Akış, 2010), kızılcık (Eser, 2010)</w:t>
      </w:r>
      <w:r w:rsidR="00197689">
        <w:t xml:space="preserve">, </w:t>
      </w:r>
      <w:r w:rsidR="002529B3" w:rsidRPr="00484214">
        <w:rPr>
          <w:i/>
          <w:color w:val="000000" w:themeColor="text1"/>
          <w:shd w:val="clear" w:color="auto" w:fill="FFFFFF"/>
        </w:rPr>
        <w:t>Picea orientalis</w:t>
      </w:r>
      <w:r w:rsidR="002529B3">
        <w:rPr>
          <w:color w:val="000000" w:themeColor="text1"/>
          <w:shd w:val="clear" w:color="auto" w:fill="FFFFFF"/>
        </w:rPr>
        <w:t xml:space="preserve"> kozalağı</w:t>
      </w:r>
      <w:r w:rsidR="002529B3" w:rsidRPr="00FE4AB3">
        <w:rPr>
          <w:color w:val="000000" w:themeColor="text1"/>
          <w:shd w:val="clear" w:color="auto" w:fill="FFFFFF"/>
        </w:rPr>
        <w:t xml:space="preserve"> </w:t>
      </w:r>
      <w:r w:rsidR="002529B3">
        <w:rPr>
          <w:color w:val="000000" w:themeColor="text1"/>
          <w:shd w:val="clear" w:color="auto" w:fill="FFFFFF"/>
        </w:rPr>
        <w:t xml:space="preserve">(Topal, 2018) ve </w:t>
      </w:r>
      <w:r w:rsidR="002529B3" w:rsidRPr="00E43778">
        <w:rPr>
          <w:bCs/>
          <w:i/>
          <w:iCs/>
          <w:color w:val="000000" w:themeColor="text1"/>
          <w:shd w:val="clear" w:color="auto" w:fill="FFFFFF"/>
        </w:rPr>
        <w:t>Pinus sylvestris</w:t>
      </w:r>
      <w:r w:rsidR="002529B3">
        <w:rPr>
          <w:b/>
          <w:bCs/>
          <w:i/>
          <w:iCs/>
          <w:color w:val="000000" w:themeColor="text1"/>
          <w:shd w:val="clear" w:color="auto" w:fill="FFFFFF"/>
        </w:rPr>
        <w:t xml:space="preserve"> </w:t>
      </w:r>
      <w:r w:rsidR="002529B3" w:rsidRPr="00E43778">
        <w:rPr>
          <w:bCs/>
          <w:iCs/>
          <w:color w:val="000000" w:themeColor="text1"/>
          <w:shd w:val="clear" w:color="auto" w:fill="FFFFFF"/>
        </w:rPr>
        <w:t>kozalağı</w:t>
      </w:r>
      <w:r w:rsidR="002529B3">
        <w:rPr>
          <w:color w:val="000000" w:themeColor="text1"/>
          <w:shd w:val="clear" w:color="auto" w:fill="FFFFFF"/>
        </w:rPr>
        <w:t xml:space="preserve"> (Topal, 2020)</w:t>
      </w:r>
      <w:r w:rsidR="00197689">
        <w:rPr>
          <w:sz w:val="23"/>
          <w:szCs w:val="23"/>
        </w:rPr>
        <w:t xml:space="preserve"> </w:t>
      </w:r>
      <w:r w:rsidR="006A18AB">
        <w:t xml:space="preserve"> antioksidan aktiviteleri araştırılmıştır. </w:t>
      </w:r>
    </w:p>
    <w:p w:rsidR="00724E1C" w:rsidRDefault="00724E1C" w:rsidP="0011695E">
      <w:pPr>
        <w:pStyle w:val="Default"/>
        <w:jc w:val="both"/>
      </w:pPr>
    </w:p>
    <w:p w:rsidR="00E17ED1" w:rsidRDefault="00D86341" w:rsidP="003B04CE">
      <w:pPr>
        <w:pStyle w:val="Default"/>
        <w:spacing w:line="360" w:lineRule="auto"/>
        <w:ind w:firstLine="567"/>
        <w:jc w:val="both"/>
      </w:pPr>
      <w:r>
        <w:t>Bunların yanı sıra anason ve rezenede bir dizi antioksidan bel</w:t>
      </w:r>
      <w:r w:rsidR="0064662F">
        <w:t xml:space="preserve">irleme çalışmaları yapılmıştır. Fenolik madde ve flavonoid madde miktarlarında anasonun rezeneye göre daha yüksek oranlarda bulunduğu belirlenmiş. Metal şelatlama yönteminde ise rezenenin anasona göre daha iyi bir sonuç verdiği belirlenmiştir </w:t>
      </w:r>
      <w:r w:rsidR="00F61F8B">
        <w:t>(Bakır, 2010).</w:t>
      </w:r>
      <w:r w:rsidR="003B04CE">
        <w:t xml:space="preserve"> </w:t>
      </w:r>
      <w:r w:rsidR="00E17ED1">
        <w:t xml:space="preserve">Ayrıca </w:t>
      </w:r>
      <w:r w:rsidR="000F029D">
        <w:t>bitkilerde ki antioksidan çalışmalara devam edecek olursak tarçın (Gülçin vd., 2019</w:t>
      </w:r>
      <w:r w:rsidR="00DA4572">
        <w:t>a</w:t>
      </w:r>
      <w:r w:rsidR="000F029D">
        <w:t xml:space="preserve">), </w:t>
      </w:r>
      <w:r w:rsidR="00DA4572">
        <w:t xml:space="preserve">yarpuz (Gülçin vd., 2019b), </w:t>
      </w:r>
      <w:r w:rsidR="008D43CB">
        <w:rPr>
          <w:rFonts w:ascii="Charis SIL" w:hAnsi="Charis SIL" w:cs="Charis SIL"/>
        </w:rPr>
        <w:t xml:space="preserve"> </w:t>
      </w:r>
      <w:r w:rsidR="008D43CB" w:rsidRPr="008D43CB">
        <w:rPr>
          <w:i/>
          <w:iCs/>
        </w:rPr>
        <w:t>Stachys annua</w:t>
      </w:r>
      <w:r w:rsidR="008D43CB">
        <w:rPr>
          <w:iCs/>
        </w:rPr>
        <w:t xml:space="preserve"> (Bursal vd., 2020), baklakeklik (Taslimi vd., 2019), avokado (Köse vd., 2020), buğday (İktü, 2020), </w:t>
      </w:r>
      <w:r w:rsidR="008D43CB">
        <w:t>eugenol (Gülçin, 2011)</w:t>
      </w:r>
      <w:r w:rsidR="00674318">
        <w:t>.</w:t>
      </w:r>
    </w:p>
    <w:p w:rsidR="00F8397A" w:rsidRDefault="00F8397A" w:rsidP="0011695E">
      <w:pPr>
        <w:pStyle w:val="Default"/>
        <w:ind w:firstLine="567"/>
        <w:jc w:val="both"/>
      </w:pPr>
    </w:p>
    <w:p w:rsidR="002D388E" w:rsidRPr="00C856FB" w:rsidRDefault="00F8397A" w:rsidP="00A56369">
      <w:pPr>
        <w:pStyle w:val="Default"/>
        <w:spacing w:line="360" w:lineRule="auto"/>
        <w:ind w:firstLine="567"/>
        <w:jc w:val="both"/>
        <w:rPr>
          <w:color w:val="auto"/>
        </w:rPr>
      </w:pPr>
      <w:r w:rsidRPr="00C856FB">
        <w:rPr>
          <w:color w:val="auto"/>
        </w:rPr>
        <w:t xml:space="preserve">Sağlıklı beslenme konusunda insanların diyetinde sebzelerin olması çok önemlidir. Sebzeler sayesinde vücuda alınan vitamin, mineral ve lifler gibi insan sağlığının korunmasında yararlı bileşikler bulunmaktadır. Bu bileşiklerin antioksidan özellikleri hastalıklara karşı savunma sistemi oluştururlar. Bu sebepler göz önünde tutularak bir araştırmada pancar sebzesinin antioksidan özellikleri incelenmiştir. Çalışmada fenolik asit </w:t>
      </w:r>
      <w:r w:rsidRPr="00C856FB">
        <w:rPr>
          <w:color w:val="auto"/>
        </w:rPr>
        <w:lastRenderedPageBreak/>
        <w:t>olarak hidroksi-benzoik asit diğer asitlere göre yüksek oranda bulunduğu belirlenmiştir (Kasapoğlu, 2015).</w:t>
      </w:r>
      <w:r w:rsidR="00EC0D2B" w:rsidRPr="00C856FB">
        <w:rPr>
          <w:color w:val="auto"/>
        </w:rPr>
        <w:t xml:space="preserve"> </w:t>
      </w:r>
    </w:p>
    <w:p w:rsidR="004B6BAF" w:rsidRPr="00C856FB" w:rsidRDefault="004B6BAF" w:rsidP="0011695E">
      <w:pPr>
        <w:pStyle w:val="Default"/>
        <w:ind w:firstLine="567"/>
        <w:jc w:val="both"/>
        <w:rPr>
          <w:color w:val="auto"/>
        </w:rPr>
      </w:pPr>
    </w:p>
    <w:p w:rsidR="006B062A" w:rsidRPr="00C856FB" w:rsidRDefault="004B6BAF" w:rsidP="004B6BAF">
      <w:pPr>
        <w:spacing w:line="360" w:lineRule="auto"/>
        <w:ind w:firstLine="567"/>
        <w:jc w:val="both"/>
        <w:rPr>
          <w:rFonts w:cs="Times New Roman"/>
          <w:sz w:val="24"/>
          <w:szCs w:val="24"/>
        </w:rPr>
      </w:pPr>
      <w:r w:rsidRPr="00C856FB">
        <w:rPr>
          <w:rFonts w:cs="Times New Roman"/>
          <w:sz w:val="24"/>
          <w:szCs w:val="24"/>
        </w:rPr>
        <w:t>Provitamin A aktivitesinin yanı sıra bazı karotenoidler antioksidan kapasiteye sahiptir. Karotenoidler, lipidik fraksiyonlarla ilişkili yağda çözünen bileşiklerdir. Yapısal özellikleri, kimyasal, biyokimyasal ve fiziksel özelliklerini etkileyen birleşik çift bağ sistemidir. Bu antioksidan özellikleri, yüksek sebze alımı ile belirli kanser türleri veya kardiyovasküler hastalıklar gibi daha düşük kronik dejeneratif hastalık riski arasında bir ilişki kuran epidemiyolojik çalışmalarla desteklenmiştir. Böylelikle sebze örneklerinde ve insanlarda karotenoidlerin analizine olan ilgiyi artırmıştır (</w:t>
      </w:r>
      <w:r w:rsidRPr="00C856FB">
        <w:rPr>
          <w:rFonts w:cs="Times New Roman"/>
          <w:sz w:val="24"/>
          <w:szCs w:val="24"/>
          <w:shd w:val="clear" w:color="auto" w:fill="FFFFFF"/>
        </w:rPr>
        <w:t>De Quirós ve Costa, 2006).</w:t>
      </w:r>
      <w:r w:rsidRPr="00C856FB">
        <w:rPr>
          <w:rFonts w:cs="Times New Roman"/>
          <w:sz w:val="24"/>
          <w:szCs w:val="24"/>
        </w:rPr>
        <w:t xml:space="preserve"> </w:t>
      </w:r>
    </w:p>
    <w:p w:rsidR="00576E48" w:rsidRPr="00C856FB" w:rsidRDefault="00576E48" w:rsidP="00576E48">
      <w:pPr>
        <w:spacing w:after="160" w:line="360" w:lineRule="auto"/>
        <w:ind w:firstLine="567"/>
        <w:jc w:val="both"/>
        <w:rPr>
          <w:rFonts w:cs="Times New Roman"/>
          <w:sz w:val="24"/>
          <w:szCs w:val="24"/>
        </w:rPr>
      </w:pPr>
      <w:r w:rsidRPr="00C856FB">
        <w:rPr>
          <w:rFonts w:cs="Times New Roman"/>
          <w:sz w:val="24"/>
          <w:szCs w:val="24"/>
        </w:rPr>
        <w:t>Antioksidan besinler ve katarakt hastalığı arasındaki bağlantı üzerine yapılan farklı epidemiyolojik çalışmalar kanda C vitamini, E vitamini, A vitamini ve karotenoid içeren bireyler için daha düşük risk teşkil ettiği belirtilmiştir (Taylor ve Nowell, 1997).</w:t>
      </w:r>
    </w:p>
    <w:p w:rsidR="00576E48" w:rsidRPr="00C856FB" w:rsidRDefault="00576E48" w:rsidP="00576E48">
      <w:pPr>
        <w:spacing w:after="160" w:line="360" w:lineRule="auto"/>
        <w:ind w:firstLine="708"/>
        <w:jc w:val="both"/>
        <w:rPr>
          <w:rFonts w:cs="Times New Roman"/>
          <w:sz w:val="24"/>
          <w:szCs w:val="24"/>
        </w:rPr>
      </w:pPr>
      <w:r w:rsidRPr="00C856FB">
        <w:rPr>
          <w:rFonts w:cs="Times New Roman"/>
          <w:sz w:val="24"/>
          <w:szCs w:val="24"/>
        </w:rPr>
        <w:t>Karotenoidler, ROS’nin etkili temizleyicilerinden biridir ve bu doğal polienlerin fotooksidatif hasara karşı savunmada etkin bir görevi olduğuna dair fazla miktarda kanıtlar vardır. Elde edilen sonuçlar, karotenoidlerle oral tedavinin eritem oluşumunda önleyici etkisi konusunda önem taşımaktadır. Ama daha fazla bilgi ve sonuca ulaşmak için daha fazla araştırma yapılması gerekmektedir (Stahl ve Sies, 2002).</w:t>
      </w:r>
    </w:p>
    <w:p w:rsidR="00576E48" w:rsidRPr="00C856FB" w:rsidRDefault="00576E48" w:rsidP="00576E48">
      <w:pPr>
        <w:spacing w:after="160" w:line="360" w:lineRule="auto"/>
        <w:ind w:firstLine="708"/>
        <w:jc w:val="both"/>
        <w:rPr>
          <w:rFonts w:cs="Times New Roman"/>
          <w:sz w:val="24"/>
          <w:szCs w:val="24"/>
        </w:rPr>
      </w:pPr>
      <w:r w:rsidRPr="00C856FB">
        <w:rPr>
          <w:rFonts w:cs="Times New Roman"/>
          <w:sz w:val="24"/>
          <w:szCs w:val="24"/>
        </w:rPr>
        <w:t>İnsanlarda bulunan karotenoid grupları olarak lutein, zeaksantin, β-kriptoksantin, likopen, α-karoten ve β-karotendir (Ito vd.,1990). A vitamininin görevlerine değinerek normal görme işlevinin gerçekleşmesi için karotenoidlere ihtiyaç duyulduğu çok önceden bilinmektedir. Buna dayanarak, karotenoidin göz dokusunda, yani retinadaki görevi fazlaca incelenmiştir. İki polar madde olan, lutein ve zeaksantinin, gözde bulunan önemli karotenoid grupları olduğu gösterilmiştir (Handelman vd., 1988).</w:t>
      </w:r>
    </w:p>
    <w:p w:rsidR="00E91462" w:rsidRPr="00C856FB" w:rsidRDefault="002120C1" w:rsidP="00E91462">
      <w:pPr>
        <w:autoSpaceDE w:val="0"/>
        <w:autoSpaceDN w:val="0"/>
        <w:adjustRightInd w:val="0"/>
        <w:spacing w:after="0" w:line="360" w:lineRule="auto"/>
        <w:ind w:firstLine="567"/>
        <w:jc w:val="both"/>
        <w:rPr>
          <w:rFonts w:eastAsia="Times-Roman" w:cs="Times New Roman"/>
          <w:sz w:val="24"/>
          <w:szCs w:val="24"/>
        </w:rPr>
      </w:pPr>
      <w:r w:rsidRPr="00C856FB">
        <w:rPr>
          <w:rFonts w:eastAsia="Times-Roman" w:cs="Times New Roman"/>
          <w:sz w:val="24"/>
          <w:szCs w:val="24"/>
        </w:rPr>
        <w:t>Göz retinasındaki karotenoidlerin görevleri konusunda farklı öneriler sunulmuştur. 50 yıl öncesinde, maküler pigmentin mavi ışığı absorbe etme yeteneğine sahip söylenmiştir. Ama ilerleyen zamanda karotenoidlerin, membran lipidlerini peroksidasyona karşı savunan iyi bir antioksidanlar olduğu bildirilmiştir (Sies ve Stahl, 1995; Burton ve Ingold, 1984). Karotenoidler singlet oksijeni söndürmede güçlü bir yapıya sahiptir (Foote ve Denny, 1969; DiMascio vd., 1989).</w:t>
      </w:r>
    </w:p>
    <w:p w:rsidR="00E91462" w:rsidRDefault="00E91462" w:rsidP="00E91462">
      <w:pPr>
        <w:autoSpaceDE w:val="0"/>
        <w:autoSpaceDN w:val="0"/>
        <w:adjustRightInd w:val="0"/>
        <w:spacing w:after="0" w:line="360" w:lineRule="auto"/>
        <w:ind w:firstLine="567"/>
        <w:jc w:val="both"/>
        <w:rPr>
          <w:rFonts w:eastAsia="Times-Roman" w:cs="Times New Roman"/>
          <w:color w:val="FF0000"/>
          <w:sz w:val="24"/>
          <w:szCs w:val="24"/>
        </w:rPr>
      </w:pPr>
    </w:p>
    <w:p w:rsidR="002120C1" w:rsidRPr="00C856FB" w:rsidRDefault="00E91462" w:rsidP="00E91462">
      <w:pPr>
        <w:autoSpaceDE w:val="0"/>
        <w:autoSpaceDN w:val="0"/>
        <w:adjustRightInd w:val="0"/>
        <w:spacing w:after="0" w:line="360" w:lineRule="auto"/>
        <w:ind w:firstLine="567"/>
        <w:jc w:val="both"/>
        <w:rPr>
          <w:rFonts w:cs="Times New Roman"/>
          <w:sz w:val="24"/>
          <w:szCs w:val="24"/>
        </w:rPr>
      </w:pPr>
      <w:r w:rsidRPr="00C856FB">
        <w:rPr>
          <w:rFonts w:cs="Times New Roman"/>
          <w:i/>
          <w:iCs/>
          <w:sz w:val="24"/>
          <w:szCs w:val="24"/>
        </w:rPr>
        <w:lastRenderedPageBreak/>
        <w:t>Rosa</w:t>
      </w:r>
      <w:r w:rsidRPr="00C856FB">
        <w:rPr>
          <w:rFonts w:cs="Times New Roman"/>
          <w:sz w:val="24"/>
          <w:szCs w:val="24"/>
        </w:rPr>
        <w:t xml:space="preserve"> türlerinin meyveleri olan kuşburnu, bağışıklık sistemini güçlendirmek ve sindirim bozukluklarını tedavi etmek gibi çeşitli sağlık yararları ile bilinir. Antioksidan, antienflamatuar ve hücre yenileyici etkileri de sağlık arttırıcı etkileri arasındadır. Kuşburnu, C vitamini, karotenoidler ve fenolikler gibi antioksidan özelliklere sahip bileşikler bakımından zengindir (</w:t>
      </w:r>
      <w:r w:rsidRPr="00C856FB">
        <w:rPr>
          <w:rFonts w:cs="Times New Roman"/>
          <w:sz w:val="24"/>
          <w:szCs w:val="24"/>
          <w:shd w:val="clear" w:color="auto" w:fill="FFFFFF"/>
        </w:rPr>
        <w:t>Koczka vd., 2018)</w:t>
      </w:r>
      <w:r w:rsidRPr="00C856FB">
        <w:rPr>
          <w:rFonts w:cs="Times New Roman"/>
          <w:sz w:val="24"/>
          <w:szCs w:val="24"/>
        </w:rPr>
        <w:t>.</w:t>
      </w:r>
    </w:p>
    <w:p w:rsidR="00E91462" w:rsidRPr="00C856FB" w:rsidRDefault="00E91462" w:rsidP="00E91462">
      <w:pPr>
        <w:autoSpaceDE w:val="0"/>
        <w:autoSpaceDN w:val="0"/>
        <w:adjustRightInd w:val="0"/>
        <w:spacing w:after="0" w:line="360" w:lineRule="auto"/>
        <w:jc w:val="both"/>
        <w:rPr>
          <w:rFonts w:cs="Times New Roman"/>
          <w:sz w:val="24"/>
          <w:szCs w:val="24"/>
        </w:rPr>
      </w:pPr>
    </w:p>
    <w:p w:rsidR="00EC0D2B" w:rsidRPr="00C856FB" w:rsidRDefault="00EC0D2B" w:rsidP="00EC0D2B">
      <w:pPr>
        <w:pStyle w:val="Default"/>
        <w:spacing w:line="360" w:lineRule="auto"/>
        <w:ind w:firstLine="567"/>
        <w:jc w:val="both"/>
        <w:rPr>
          <w:color w:val="auto"/>
        </w:rPr>
      </w:pPr>
      <w:r w:rsidRPr="00C856FB">
        <w:rPr>
          <w:color w:val="auto"/>
        </w:rPr>
        <w:t>Güneş ışıkları sonucu oluşan hastalıkların en büyük etkenleri UV ve radyasyon olduğu bildirilmiştir. UV ışığının çok büyük bir kısmı ozon tabakası sayesinde yeryüzüne geçemez ama son yıllarda ozon tabakası inceldiği için bu oran düşmüştür. Vücut UV ışığının emme süresi arttıkça katarakt, cilt kanseri ve ciltte yaşlanma gibi hastalıklara yol açtığı belirtilmiştir. Ama diyetle temin edilen karotenoid ve tokoferol gibi antioksidanlar UV ışığının etkisi sonucu oluşan hastalıklara karşı savunma gösterdiği bildirilmiştir (Stahl ve Sies, 2002).</w:t>
      </w:r>
    </w:p>
    <w:p w:rsidR="006B062A" w:rsidRPr="00C856FB" w:rsidRDefault="006B062A" w:rsidP="00EC0D2B">
      <w:pPr>
        <w:pStyle w:val="Default"/>
        <w:spacing w:line="360" w:lineRule="auto"/>
        <w:ind w:firstLine="567"/>
        <w:jc w:val="both"/>
        <w:rPr>
          <w:color w:val="auto"/>
        </w:rPr>
      </w:pPr>
    </w:p>
    <w:p w:rsidR="00A56369" w:rsidRPr="00C856FB" w:rsidRDefault="00A56369" w:rsidP="00A56369">
      <w:pPr>
        <w:spacing w:line="360" w:lineRule="auto"/>
        <w:ind w:firstLine="567"/>
        <w:jc w:val="both"/>
        <w:rPr>
          <w:rFonts w:cs="Times New Roman"/>
          <w:sz w:val="24"/>
          <w:szCs w:val="24"/>
        </w:rPr>
      </w:pPr>
      <w:r w:rsidRPr="00C856FB">
        <w:rPr>
          <w:rFonts w:cs="Times New Roman"/>
          <w:sz w:val="24"/>
          <w:szCs w:val="24"/>
        </w:rPr>
        <w:t>Doğal olarak oluşan bir bitki polifenolü olan tanik asit, bir veya daha fazla gallol kalıntısı ile hidroksil gruplarında türetilmiş merkezi bir glikoz molekülünden oluşur. Yapılan çalışmalarda tannik asidin lipit peroksidasyonu inhibe edici özellikte olduğu belirlenmiştir. Tannik asidin 15</w:t>
      </w:r>
      <w:r w:rsidR="00DE4CE9">
        <w:rPr>
          <w:rFonts w:cs="Times New Roman"/>
          <w:sz w:val="24"/>
          <w:szCs w:val="24"/>
        </w:rPr>
        <w:t xml:space="preserve"> µg </w:t>
      </w:r>
      <w:r w:rsidRPr="00C856FB">
        <w:rPr>
          <w:rFonts w:cs="Times New Roman"/>
          <w:sz w:val="24"/>
          <w:szCs w:val="24"/>
        </w:rPr>
        <w:t>mL</w:t>
      </w:r>
      <w:r w:rsidR="00DE4CE9" w:rsidRPr="00DE4CE9">
        <w:rPr>
          <w:rFonts w:cs="Times New Roman"/>
          <w:sz w:val="24"/>
          <w:szCs w:val="24"/>
          <w:vertAlign w:val="superscript"/>
        </w:rPr>
        <w:t>-1</w:t>
      </w:r>
      <w:r w:rsidRPr="00C856FB">
        <w:rPr>
          <w:rFonts w:cs="Times New Roman"/>
          <w:sz w:val="24"/>
          <w:szCs w:val="24"/>
        </w:rPr>
        <w:t xml:space="preserve"> konsantrasyonunda hazırlanan ekstraksiyonun linoleik asit emilsiyonunun % 97.7 lipit peroksidasyonunu inhibe ettiği tespit edildi (Gülçin vd.,2010).</w:t>
      </w:r>
    </w:p>
    <w:p w:rsidR="001B276C" w:rsidRPr="00C856FB" w:rsidRDefault="002D388E" w:rsidP="00E91462">
      <w:pPr>
        <w:pStyle w:val="Default"/>
        <w:spacing w:line="360" w:lineRule="auto"/>
        <w:ind w:firstLine="567"/>
        <w:jc w:val="both"/>
        <w:rPr>
          <w:color w:val="auto"/>
        </w:rPr>
      </w:pPr>
      <w:r w:rsidRPr="00C856FB">
        <w:rPr>
          <w:color w:val="auto"/>
        </w:rPr>
        <w:t>Beş farklı ahududu ve dört farklı böğürtlen çeşidinde bir dizi antioksidan aktivite yöntemleri uygulanmış. Elde edilen verilere göre ahududunun su ekstresinin böğürtlene göre daha yüksek değerler göstediği belirlenmiştir. Araştırmaya göre 2 meyve çeşidinin de yüksek antioksidan aktiviteye sahip oldukları belirlenmiştir (Sarıburun, 2009).</w:t>
      </w:r>
    </w:p>
    <w:p w:rsidR="00E91462" w:rsidRPr="00C856FB" w:rsidRDefault="00E91462" w:rsidP="00E91462">
      <w:pPr>
        <w:pStyle w:val="Default"/>
        <w:spacing w:line="360" w:lineRule="auto"/>
        <w:ind w:firstLine="567"/>
        <w:jc w:val="both"/>
        <w:rPr>
          <w:color w:val="auto"/>
        </w:rPr>
      </w:pPr>
    </w:p>
    <w:p w:rsidR="001B276C" w:rsidRPr="00C856FB" w:rsidRDefault="001B276C" w:rsidP="003B04CE">
      <w:pPr>
        <w:pStyle w:val="Default"/>
        <w:spacing w:line="360" w:lineRule="auto"/>
        <w:ind w:firstLine="567"/>
        <w:jc w:val="both"/>
        <w:rPr>
          <w:color w:val="auto"/>
        </w:rPr>
      </w:pPr>
      <w:r w:rsidRPr="00C856FB">
        <w:rPr>
          <w:color w:val="auto"/>
        </w:rPr>
        <w:t>Bazı tahıl ürünlerinde de antioksidan özellikler incelenmiştir. Bir çalışmada farklı buğday çeşitlerinde DPPH ve ABTS yöntemleri kullanılarak buğday danelerinin çeşitlere göre antioksidan özelliklerinde farklılık gösterdiği bildirilmiştir (Moore vd., 2006).</w:t>
      </w:r>
    </w:p>
    <w:p w:rsidR="004B6BAF" w:rsidRPr="00C856FB" w:rsidRDefault="004B6BAF" w:rsidP="003B04CE">
      <w:pPr>
        <w:pStyle w:val="Default"/>
        <w:spacing w:line="360" w:lineRule="auto"/>
        <w:ind w:firstLine="567"/>
        <w:jc w:val="both"/>
        <w:rPr>
          <w:color w:val="auto"/>
        </w:rPr>
      </w:pPr>
    </w:p>
    <w:p w:rsidR="00DA46AC" w:rsidRPr="00C856FB" w:rsidRDefault="004B6BAF" w:rsidP="004B6BAF">
      <w:pPr>
        <w:spacing w:line="360" w:lineRule="auto"/>
        <w:ind w:firstLine="567"/>
        <w:jc w:val="both"/>
        <w:rPr>
          <w:rFonts w:cs="Times New Roman"/>
          <w:sz w:val="24"/>
          <w:szCs w:val="24"/>
          <w:shd w:val="clear" w:color="auto" w:fill="FFFFFF"/>
        </w:rPr>
      </w:pPr>
      <w:r w:rsidRPr="00C856FB">
        <w:rPr>
          <w:rFonts w:cs="Times New Roman"/>
          <w:sz w:val="24"/>
          <w:szCs w:val="24"/>
          <w:shd w:val="clear" w:color="auto" w:fill="FFFFFF"/>
        </w:rPr>
        <w:t xml:space="preserve">Yapılan bir çalışmada portakal, limon ve greyfurt gibi meyvelerin israf edilen kısımlarının fenolik bileşikleri, C vitamini ve antioksidan aktivitesi araştırılmıştır. Her turunçgil türünde sonuçlar, kabukların, boşa harcanan çoğunlukla atılan iç kısımlarından </w:t>
      </w:r>
      <w:r w:rsidRPr="00C856FB">
        <w:rPr>
          <w:rFonts w:cs="Times New Roman"/>
          <w:sz w:val="24"/>
          <w:szCs w:val="24"/>
          <w:shd w:val="clear" w:color="auto" w:fill="FFFFFF"/>
        </w:rPr>
        <w:lastRenderedPageBreak/>
        <w:t>(küspe ve tohumlar) daha yüksek miktarda fenolik bileşik, flavonoid, C vitamini ve antioksidan aktivite içerdiğini ortaya koydu. Greyfurt kabukları en yüksek toplam fenolik içeriğe sahip olduğu gözlemlenmiştir. Buna karşılık portakal kabukları, bu çalışmada kullanılan diğer turunçgillerin kabuklarına kıyasla en yüksek miktarda flavonoid (83.3 mg kateşin eşdeğeri / g) ve C vitamini (110.4 mg / 100 g) içerir. Genel olarak, turunçgillerin atık kısımlarının, özellikle kabukların yüksek antioksidan kapasitesi ve aktivitesi içerdiği belirlenmiştir. Doğal bir antioksidan olarak gıda endüstrisine dahil edildiğinde sağlık ve besinsel fayda sağlayabilecekleri vurgulanmıştır (Sir Elkhatim vd., 2018).</w:t>
      </w:r>
    </w:p>
    <w:p w:rsidR="002120C1" w:rsidRPr="00C856FB" w:rsidRDefault="002120C1" w:rsidP="002120C1">
      <w:pPr>
        <w:autoSpaceDE w:val="0"/>
        <w:autoSpaceDN w:val="0"/>
        <w:adjustRightInd w:val="0"/>
        <w:spacing w:after="0" w:line="360" w:lineRule="auto"/>
        <w:ind w:firstLine="567"/>
        <w:jc w:val="both"/>
        <w:rPr>
          <w:rFonts w:eastAsia="Times-Roman" w:cs="Times New Roman"/>
          <w:sz w:val="24"/>
          <w:szCs w:val="24"/>
        </w:rPr>
      </w:pPr>
      <w:r w:rsidRPr="00C856FB">
        <w:rPr>
          <w:rFonts w:eastAsia="Times-Roman" w:cs="Times New Roman"/>
          <w:sz w:val="24"/>
          <w:szCs w:val="24"/>
        </w:rPr>
        <w:t>İlerleyen zamanda çocuk doktorları biyolojik sistemlerdeki antioksidan ve oskidan dengesi ile ilgili daha fazla bilgi sahibi oldu. Sonuç olarak, diyetlerde bulunan antioksidan besinlerin önemi bildirildi. Bilindik A, C veya E vitaminleri çeşitleri, vitamin eksikliğine bağlı hastalıkları önlemek için bebeklerin mamalarına düzenli bir şekilde takviyesi sağlanmaktadır. Buna bağlı olarak, diğer biyolojik olarak aktif besinler, bitkisel tıpta yer alan diyet bitkilerden fayda sağlanabilir (Khachik vd., 1992; Luper, 1998).</w:t>
      </w:r>
    </w:p>
    <w:p w:rsidR="002120C1" w:rsidRPr="00C856FB" w:rsidRDefault="002120C1" w:rsidP="002120C1">
      <w:pPr>
        <w:autoSpaceDE w:val="0"/>
        <w:autoSpaceDN w:val="0"/>
        <w:adjustRightInd w:val="0"/>
        <w:spacing w:after="0" w:line="360" w:lineRule="auto"/>
        <w:ind w:firstLine="567"/>
        <w:jc w:val="both"/>
        <w:rPr>
          <w:rFonts w:eastAsia="Times-Roman" w:cs="Times New Roman"/>
          <w:sz w:val="24"/>
          <w:szCs w:val="24"/>
        </w:rPr>
      </w:pPr>
    </w:p>
    <w:p w:rsidR="00DA46AC" w:rsidRDefault="00DA46AC" w:rsidP="003B04CE">
      <w:pPr>
        <w:pStyle w:val="Default"/>
        <w:spacing w:line="360" w:lineRule="auto"/>
        <w:ind w:firstLine="567"/>
        <w:jc w:val="both"/>
        <w:rPr>
          <w:color w:val="auto"/>
        </w:rPr>
      </w:pPr>
      <w:r w:rsidRPr="00C856FB">
        <w:rPr>
          <w:color w:val="auto"/>
        </w:rPr>
        <w:t xml:space="preserve">Başka bir çalışmada da zeytin yaprakları öğütüldükten sonra </w:t>
      </w:r>
      <w:r w:rsidR="00661369">
        <w:rPr>
          <w:color w:val="auto"/>
        </w:rPr>
        <w:t>CUPRAC</w:t>
      </w:r>
      <w:r w:rsidRPr="00C856FB">
        <w:rPr>
          <w:color w:val="auto"/>
        </w:rPr>
        <w:t xml:space="preserve"> ve DPPH yöntemleri uygulanarak antioksidan özellikleri imcelenmiştir. Araştırma sonucunda standart antioksidanlardan </w:t>
      </w:r>
      <w:r w:rsidR="00BA2A38">
        <w:rPr>
          <w:color w:val="auto"/>
        </w:rPr>
        <w:t>Troloks</w:t>
      </w:r>
      <w:r w:rsidRPr="00C856FB">
        <w:rPr>
          <w:color w:val="auto"/>
        </w:rPr>
        <w:t xml:space="preserve"> antioksidanı ile karşılaştırılması yapılmıştır (Aydoğan, 2016).</w:t>
      </w:r>
    </w:p>
    <w:p w:rsidR="008575E2" w:rsidRPr="00C856FB" w:rsidRDefault="008575E2" w:rsidP="008575E2">
      <w:pPr>
        <w:pStyle w:val="Default"/>
        <w:spacing w:line="276" w:lineRule="auto"/>
        <w:ind w:firstLine="567"/>
        <w:jc w:val="both"/>
        <w:rPr>
          <w:color w:val="auto"/>
        </w:rPr>
      </w:pPr>
    </w:p>
    <w:p w:rsidR="00F037CC" w:rsidRPr="00C856FB" w:rsidRDefault="00A56369" w:rsidP="00A56369">
      <w:pPr>
        <w:spacing w:line="360" w:lineRule="auto"/>
        <w:ind w:firstLine="567"/>
        <w:jc w:val="both"/>
        <w:rPr>
          <w:rFonts w:cs="Times New Roman"/>
          <w:sz w:val="24"/>
          <w:szCs w:val="24"/>
        </w:rPr>
      </w:pPr>
      <w:r w:rsidRPr="00C856FB">
        <w:rPr>
          <w:rFonts w:cs="Times New Roman"/>
          <w:sz w:val="24"/>
          <w:szCs w:val="24"/>
        </w:rPr>
        <w:t>Flavonoller, güçlü antioksidanlar olarak hareket edebilir. Şimdiye kadar sebze ve bitkilerde yaklaşık 200 flavonol tespit edilmiştir. Esas olarak dış ve hava dokularında birikirler, bu nedenle biyosentezleri ışıkla uyarıldığı için meyvelerin, bitkilerin ve sebzelerin kabuk ve yapraklarında birikirler (Samsonowicz ve Regulska, 2017).</w:t>
      </w:r>
    </w:p>
    <w:p w:rsidR="00DC2467" w:rsidRDefault="00DC2467" w:rsidP="00DC2467">
      <w:pPr>
        <w:pStyle w:val="Default"/>
      </w:pPr>
    </w:p>
    <w:p w:rsidR="0026614F" w:rsidRDefault="0026614F" w:rsidP="00DC2467">
      <w:pPr>
        <w:pStyle w:val="Default"/>
      </w:pPr>
    </w:p>
    <w:p w:rsidR="0026614F" w:rsidRDefault="0026614F" w:rsidP="00DC2467">
      <w:pPr>
        <w:pStyle w:val="Default"/>
      </w:pPr>
    </w:p>
    <w:p w:rsidR="00C2407F" w:rsidRDefault="00C2407F" w:rsidP="005C7951">
      <w:pPr>
        <w:pStyle w:val="Balk1"/>
        <w:rPr>
          <w:rFonts w:ascii="Times New Roman" w:hAnsi="Times New Roman" w:cs="Times New Roman"/>
          <w:color w:val="auto"/>
          <w:sz w:val="24"/>
          <w:szCs w:val="24"/>
        </w:rPr>
        <w:sectPr w:rsidR="00C2407F" w:rsidSect="00A42482">
          <w:pgSz w:w="11906" w:h="16838"/>
          <w:pgMar w:top="1701" w:right="1418" w:bottom="1418" w:left="1701" w:header="0" w:footer="709" w:gutter="0"/>
          <w:pgNumType w:start="19"/>
          <w:cols w:space="708"/>
          <w:titlePg/>
          <w:docGrid w:linePitch="360"/>
        </w:sectPr>
      </w:pPr>
    </w:p>
    <w:p w:rsidR="00ED1851" w:rsidRPr="006B4DC8" w:rsidRDefault="00ED1851" w:rsidP="006B4DC8">
      <w:pPr>
        <w:pStyle w:val="AralkYok"/>
        <w:ind w:firstLine="567"/>
        <w:rPr>
          <w:b/>
          <w:sz w:val="24"/>
          <w:szCs w:val="24"/>
        </w:rPr>
      </w:pPr>
      <w:bookmarkStart w:id="29" w:name="_Toc65325932"/>
      <w:r w:rsidRPr="006B4DC8">
        <w:rPr>
          <w:b/>
          <w:sz w:val="24"/>
          <w:szCs w:val="24"/>
        </w:rPr>
        <w:lastRenderedPageBreak/>
        <w:t>3. MATERYAL ve YÖNTEM</w:t>
      </w:r>
      <w:bookmarkEnd w:id="29"/>
    </w:p>
    <w:p w:rsidR="00D454D0" w:rsidRPr="00D454D0" w:rsidRDefault="00D454D0" w:rsidP="00D454D0"/>
    <w:p w:rsidR="00D454D0" w:rsidRPr="00D454D0" w:rsidRDefault="005C7951" w:rsidP="00C856FB">
      <w:pPr>
        <w:pStyle w:val="Balk2"/>
        <w:ind w:firstLine="567"/>
        <w:rPr>
          <w:rFonts w:ascii="Times New Roman" w:hAnsi="Times New Roman" w:cs="Times New Roman"/>
          <w:color w:val="auto"/>
          <w:sz w:val="24"/>
          <w:szCs w:val="24"/>
        </w:rPr>
      </w:pPr>
      <w:bookmarkStart w:id="30" w:name="_Toc65325933"/>
      <w:r w:rsidRPr="00DE500D">
        <w:rPr>
          <w:rFonts w:ascii="Times New Roman" w:hAnsi="Times New Roman" w:cs="Times New Roman"/>
          <w:color w:val="auto"/>
          <w:sz w:val="24"/>
          <w:szCs w:val="24"/>
        </w:rPr>
        <w:t>3.1. Materyal</w:t>
      </w:r>
      <w:bookmarkEnd w:id="30"/>
    </w:p>
    <w:p w:rsidR="005C7951" w:rsidRPr="00DE500D" w:rsidRDefault="005C7951" w:rsidP="005C7951">
      <w:pPr>
        <w:pStyle w:val="Default"/>
        <w:rPr>
          <w:b/>
          <w:color w:val="auto"/>
        </w:rPr>
      </w:pPr>
    </w:p>
    <w:p w:rsidR="005C7951" w:rsidRDefault="005C7951" w:rsidP="00C856FB">
      <w:pPr>
        <w:pStyle w:val="Balk3"/>
        <w:ind w:firstLine="567"/>
        <w:rPr>
          <w:rFonts w:ascii="Times New Roman" w:hAnsi="Times New Roman" w:cs="Times New Roman"/>
          <w:color w:val="auto"/>
          <w:sz w:val="24"/>
          <w:szCs w:val="24"/>
        </w:rPr>
      </w:pPr>
      <w:bookmarkStart w:id="31" w:name="_Toc65325934"/>
      <w:r w:rsidRPr="00DE500D">
        <w:rPr>
          <w:rFonts w:ascii="Times New Roman" w:hAnsi="Times New Roman" w:cs="Times New Roman"/>
          <w:color w:val="auto"/>
          <w:sz w:val="24"/>
          <w:szCs w:val="24"/>
        </w:rPr>
        <w:t>3.1.1</w:t>
      </w:r>
      <w:bookmarkEnd w:id="31"/>
      <w:r w:rsidR="00C856FB">
        <w:rPr>
          <w:rFonts w:ascii="Times New Roman" w:hAnsi="Times New Roman" w:cs="Times New Roman"/>
          <w:color w:val="auto"/>
          <w:sz w:val="24"/>
          <w:szCs w:val="24"/>
        </w:rPr>
        <w:t>. Bitki Materyali</w:t>
      </w:r>
    </w:p>
    <w:p w:rsidR="00C856FB" w:rsidRPr="00C856FB" w:rsidRDefault="00C856FB" w:rsidP="00C856FB"/>
    <w:p w:rsidR="00DE4CE9" w:rsidRPr="005311D5" w:rsidRDefault="00C856FB" w:rsidP="005311D5">
      <w:pPr>
        <w:spacing w:line="360" w:lineRule="auto"/>
        <w:ind w:firstLine="567"/>
        <w:jc w:val="both"/>
      </w:pPr>
      <w:r>
        <w:rPr>
          <w:sz w:val="24"/>
          <w:szCs w:val="24"/>
        </w:rPr>
        <w:t xml:space="preserve">Bitki materyali olarakta sarı halile </w:t>
      </w:r>
      <w:r>
        <w:t>(</w:t>
      </w:r>
      <w:r>
        <w:rPr>
          <w:i/>
        </w:rPr>
        <w:t>T</w:t>
      </w:r>
      <w:r w:rsidRPr="00873BB3">
        <w:rPr>
          <w:i/>
        </w:rPr>
        <w:t>erminalia citrina roxb. ex. fleming</w:t>
      </w:r>
      <w:r>
        <w:t>) meyveleri kullanılmıştır ve temini piyasadan sağlanmıştır.</w:t>
      </w:r>
      <w:bookmarkStart w:id="32" w:name="_Toc65325935"/>
    </w:p>
    <w:p w:rsidR="00C856FB" w:rsidRPr="00DE500D" w:rsidRDefault="00C856FB" w:rsidP="00C856FB">
      <w:pPr>
        <w:pStyle w:val="Balk3"/>
        <w:ind w:firstLine="567"/>
        <w:rPr>
          <w:rFonts w:ascii="Times New Roman" w:hAnsi="Times New Roman" w:cs="Times New Roman"/>
          <w:color w:val="auto"/>
          <w:sz w:val="24"/>
          <w:szCs w:val="24"/>
        </w:rPr>
      </w:pPr>
      <w:r w:rsidRPr="00DE500D">
        <w:rPr>
          <w:rFonts w:ascii="Times New Roman" w:hAnsi="Times New Roman" w:cs="Times New Roman"/>
          <w:color w:val="auto"/>
          <w:sz w:val="24"/>
          <w:szCs w:val="24"/>
        </w:rPr>
        <w:t xml:space="preserve">3.1.2. </w:t>
      </w:r>
      <w:r>
        <w:rPr>
          <w:rFonts w:ascii="Times New Roman" w:hAnsi="Times New Roman" w:cs="Times New Roman"/>
          <w:color w:val="auto"/>
          <w:sz w:val="24"/>
          <w:szCs w:val="24"/>
        </w:rPr>
        <w:t>Kullanılan Kimyasallar ve</w:t>
      </w:r>
      <w:r w:rsidRPr="00DE500D">
        <w:rPr>
          <w:rFonts w:ascii="Times New Roman" w:hAnsi="Times New Roman" w:cs="Times New Roman"/>
          <w:color w:val="auto"/>
          <w:sz w:val="24"/>
          <w:szCs w:val="24"/>
        </w:rPr>
        <w:t xml:space="preserve"> </w:t>
      </w:r>
      <w:bookmarkEnd w:id="32"/>
      <w:r>
        <w:rPr>
          <w:rFonts w:ascii="Times New Roman" w:hAnsi="Times New Roman" w:cs="Times New Roman"/>
          <w:color w:val="auto"/>
          <w:sz w:val="24"/>
          <w:szCs w:val="24"/>
        </w:rPr>
        <w:t>Ekipmanlar</w:t>
      </w:r>
    </w:p>
    <w:p w:rsidR="001E78CC" w:rsidRPr="006E7835" w:rsidRDefault="001E78CC" w:rsidP="00DE4CE9">
      <w:pPr>
        <w:pStyle w:val="Default"/>
        <w:spacing w:line="360" w:lineRule="auto"/>
        <w:jc w:val="both"/>
      </w:pPr>
    </w:p>
    <w:p w:rsidR="006E7835" w:rsidRPr="00C856FB" w:rsidRDefault="00F76DD8" w:rsidP="00C515A1">
      <w:pPr>
        <w:spacing w:line="360" w:lineRule="auto"/>
        <w:ind w:firstLine="567"/>
        <w:jc w:val="both"/>
        <w:rPr>
          <w:rFonts w:cs="Times New Roman"/>
          <w:sz w:val="24"/>
          <w:szCs w:val="24"/>
        </w:rPr>
      </w:pPr>
      <w:r>
        <w:rPr>
          <w:sz w:val="24"/>
          <w:szCs w:val="24"/>
        </w:rPr>
        <w:t>N</w:t>
      </w:r>
      <w:r w:rsidRPr="006E7835">
        <w:rPr>
          <w:sz w:val="24"/>
          <w:szCs w:val="24"/>
        </w:rPr>
        <w:t xml:space="preserve">eokuprin (2,9-dimetil-1,10-fenantrolin), 2,2´-Azino-bis (3-etilbenztiyoazolin–6-sulfonikasit) (ABTS), Ferrozin, </w:t>
      </w:r>
      <w:r w:rsidR="006E7835" w:rsidRPr="006E7835">
        <w:rPr>
          <w:sz w:val="24"/>
          <w:szCs w:val="24"/>
        </w:rPr>
        <w:t>1,1-difenil-2-pikril-hidrazil (DPPH) radikali, N,N-dimetil-p fenilendiamin (DMPD), α-tokoferol,</w:t>
      </w:r>
      <w:r w:rsidR="003263FE">
        <w:rPr>
          <w:sz w:val="24"/>
          <w:szCs w:val="24"/>
        </w:rPr>
        <w:t xml:space="preserve"> BHT, BHA, </w:t>
      </w:r>
      <w:r w:rsidR="00BA2A38">
        <w:rPr>
          <w:sz w:val="24"/>
          <w:szCs w:val="24"/>
        </w:rPr>
        <w:t>Troloks</w:t>
      </w:r>
      <w:r w:rsidR="003263FE">
        <w:rPr>
          <w:sz w:val="24"/>
          <w:szCs w:val="24"/>
        </w:rPr>
        <w:t>,</w:t>
      </w:r>
      <w:r w:rsidR="006E7835" w:rsidRPr="006E7835">
        <w:rPr>
          <w:sz w:val="24"/>
          <w:szCs w:val="24"/>
        </w:rPr>
        <w:t xml:space="preserve"> linoleik asit, </w:t>
      </w:r>
      <w:r w:rsidRPr="006E7835">
        <w:rPr>
          <w:sz w:val="24"/>
          <w:szCs w:val="24"/>
        </w:rPr>
        <w:t>kuersetin</w:t>
      </w:r>
      <w:r>
        <w:rPr>
          <w:sz w:val="24"/>
          <w:szCs w:val="24"/>
        </w:rPr>
        <w:t>,</w:t>
      </w:r>
      <w:r w:rsidRPr="006E7835">
        <w:rPr>
          <w:sz w:val="24"/>
          <w:szCs w:val="24"/>
        </w:rPr>
        <w:t xml:space="preserve"> </w:t>
      </w:r>
      <w:r w:rsidR="006E7835" w:rsidRPr="006E7835">
        <w:rPr>
          <w:sz w:val="24"/>
          <w:szCs w:val="24"/>
        </w:rPr>
        <w:t xml:space="preserve">gallik asit, Folin-Ciocalteu, ve </w:t>
      </w:r>
      <w:r w:rsidR="006E7835" w:rsidRPr="00B4274E">
        <w:rPr>
          <w:sz w:val="24"/>
          <w:szCs w:val="24"/>
        </w:rPr>
        <w:t>trikloroasetik asit (TCA)</w:t>
      </w:r>
      <w:r w:rsidR="006C1F3B" w:rsidRPr="00B4274E">
        <w:rPr>
          <w:sz w:val="24"/>
          <w:szCs w:val="24"/>
        </w:rPr>
        <w:t xml:space="preserve"> </w:t>
      </w:r>
      <w:r w:rsidR="006C1F3B" w:rsidRPr="00B4274E">
        <w:rPr>
          <w:rFonts w:eastAsia="TimesNewRomanPSMT" w:cs="Times New Roman"/>
          <w:sz w:val="24"/>
          <w:szCs w:val="24"/>
        </w:rPr>
        <w:t>Sigma-Aldrich GmbH, (Sternheim Germany)’dan satın alındı.</w:t>
      </w:r>
      <w:r w:rsidR="006C1F3B" w:rsidRPr="00B4274E">
        <w:rPr>
          <w:rFonts w:cs="Times New Roman"/>
          <w:sz w:val="24"/>
          <w:szCs w:val="24"/>
        </w:rPr>
        <w:t xml:space="preserve"> </w:t>
      </w:r>
      <w:r w:rsidR="006E7835" w:rsidRPr="00B4274E">
        <w:rPr>
          <w:sz w:val="24"/>
          <w:szCs w:val="24"/>
        </w:rPr>
        <w:t xml:space="preserve">Ayrıca fenolik içeriklerinin belirlenmesinde de </w:t>
      </w:r>
      <w:r w:rsidR="00B4274E" w:rsidRPr="00B4274E">
        <w:rPr>
          <w:sz w:val="24"/>
          <w:szCs w:val="24"/>
        </w:rPr>
        <w:t xml:space="preserve">Acacetin  (&gt;97%, TRC Canada), Apigenin 7-glucoside  (&gt;97%, EDQM CS), Chrysin (≥96%, Sigma-Aldrich), Ellagic acid (&gt;97%, TRC Canada), FumaricAcid (≥99 %, Sigma-Aldrich), Hederagenin  (&gt;97%, TRC Canada), Hyperoside (&gt;97%, TRC Canada), Myricetin (&gt;95%, Carl Roth GmbH + Co), Naringenin (≥95%, Sigma-Aldrich), Quillaic Acid (&gt;97%, TRC Canada), Rhamnocitrin (&gt;97%, Phytolab), Rutin (≥99 %, Sigma-Aldrich), Gallic Acid (≥97%, Sigma-Aldrich), Protocatechuic acid (≥98%, Sigma-Aldrich), Syringic Acid (≥95%, Sigma-Aldrich), Vanilic Acid (≥97%, Sigma-Aldrich) </w:t>
      </w:r>
      <w:r w:rsidR="006E7835" w:rsidRPr="00B4274E">
        <w:rPr>
          <w:sz w:val="24"/>
          <w:szCs w:val="24"/>
        </w:rPr>
        <w:t>kullanılmıştır</w:t>
      </w:r>
      <w:r w:rsidR="006C1F3B" w:rsidRPr="00B4274E">
        <w:rPr>
          <w:sz w:val="24"/>
          <w:szCs w:val="24"/>
        </w:rPr>
        <w:t>.</w:t>
      </w:r>
      <w:r w:rsidR="006C1F3B">
        <w:rPr>
          <w:sz w:val="24"/>
          <w:szCs w:val="24"/>
        </w:rPr>
        <w:t xml:space="preserve"> </w:t>
      </w:r>
    </w:p>
    <w:p w:rsidR="00B93DD8" w:rsidRPr="001D16F8" w:rsidRDefault="00B93DD8" w:rsidP="00B93DD8">
      <w:pPr>
        <w:autoSpaceDE w:val="0"/>
        <w:autoSpaceDN w:val="0"/>
        <w:adjustRightInd w:val="0"/>
        <w:spacing w:after="0" w:line="480" w:lineRule="auto"/>
        <w:jc w:val="both"/>
        <w:rPr>
          <w:rFonts w:eastAsia="TimesNewRomanPSMT" w:cs="Times New Roman"/>
          <w:sz w:val="24"/>
          <w:szCs w:val="24"/>
        </w:rPr>
      </w:pPr>
      <w:r w:rsidRPr="001D16F8">
        <w:rPr>
          <w:rFonts w:eastAsia="TimesNewRomanPSMT" w:cs="Times New Roman"/>
          <w:sz w:val="24"/>
          <w:szCs w:val="24"/>
        </w:rPr>
        <w:t xml:space="preserve">UV-VIS Spektrofotometre </w:t>
      </w:r>
      <w:r w:rsidR="001B4465">
        <w:rPr>
          <w:rFonts w:cs="Times New Roman"/>
          <w:color w:val="000000"/>
          <w:sz w:val="24"/>
          <w:szCs w:val="24"/>
        </w:rPr>
        <w:t>(Optizen</w:t>
      </w:r>
      <w:r w:rsidR="0009056A" w:rsidRPr="0009056A">
        <w:rPr>
          <w:rFonts w:cs="Times New Roman"/>
          <w:color w:val="000000"/>
          <w:sz w:val="24"/>
          <w:szCs w:val="24"/>
        </w:rPr>
        <w:t>)</w:t>
      </w:r>
    </w:p>
    <w:p w:rsidR="00B93DD8" w:rsidRPr="0009056A" w:rsidRDefault="00B93DD8" w:rsidP="00B93DD8">
      <w:pPr>
        <w:autoSpaceDE w:val="0"/>
        <w:autoSpaceDN w:val="0"/>
        <w:adjustRightInd w:val="0"/>
        <w:spacing w:after="0" w:line="480" w:lineRule="auto"/>
        <w:jc w:val="both"/>
        <w:rPr>
          <w:rFonts w:eastAsia="TimesNewRomanPSMT" w:cs="Times New Roman"/>
          <w:sz w:val="24"/>
          <w:szCs w:val="24"/>
        </w:rPr>
      </w:pPr>
      <w:r w:rsidRPr="0009056A">
        <w:rPr>
          <w:rFonts w:eastAsia="TimesNewRomanPSMT" w:cs="Times New Roman"/>
          <w:sz w:val="24"/>
          <w:szCs w:val="24"/>
        </w:rPr>
        <w:t xml:space="preserve">UV-Spektrofotometre küveti </w:t>
      </w:r>
      <w:r w:rsidR="0009056A" w:rsidRPr="0009056A">
        <w:rPr>
          <w:rFonts w:cs="Times New Roman"/>
          <w:sz w:val="24"/>
          <w:szCs w:val="24"/>
        </w:rPr>
        <w:t>(1 cm</w:t>
      </w:r>
      <w:r w:rsidR="0009056A" w:rsidRPr="0009056A">
        <w:rPr>
          <w:rFonts w:cs="Times New Roman"/>
          <w:sz w:val="24"/>
          <w:szCs w:val="24"/>
          <w:vertAlign w:val="superscript"/>
        </w:rPr>
        <w:t>3</w:t>
      </w:r>
      <w:r w:rsidR="0009056A" w:rsidRPr="0009056A">
        <w:rPr>
          <w:rFonts w:cs="Times New Roman"/>
          <w:sz w:val="24"/>
          <w:szCs w:val="24"/>
        </w:rPr>
        <w:t>’lük Kuartz küvet)</w:t>
      </w:r>
    </w:p>
    <w:p w:rsidR="00B93DD8" w:rsidRPr="0009056A" w:rsidRDefault="00B93DD8" w:rsidP="00B93DD8">
      <w:pPr>
        <w:autoSpaceDE w:val="0"/>
        <w:autoSpaceDN w:val="0"/>
        <w:adjustRightInd w:val="0"/>
        <w:spacing w:after="0" w:line="480" w:lineRule="auto"/>
        <w:jc w:val="both"/>
        <w:rPr>
          <w:rFonts w:eastAsia="TimesNewRomanPSMT" w:cs="Times New Roman"/>
          <w:sz w:val="24"/>
          <w:szCs w:val="24"/>
        </w:rPr>
      </w:pPr>
      <w:r w:rsidRPr="0009056A">
        <w:rPr>
          <w:rFonts w:eastAsia="TimesNewRomanPSMT" w:cs="Times New Roman"/>
          <w:sz w:val="24"/>
          <w:szCs w:val="24"/>
        </w:rPr>
        <w:t xml:space="preserve">Vorteks </w:t>
      </w:r>
      <w:r w:rsidR="0009056A" w:rsidRPr="0009056A">
        <w:rPr>
          <w:rFonts w:eastAsia="TimesNewRomanPS-BoldMT"/>
          <w:bCs/>
          <w:sz w:val="24"/>
          <w:szCs w:val="24"/>
        </w:rPr>
        <w:t>(</w:t>
      </w:r>
      <w:r w:rsidR="0009056A" w:rsidRPr="0009056A">
        <w:rPr>
          <w:sz w:val="24"/>
          <w:szCs w:val="24"/>
        </w:rPr>
        <w:t>WiseStir)</w:t>
      </w:r>
    </w:p>
    <w:p w:rsidR="00B93DD8" w:rsidRPr="0009056A" w:rsidRDefault="00B93DD8" w:rsidP="00B93DD8">
      <w:pPr>
        <w:autoSpaceDE w:val="0"/>
        <w:autoSpaceDN w:val="0"/>
        <w:adjustRightInd w:val="0"/>
        <w:spacing w:after="0" w:line="480" w:lineRule="auto"/>
        <w:jc w:val="both"/>
        <w:rPr>
          <w:rFonts w:eastAsia="TimesNewRomanPSMT" w:cs="Times New Roman"/>
          <w:sz w:val="24"/>
          <w:szCs w:val="24"/>
        </w:rPr>
      </w:pPr>
      <w:r w:rsidRPr="0009056A">
        <w:rPr>
          <w:rFonts w:eastAsia="TimesNewRomanPSMT" w:cs="Times New Roman"/>
          <w:sz w:val="24"/>
          <w:szCs w:val="24"/>
        </w:rPr>
        <w:t xml:space="preserve">Manyetik karıştırıcı </w:t>
      </w:r>
      <w:r w:rsidR="0009056A" w:rsidRPr="0009056A">
        <w:rPr>
          <w:rFonts w:cs="Times New Roman"/>
          <w:color w:val="000000"/>
          <w:sz w:val="24"/>
          <w:szCs w:val="24"/>
        </w:rPr>
        <w:t>(Wiseshake)</w:t>
      </w:r>
    </w:p>
    <w:p w:rsidR="00B93DD8" w:rsidRPr="0009056A" w:rsidRDefault="00B93DD8" w:rsidP="00B93DD8">
      <w:pPr>
        <w:autoSpaceDE w:val="0"/>
        <w:autoSpaceDN w:val="0"/>
        <w:adjustRightInd w:val="0"/>
        <w:spacing w:after="0" w:line="480" w:lineRule="auto"/>
        <w:jc w:val="both"/>
        <w:rPr>
          <w:rFonts w:eastAsia="TimesNewRomanPSMT" w:cs="Times New Roman"/>
          <w:sz w:val="24"/>
          <w:szCs w:val="24"/>
        </w:rPr>
      </w:pPr>
      <w:r w:rsidRPr="0009056A">
        <w:rPr>
          <w:rFonts w:eastAsia="TimesNewRomanPSMT" w:cs="Times New Roman"/>
          <w:sz w:val="24"/>
          <w:szCs w:val="24"/>
        </w:rPr>
        <w:t xml:space="preserve">pH metre </w:t>
      </w:r>
      <w:r w:rsidR="0009056A" w:rsidRPr="0009056A">
        <w:rPr>
          <w:rFonts w:cs="Times New Roman"/>
          <w:color w:val="000000"/>
          <w:sz w:val="24"/>
          <w:szCs w:val="24"/>
        </w:rPr>
        <w:t>(</w:t>
      </w:r>
      <w:r w:rsidR="001B4465" w:rsidRPr="0009056A">
        <w:rPr>
          <w:rFonts w:cs="Times New Roman"/>
          <w:color w:val="000000"/>
          <w:sz w:val="24"/>
          <w:szCs w:val="24"/>
        </w:rPr>
        <w:t>OHAUS</w:t>
      </w:r>
      <w:r w:rsidR="0009056A" w:rsidRPr="0009056A">
        <w:rPr>
          <w:rFonts w:cs="Times New Roman"/>
          <w:color w:val="000000"/>
          <w:sz w:val="24"/>
          <w:szCs w:val="24"/>
        </w:rPr>
        <w:t>)</w:t>
      </w:r>
    </w:p>
    <w:p w:rsidR="00607B5A" w:rsidRDefault="00B93DD8" w:rsidP="00607B5A">
      <w:pPr>
        <w:autoSpaceDE w:val="0"/>
        <w:autoSpaceDN w:val="0"/>
        <w:adjustRightInd w:val="0"/>
        <w:rPr>
          <w:rFonts w:eastAsia="TimesNewRomanPSMT" w:cs="Times New Roman"/>
          <w:sz w:val="24"/>
          <w:szCs w:val="24"/>
        </w:rPr>
      </w:pPr>
      <w:r w:rsidRPr="0009056A">
        <w:rPr>
          <w:rFonts w:eastAsia="TimesNewRomanPSMT" w:cs="Times New Roman"/>
          <w:sz w:val="24"/>
          <w:szCs w:val="24"/>
        </w:rPr>
        <w:t xml:space="preserve">Hassas terazi </w:t>
      </w:r>
      <w:r w:rsidR="0009056A" w:rsidRPr="0009056A">
        <w:rPr>
          <w:rFonts w:cs="Times New Roman"/>
          <w:color w:val="000000"/>
          <w:sz w:val="24"/>
          <w:szCs w:val="24"/>
        </w:rPr>
        <w:t>(OHAUS)</w:t>
      </w:r>
      <w:r w:rsidR="0009056A" w:rsidRPr="0009056A">
        <w:rPr>
          <w:rFonts w:eastAsia="TimesNewRomanPSMT" w:cs="Times New Roman"/>
          <w:sz w:val="24"/>
          <w:szCs w:val="24"/>
        </w:rPr>
        <w:t xml:space="preserve"> </w:t>
      </w:r>
    </w:p>
    <w:p w:rsidR="00B93DD8" w:rsidRPr="00607B5A" w:rsidRDefault="00607B5A" w:rsidP="0009056A">
      <w:pPr>
        <w:autoSpaceDE w:val="0"/>
        <w:autoSpaceDN w:val="0"/>
        <w:adjustRightInd w:val="0"/>
        <w:rPr>
          <w:rFonts w:cs="Times New Roman"/>
          <w:color w:val="000000"/>
          <w:sz w:val="24"/>
          <w:szCs w:val="24"/>
        </w:rPr>
      </w:pPr>
      <w:r>
        <w:rPr>
          <w:rFonts w:cs="Times New Roman"/>
          <w:color w:val="000000"/>
          <w:sz w:val="24"/>
          <w:szCs w:val="24"/>
        </w:rPr>
        <w:t>Evapo</w:t>
      </w:r>
      <w:r w:rsidRPr="00607B5A">
        <w:rPr>
          <w:rFonts w:cs="Times New Roman"/>
          <w:color w:val="000000"/>
          <w:sz w:val="24"/>
          <w:szCs w:val="24"/>
        </w:rPr>
        <w:t>ratör (Heidolph)</w:t>
      </w:r>
    </w:p>
    <w:p w:rsidR="00B93DD8" w:rsidRPr="00B93DD8" w:rsidRDefault="00B93DD8" w:rsidP="00B93DD8">
      <w:pPr>
        <w:autoSpaceDE w:val="0"/>
        <w:autoSpaceDN w:val="0"/>
        <w:adjustRightInd w:val="0"/>
        <w:spacing w:after="0" w:line="480" w:lineRule="auto"/>
        <w:jc w:val="both"/>
        <w:rPr>
          <w:rFonts w:eastAsia="TimesNewRomanPSMT" w:cs="Times New Roman"/>
          <w:sz w:val="24"/>
          <w:szCs w:val="24"/>
        </w:rPr>
      </w:pPr>
      <w:r w:rsidRPr="001D16F8">
        <w:rPr>
          <w:rFonts w:eastAsia="TimesNewRomanPSMT" w:cs="Times New Roman"/>
          <w:sz w:val="24"/>
          <w:szCs w:val="24"/>
        </w:rPr>
        <w:t xml:space="preserve">İnkübatör </w:t>
      </w:r>
      <w:r w:rsidR="0037490B">
        <w:rPr>
          <w:rFonts w:eastAsia="TimesNewRomanPSMT" w:cs="Times New Roman"/>
          <w:sz w:val="24"/>
          <w:szCs w:val="24"/>
        </w:rPr>
        <w:t>(</w:t>
      </w:r>
      <w:r w:rsidR="0037490B">
        <w:rPr>
          <w:sz w:val="24"/>
          <w:szCs w:val="24"/>
        </w:rPr>
        <w:t xml:space="preserve">Elektro-Mag </w:t>
      </w:r>
      <w:r w:rsidR="0009056A" w:rsidRPr="0009056A">
        <w:rPr>
          <w:sz w:val="24"/>
          <w:szCs w:val="24"/>
        </w:rPr>
        <w:t>0-300</w:t>
      </w:r>
      <w:r w:rsidR="0037490B">
        <w:rPr>
          <w:rFonts w:cs="Times New Roman"/>
          <w:sz w:val="24"/>
          <w:szCs w:val="24"/>
        </w:rPr>
        <w:t>º</w:t>
      </w:r>
      <w:r w:rsidR="0009056A" w:rsidRPr="0009056A">
        <w:rPr>
          <w:sz w:val="24"/>
          <w:szCs w:val="24"/>
        </w:rPr>
        <w:t>C)</w:t>
      </w:r>
    </w:p>
    <w:p w:rsidR="00B93DD8" w:rsidRPr="00B93DD8" w:rsidRDefault="00B93DD8" w:rsidP="00B93DD8">
      <w:pPr>
        <w:pStyle w:val="Default"/>
        <w:spacing w:line="480" w:lineRule="auto"/>
        <w:jc w:val="both"/>
      </w:pPr>
      <w:r w:rsidRPr="0009056A">
        <w:lastRenderedPageBreak/>
        <w:t xml:space="preserve">Liyofilizatör </w:t>
      </w:r>
      <w:r w:rsidR="0009056A" w:rsidRPr="0009056A">
        <w:t>(Alpha 1-2 LD plus)</w:t>
      </w:r>
    </w:p>
    <w:p w:rsidR="00140317" w:rsidRPr="00140317" w:rsidRDefault="00140317" w:rsidP="00140317">
      <w:pPr>
        <w:autoSpaceDE w:val="0"/>
        <w:autoSpaceDN w:val="0"/>
        <w:adjustRightInd w:val="0"/>
        <w:rPr>
          <w:rFonts w:cs="Times New Roman"/>
          <w:color w:val="000000"/>
          <w:sz w:val="24"/>
          <w:szCs w:val="24"/>
        </w:rPr>
      </w:pPr>
      <w:r w:rsidRPr="00140317">
        <w:rPr>
          <w:rFonts w:cs="Times New Roman"/>
          <w:color w:val="000000"/>
          <w:sz w:val="24"/>
          <w:szCs w:val="24"/>
        </w:rPr>
        <w:t>Blender (Waring Commercial)</w:t>
      </w:r>
    </w:p>
    <w:p w:rsidR="00607B5A" w:rsidRPr="00607B5A" w:rsidRDefault="001D16F8" w:rsidP="00B93DD8">
      <w:pPr>
        <w:autoSpaceDE w:val="0"/>
        <w:autoSpaceDN w:val="0"/>
        <w:adjustRightInd w:val="0"/>
        <w:spacing w:after="0" w:line="480" w:lineRule="auto"/>
        <w:jc w:val="both"/>
        <w:rPr>
          <w:rFonts w:cs="Times New Roman"/>
          <w:color w:val="000000"/>
          <w:sz w:val="24"/>
          <w:szCs w:val="24"/>
        </w:rPr>
      </w:pPr>
      <w:r w:rsidRPr="0009056A">
        <w:rPr>
          <w:rFonts w:eastAsia="TimesNewRomanPSMT" w:cs="Times New Roman"/>
          <w:sz w:val="24"/>
          <w:szCs w:val="24"/>
        </w:rPr>
        <w:t xml:space="preserve">Otomatik pipetler </w:t>
      </w:r>
      <w:r w:rsidR="0009056A" w:rsidRPr="0009056A">
        <w:rPr>
          <w:rFonts w:cs="Times New Roman"/>
          <w:color w:val="000000"/>
          <w:sz w:val="24"/>
          <w:szCs w:val="24"/>
        </w:rPr>
        <w:t>(Eppendorf,</w:t>
      </w:r>
      <w:r w:rsidR="0009056A" w:rsidRPr="0009056A">
        <w:rPr>
          <w:rFonts w:cs="Times New Roman"/>
          <w:sz w:val="24"/>
          <w:szCs w:val="24"/>
        </w:rPr>
        <w:t xml:space="preserve"> Oxford Pipettors) </w:t>
      </w:r>
      <w:r w:rsidR="0009056A" w:rsidRPr="0009056A">
        <w:rPr>
          <w:rFonts w:cs="Times New Roman"/>
          <w:color w:val="000000"/>
          <w:sz w:val="24"/>
          <w:szCs w:val="24"/>
        </w:rPr>
        <w:t xml:space="preserve"> </w:t>
      </w:r>
    </w:p>
    <w:p w:rsidR="00043F66" w:rsidRPr="00DE500D" w:rsidRDefault="00C515A1" w:rsidP="00C856FB">
      <w:pPr>
        <w:pStyle w:val="Balk3"/>
        <w:ind w:firstLine="567"/>
        <w:rPr>
          <w:rFonts w:ascii="Times New Roman" w:eastAsia="TimesNewRomanPSMT" w:hAnsi="Times New Roman" w:cs="Times New Roman"/>
          <w:color w:val="auto"/>
          <w:sz w:val="24"/>
          <w:szCs w:val="24"/>
        </w:rPr>
      </w:pPr>
      <w:bookmarkStart w:id="33" w:name="_Toc65325936"/>
      <w:r>
        <w:rPr>
          <w:rFonts w:ascii="Times New Roman" w:eastAsia="TimesNewRomanPSMT" w:hAnsi="Times New Roman" w:cs="Times New Roman"/>
          <w:color w:val="auto"/>
          <w:sz w:val="24"/>
          <w:szCs w:val="24"/>
        </w:rPr>
        <w:t>3.1.3. Kullanılan Çözeltiler ve H</w:t>
      </w:r>
      <w:r w:rsidR="00043F66" w:rsidRPr="00DE500D">
        <w:rPr>
          <w:rFonts w:ascii="Times New Roman" w:eastAsia="TimesNewRomanPSMT" w:hAnsi="Times New Roman" w:cs="Times New Roman"/>
          <w:color w:val="auto"/>
          <w:sz w:val="24"/>
          <w:szCs w:val="24"/>
        </w:rPr>
        <w:t>azırlanması</w:t>
      </w:r>
      <w:bookmarkEnd w:id="33"/>
    </w:p>
    <w:p w:rsidR="00043F66" w:rsidRDefault="00043F66" w:rsidP="00043F66">
      <w:pPr>
        <w:spacing w:line="360" w:lineRule="auto"/>
        <w:jc w:val="both"/>
        <w:rPr>
          <w:rFonts w:eastAsia="TimesNewRomanPSMT" w:cs="Times New Roman"/>
          <w:b/>
          <w:sz w:val="24"/>
          <w:szCs w:val="24"/>
        </w:rPr>
      </w:pPr>
    </w:p>
    <w:p w:rsidR="00593C8C" w:rsidRPr="005A61BE" w:rsidRDefault="00F76DD8" w:rsidP="005A61BE">
      <w:pPr>
        <w:spacing w:line="360" w:lineRule="auto"/>
        <w:ind w:firstLine="567"/>
        <w:jc w:val="both"/>
        <w:rPr>
          <w:rFonts w:eastAsia="TimesNewRomanPSMT" w:cs="Times New Roman"/>
          <w:sz w:val="24"/>
          <w:szCs w:val="24"/>
        </w:rPr>
      </w:pPr>
      <w:r>
        <w:rPr>
          <w:rFonts w:eastAsia="TimesNewRomanPSMT" w:cs="Times New Roman"/>
          <w:sz w:val="24"/>
          <w:szCs w:val="24"/>
        </w:rPr>
        <w:t>Yapılan çalışma</w:t>
      </w:r>
      <w:r w:rsidR="00FE0298">
        <w:rPr>
          <w:rFonts w:eastAsia="TimesNewRomanPSMT" w:cs="Times New Roman"/>
          <w:sz w:val="24"/>
          <w:szCs w:val="24"/>
        </w:rPr>
        <w:t xml:space="preserve"> süresince</w:t>
      </w:r>
      <w:r>
        <w:rPr>
          <w:rFonts w:eastAsia="TimesNewRomanPSMT" w:cs="Times New Roman"/>
          <w:sz w:val="24"/>
          <w:szCs w:val="24"/>
        </w:rPr>
        <w:t xml:space="preserve"> deneylerde</w:t>
      </w:r>
      <w:r w:rsidR="00043F66">
        <w:rPr>
          <w:rFonts w:eastAsia="TimesNewRomanPSMT" w:cs="Times New Roman"/>
          <w:sz w:val="24"/>
          <w:szCs w:val="24"/>
        </w:rPr>
        <w:t xml:space="preserve"> kullanılan </w:t>
      </w:r>
      <w:r w:rsidR="00FE0298">
        <w:rPr>
          <w:rFonts w:eastAsia="TimesNewRomanPSMT" w:cs="Times New Roman"/>
          <w:sz w:val="24"/>
          <w:szCs w:val="24"/>
        </w:rPr>
        <w:t>çözeltilerin</w:t>
      </w:r>
      <w:r>
        <w:rPr>
          <w:rFonts w:eastAsia="TimesNewRomanPSMT" w:cs="Times New Roman"/>
          <w:sz w:val="24"/>
          <w:szCs w:val="24"/>
        </w:rPr>
        <w:t xml:space="preserve"> hazırlanışı ve kullanım</w:t>
      </w:r>
      <w:r w:rsidR="00FE0298">
        <w:rPr>
          <w:rFonts w:eastAsia="TimesNewRomanPSMT" w:cs="Times New Roman"/>
          <w:sz w:val="24"/>
          <w:szCs w:val="24"/>
        </w:rPr>
        <w:t xml:space="preserve"> şekilleri aşağıda belirtilmiştir.</w:t>
      </w:r>
    </w:p>
    <w:p w:rsidR="00D55E1B" w:rsidRDefault="00F76DD8" w:rsidP="00C856FB">
      <w:pPr>
        <w:pStyle w:val="Balk4"/>
        <w:ind w:firstLine="567"/>
        <w:rPr>
          <w:rFonts w:ascii="Times New Roman" w:hAnsi="Times New Roman" w:cs="Times New Roman"/>
          <w:i w:val="0"/>
          <w:color w:val="auto"/>
          <w:sz w:val="24"/>
          <w:szCs w:val="24"/>
        </w:rPr>
      </w:pPr>
      <w:bookmarkStart w:id="34" w:name="_Toc65325937"/>
      <w:r>
        <w:rPr>
          <w:rFonts w:ascii="Times New Roman" w:hAnsi="Times New Roman" w:cs="Times New Roman"/>
          <w:i w:val="0"/>
          <w:color w:val="auto"/>
          <w:sz w:val="24"/>
          <w:szCs w:val="24"/>
        </w:rPr>
        <w:t>3.1.3.1</w:t>
      </w:r>
      <w:r w:rsidR="00C515A1">
        <w:rPr>
          <w:rFonts w:ascii="Times New Roman" w:hAnsi="Times New Roman" w:cs="Times New Roman"/>
          <w:i w:val="0"/>
          <w:color w:val="auto"/>
          <w:sz w:val="24"/>
          <w:szCs w:val="24"/>
        </w:rPr>
        <w:t>. Total Fenolik Bileşik Miktarı Tayini İle İlgili Ç</w:t>
      </w:r>
      <w:r w:rsidR="00D55E1B" w:rsidRPr="00DE500D">
        <w:rPr>
          <w:rFonts w:ascii="Times New Roman" w:hAnsi="Times New Roman" w:cs="Times New Roman"/>
          <w:i w:val="0"/>
          <w:color w:val="auto"/>
          <w:sz w:val="24"/>
          <w:szCs w:val="24"/>
        </w:rPr>
        <w:t>özeltiler</w:t>
      </w:r>
      <w:bookmarkEnd w:id="34"/>
    </w:p>
    <w:p w:rsidR="005C053B" w:rsidRPr="005C053B" w:rsidRDefault="005C053B" w:rsidP="005C053B"/>
    <w:p w:rsidR="008118DE" w:rsidRPr="008118DE" w:rsidRDefault="00D55E1B" w:rsidP="00B44BA1">
      <w:pPr>
        <w:autoSpaceDE w:val="0"/>
        <w:autoSpaceDN w:val="0"/>
        <w:adjustRightInd w:val="0"/>
        <w:spacing w:line="360" w:lineRule="auto"/>
        <w:ind w:firstLine="567"/>
        <w:jc w:val="both"/>
        <w:rPr>
          <w:rFonts w:cs="Times New Roman"/>
          <w:color w:val="000000"/>
          <w:sz w:val="24"/>
          <w:szCs w:val="24"/>
        </w:rPr>
      </w:pPr>
      <w:r w:rsidRPr="008118DE">
        <w:rPr>
          <w:b/>
          <w:bCs/>
          <w:sz w:val="24"/>
          <w:szCs w:val="24"/>
        </w:rPr>
        <w:t xml:space="preserve">1. </w:t>
      </w:r>
      <w:r w:rsidR="00D9455C">
        <w:rPr>
          <w:sz w:val="24"/>
          <w:szCs w:val="24"/>
        </w:rPr>
        <w:t xml:space="preserve">Folin-Ciocalteau Reaktifi’ni </w:t>
      </w:r>
      <w:r w:rsidR="00D9455C" w:rsidRPr="00AE226E">
        <w:rPr>
          <w:sz w:val="24"/>
          <w:szCs w:val="24"/>
        </w:rPr>
        <w:t>satın alındığı</w:t>
      </w:r>
      <w:r w:rsidR="00D9455C">
        <w:rPr>
          <w:sz w:val="24"/>
          <w:szCs w:val="24"/>
        </w:rPr>
        <w:t>mız</w:t>
      </w:r>
      <w:r w:rsidR="00D9455C" w:rsidRPr="00AE226E">
        <w:rPr>
          <w:sz w:val="24"/>
          <w:szCs w:val="24"/>
        </w:rPr>
        <w:t xml:space="preserve"> şekilde</w:t>
      </w:r>
      <w:r w:rsidR="00D9455C">
        <w:rPr>
          <w:sz w:val="24"/>
          <w:szCs w:val="24"/>
        </w:rPr>
        <w:t>ki gibi kullanılmıştır.</w:t>
      </w:r>
    </w:p>
    <w:p w:rsidR="005C053B" w:rsidRPr="008118DE" w:rsidRDefault="00D55E1B" w:rsidP="00B44BA1">
      <w:pPr>
        <w:autoSpaceDE w:val="0"/>
        <w:autoSpaceDN w:val="0"/>
        <w:adjustRightInd w:val="0"/>
        <w:spacing w:after="0" w:line="360" w:lineRule="auto"/>
        <w:ind w:firstLine="567"/>
        <w:jc w:val="both"/>
        <w:rPr>
          <w:sz w:val="24"/>
          <w:szCs w:val="24"/>
        </w:rPr>
      </w:pPr>
      <w:r w:rsidRPr="00AE226E">
        <w:rPr>
          <w:b/>
          <w:bCs/>
          <w:sz w:val="24"/>
          <w:szCs w:val="24"/>
        </w:rPr>
        <w:t>2.</w:t>
      </w:r>
      <w:r>
        <w:rPr>
          <w:b/>
          <w:bCs/>
          <w:sz w:val="24"/>
          <w:szCs w:val="24"/>
        </w:rPr>
        <w:t xml:space="preserve"> </w:t>
      </w:r>
      <w:r w:rsidR="00D9455C" w:rsidRPr="009E56E9">
        <w:rPr>
          <w:bCs/>
          <w:sz w:val="24"/>
          <w:szCs w:val="24"/>
        </w:rPr>
        <w:t>%2’lik Na</w:t>
      </w:r>
      <w:r w:rsidR="00D9455C" w:rsidRPr="009E56E9">
        <w:rPr>
          <w:bCs/>
          <w:sz w:val="24"/>
          <w:szCs w:val="24"/>
          <w:vertAlign w:val="subscript"/>
        </w:rPr>
        <w:t>2</w:t>
      </w:r>
      <w:r w:rsidR="00D9455C" w:rsidRPr="009E56E9">
        <w:rPr>
          <w:bCs/>
          <w:sz w:val="24"/>
          <w:szCs w:val="24"/>
        </w:rPr>
        <w:t>CO</w:t>
      </w:r>
      <w:r w:rsidR="00D9455C" w:rsidRPr="009E56E9">
        <w:rPr>
          <w:bCs/>
          <w:sz w:val="24"/>
          <w:szCs w:val="24"/>
          <w:vertAlign w:val="subscript"/>
        </w:rPr>
        <w:t>3</w:t>
      </w:r>
      <w:r w:rsidR="00D9455C" w:rsidRPr="009E56E9">
        <w:rPr>
          <w:bCs/>
          <w:sz w:val="24"/>
          <w:szCs w:val="24"/>
        </w:rPr>
        <w:t xml:space="preserve"> çözeltisinin hazırlanması:</w:t>
      </w:r>
      <w:r w:rsidR="00D9455C" w:rsidRPr="008118DE">
        <w:rPr>
          <w:b/>
          <w:bCs/>
          <w:sz w:val="24"/>
          <w:szCs w:val="24"/>
        </w:rPr>
        <w:t xml:space="preserve"> </w:t>
      </w:r>
      <w:r w:rsidR="00D9455C">
        <w:rPr>
          <w:rFonts w:cs="Times New Roman"/>
          <w:color w:val="000000"/>
          <w:sz w:val="24"/>
          <w:szCs w:val="24"/>
        </w:rPr>
        <w:t>1 g</w:t>
      </w:r>
      <w:r w:rsidR="00D9455C" w:rsidRPr="008118DE">
        <w:rPr>
          <w:rFonts w:cs="Times New Roman"/>
          <w:color w:val="000000"/>
          <w:sz w:val="24"/>
          <w:szCs w:val="24"/>
        </w:rPr>
        <w:t xml:space="preserve"> Na</w:t>
      </w:r>
      <w:r w:rsidR="00D9455C" w:rsidRPr="008118DE">
        <w:rPr>
          <w:rFonts w:cs="Times New Roman"/>
          <w:color w:val="000000"/>
          <w:sz w:val="24"/>
          <w:szCs w:val="24"/>
          <w:vertAlign w:val="subscript"/>
        </w:rPr>
        <w:t>2</w:t>
      </w:r>
      <w:r w:rsidR="00D9455C" w:rsidRPr="008118DE">
        <w:rPr>
          <w:rFonts w:cs="Times New Roman"/>
          <w:color w:val="000000"/>
          <w:sz w:val="24"/>
          <w:szCs w:val="24"/>
        </w:rPr>
        <w:t>CO</w:t>
      </w:r>
      <w:r w:rsidR="00D9455C" w:rsidRPr="008118DE">
        <w:rPr>
          <w:rFonts w:cs="Times New Roman"/>
          <w:color w:val="000000"/>
          <w:sz w:val="24"/>
          <w:szCs w:val="24"/>
          <w:vertAlign w:val="subscript"/>
        </w:rPr>
        <w:t>3</w:t>
      </w:r>
      <w:r w:rsidR="00D9455C">
        <w:rPr>
          <w:rFonts w:cs="Times New Roman"/>
          <w:color w:val="000000"/>
          <w:sz w:val="24"/>
          <w:szCs w:val="24"/>
        </w:rPr>
        <w:t xml:space="preserve"> tartılıp</w:t>
      </w:r>
      <w:r w:rsidR="00D9455C" w:rsidRPr="008118DE">
        <w:rPr>
          <w:rFonts w:cs="Times New Roman"/>
          <w:color w:val="000000"/>
          <w:sz w:val="24"/>
          <w:szCs w:val="24"/>
        </w:rPr>
        <w:t xml:space="preserve"> 40 mL </w:t>
      </w:r>
      <w:r w:rsidR="00D9455C">
        <w:rPr>
          <w:rFonts w:cs="Times New Roman"/>
          <w:color w:val="000000"/>
          <w:sz w:val="24"/>
          <w:szCs w:val="24"/>
        </w:rPr>
        <w:t>saf</w:t>
      </w:r>
      <w:r w:rsidR="00D9455C" w:rsidRPr="008118DE">
        <w:rPr>
          <w:rFonts w:cs="Times New Roman"/>
          <w:color w:val="000000"/>
          <w:sz w:val="24"/>
          <w:szCs w:val="24"/>
        </w:rPr>
        <w:t xml:space="preserve"> suda çözüldü ve son hac</w:t>
      </w:r>
      <w:r w:rsidR="00D9455C">
        <w:rPr>
          <w:rFonts w:cs="Times New Roman"/>
          <w:color w:val="000000"/>
          <w:sz w:val="24"/>
          <w:szCs w:val="24"/>
        </w:rPr>
        <w:t>mi saf suyla 50 mL olacak şekilde ayarlandı</w:t>
      </w:r>
      <w:r w:rsidR="00D9455C" w:rsidRPr="008118DE">
        <w:rPr>
          <w:rFonts w:cs="Times New Roman"/>
          <w:color w:val="000000"/>
          <w:sz w:val="24"/>
          <w:szCs w:val="24"/>
        </w:rPr>
        <w:t>.</w:t>
      </w:r>
    </w:p>
    <w:p w:rsidR="00D55E1B" w:rsidRPr="00DE500D" w:rsidRDefault="00D9455C" w:rsidP="00C515A1">
      <w:pPr>
        <w:pStyle w:val="Balk4"/>
        <w:spacing w:line="360" w:lineRule="auto"/>
        <w:ind w:firstLine="567"/>
        <w:jc w:val="both"/>
        <w:rPr>
          <w:rFonts w:ascii="Times New Roman" w:hAnsi="Times New Roman" w:cs="Times New Roman"/>
          <w:i w:val="0"/>
          <w:color w:val="auto"/>
          <w:sz w:val="24"/>
          <w:szCs w:val="24"/>
        </w:rPr>
      </w:pPr>
      <w:bookmarkStart w:id="35" w:name="_Toc65325938"/>
      <w:r>
        <w:rPr>
          <w:rFonts w:ascii="Times New Roman" w:hAnsi="Times New Roman" w:cs="Times New Roman"/>
          <w:i w:val="0"/>
          <w:color w:val="auto"/>
          <w:sz w:val="24"/>
          <w:szCs w:val="24"/>
        </w:rPr>
        <w:t>3.1.3.2</w:t>
      </w:r>
      <w:r w:rsidR="00C515A1">
        <w:rPr>
          <w:rFonts w:ascii="Times New Roman" w:hAnsi="Times New Roman" w:cs="Times New Roman"/>
          <w:i w:val="0"/>
          <w:color w:val="auto"/>
          <w:sz w:val="24"/>
          <w:szCs w:val="24"/>
        </w:rPr>
        <w:t xml:space="preserve">. Total </w:t>
      </w:r>
      <w:r w:rsidR="003927A1">
        <w:rPr>
          <w:rFonts w:ascii="Times New Roman" w:hAnsi="Times New Roman" w:cs="Times New Roman"/>
          <w:i w:val="0"/>
          <w:color w:val="auto"/>
          <w:sz w:val="24"/>
          <w:szCs w:val="24"/>
        </w:rPr>
        <w:t>Flavonoid</w:t>
      </w:r>
      <w:r w:rsidR="00C515A1">
        <w:rPr>
          <w:rFonts w:ascii="Times New Roman" w:hAnsi="Times New Roman" w:cs="Times New Roman"/>
          <w:i w:val="0"/>
          <w:color w:val="auto"/>
          <w:sz w:val="24"/>
          <w:szCs w:val="24"/>
        </w:rPr>
        <w:t xml:space="preserve"> Bileşik Miktarı Tayini İle İlgili Ç</w:t>
      </w:r>
      <w:r w:rsidR="00D55E1B" w:rsidRPr="00DE500D">
        <w:rPr>
          <w:rFonts w:ascii="Times New Roman" w:hAnsi="Times New Roman" w:cs="Times New Roman"/>
          <w:i w:val="0"/>
          <w:color w:val="auto"/>
          <w:sz w:val="24"/>
          <w:szCs w:val="24"/>
        </w:rPr>
        <w:t>özeltiler</w:t>
      </w:r>
      <w:bookmarkEnd w:id="35"/>
    </w:p>
    <w:p w:rsidR="00D55E1B" w:rsidRDefault="00D55E1B" w:rsidP="008118DE">
      <w:pPr>
        <w:autoSpaceDE w:val="0"/>
        <w:autoSpaceDN w:val="0"/>
        <w:adjustRightInd w:val="0"/>
        <w:spacing w:after="0" w:line="360" w:lineRule="auto"/>
        <w:jc w:val="both"/>
        <w:rPr>
          <w:b/>
          <w:bCs/>
          <w:sz w:val="24"/>
          <w:szCs w:val="24"/>
        </w:rPr>
      </w:pPr>
    </w:p>
    <w:p w:rsidR="008118DE" w:rsidRPr="008118DE" w:rsidRDefault="008118DE" w:rsidP="00C515A1">
      <w:pPr>
        <w:autoSpaceDE w:val="0"/>
        <w:autoSpaceDN w:val="0"/>
        <w:adjustRightInd w:val="0"/>
        <w:spacing w:line="360" w:lineRule="auto"/>
        <w:ind w:firstLine="567"/>
        <w:jc w:val="both"/>
        <w:rPr>
          <w:rFonts w:cs="Times New Roman"/>
          <w:color w:val="000000"/>
          <w:sz w:val="24"/>
          <w:szCs w:val="24"/>
        </w:rPr>
      </w:pPr>
      <w:r w:rsidRPr="008118DE">
        <w:rPr>
          <w:rFonts w:cs="Times New Roman"/>
          <w:b/>
          <w:bCs/>
          <w:color w:val="000000"/>
          <w:sz w:val="24"/>
          <w:szCs w:val="24"/>
        </w:rPr>
        <w:t>1.</w:t>
      </w:r>
      <w:r w:rsidRPr="008118DE">
        <w:rPr>
          <w:rFonts w:cs="Times New Roman"/>
          <w:bCs/>
          <w:color w:val="000000"/>
          <w:sz w:val="24"/>
          <w:szCs w:val="24"/>
        </w:rPr>
        <w:t xml:space="preserve"> %2’lik Na</w:t>
      </w:r>
      <w:r w:rsidRPr="008118DE">
        <w:rPr>
          <w:rFonts w:cs="Times New Roman"/>
          <w:bCs/>
          <w:color w:val="000000"/>
          <w:sz w:val="24"/>
          <w:szCs w:val="24"/>
          <w:vertAlign w:val="subscript"/>
        </w:rPr>
        <w:t>2</w:t>
      </w:r>
      <w:r w:rsidRPr="008118DE">
        <w:rPr>
          <w:rFonts w:cs="Times New Roman"/>
          <w:bCs/>
          <w:color w:val="000000"/>
          <w:sz w:val="24"/>
          <w:szCs w:val="24"/>
        </w:rPr>
        <w:t>CO</w:t>
      </w:r>
      <w:r w:rsidRPr="008118DE">
        <w:rPr>
          <w:rFonts w:cs="Times New Roman"/>
          <w:bCs/>
          <w:color w:val="000000"/>
          <w:sz w:val="24"/>
          <w:szCs w:val="24"/>
          <w:vertAlign w:val="subscript"/>
        </w:rPr>
        <w:t>3</w:t>
      </w:r>
      <w:r w:rsidRPr="008118DE">
        <w:rPr>
          <w:rFonts w:cs="Times New Roman"/>
          <w:bCs/>
          <w:color w:val="000000"/>
          <w:sz w:val="24"/>
          <w:szCs w:val="24"/>
        </w:rPr>
        <w:t xml:space="preserve"> çözeltisinin hazırlanması: </w:t>
      </w:r>
      <w:r w:rsidRPr="008118DE">
        <w:rPr>
          <w:rFonts w:cs="Times New Roman"/>
          <w:color w:val="000000"/>
          <w:sz w:val="24"/>
          <w:szCs w:val="24"/>
        </w:rPr>
        <w:t>1 g Na</w:t>
      </w:r>
      <w:r w:rsidRPr="008118DE">
        <w:rPr>
          <w:rFonts w:cs="Times New Roman"/>
          <w:color w:val="000000"/>
          <w:sz w:val="24"/>
          <w:szCs w:val="24"/>
          <w:vertAlign w:val="subscript"/>
        </w:rPr>
        <w:t>2</w:t>
      </w:r>
      <w:r w:rsidRPr="008118DE">
        <w:rPr>
          <w:rFonts w:cs="Times New Roman"/>
          <w:color w:val="000000"/>
          <w:sz w:val="24"/>
          <w:szCs w:val="24"/>
        </w:rPr>
        <w:t>CO</w:t>
      </w:r>
      <w:r w:rsidRPr="008118DE">
        <w:rPr>
          <w:rFonts w:cs="Times New Roman"/>
          <w:color w:val="000000"/>
          <w:sz w:val="24"/>
          <w:szCs w:val="24"/>
          <w:vertAlign w:val="subscript"/>
        </w:rPr>
        <w:t>3</w:t>
      </w:r>
      <w:r w:rsidR="00D9455C">
        <w:rPr>
          <w:rFonts w:cs="Times New Roman"/>
          <w:color w:val="000000"/>
          <w:sz w:val="24"/>
          <w:szCs w:val="24"/>
        </w:rPr>
        <w:t xml:space="preserve"> tartılıp</w:t>
      </w:r>
      <w:r w:rsidRPr="008118DE">
        <w:rPr>
          <w:rFonts w:cs="Times New Roman"/>
          <w:color w:val="000000"/>
          <w:sz w:val="24"/>
          <w:szCs w:val="24"/>
        </w:rPr>
        <w:t xml:space="preserve"> 40 mL </w:t>
      </w:r>
      <w:r w:rsidR="00082FE0">
        <w:rPr>
          <w:rFonts w:cs="Times New Roman"/>
          <w:color w:val="000000"/>
          <w:sz w:val="24"/>
          <w:szCs w:val="24"/>
        </w:rPr>
        <w:t>saf suda çözülerek çözelti hacmi saf su ile 50 mL olacak şekilde ayarlandı</w:t>
      </w:r>
      <w:r w:rsidRPr="008118DE">
        <w:rPr>
          <w:rFonts w:cs="Times New Roman"/>
          <w:color w:val="000000"/>
          <w:sz w:val="24"/>
          <w:szCs w:val="24"/>
        </w:rPr>
        <w:t xml:space="preserve">. </w:t>
      </w:r>
    </w:p>
    <w:p w:rsidR="008118DE" w:rsidRPr="008118DE" w:rsidRDefault="008118DE" w:rsidP="00C515A1">
      <w:pPr>
        <w:autoSpaceDE w:val="0"/>
        <w:autoSpaceDN w:val="0"/>
        <w:adjustRightInd w:val="0"/>
        <w:spacing w:line="360" w:lineRule="auto"/>
        <w:ind w:firstLine="567"/>
        <w:jc w:val="both"/>
        <w:rPr>
          <w:rFonts w:cs="Times New Roman"/>
          <w:color w:val="000000"/>
          <w:sz w:val="24"/>
          <w:szCs w:val="24"/>
        </w:rPr>
      </w:pPr>
      <w:r w:rsidRPr="008118DE">
        <w:rPr>
          <w:rFonts w:cs="Times New Roman"/>
          <w:b/>
          <w:bCs/>
          <w:color w:val="000000"/>
          <w:sz w:val="24"/>
          <w:szCs w:val="24"/>
        </w:rPr>
        <w:t>2.</w:t>
      </w:r>
      <w:r w:rsidRPr="008118DE">
        <w:rPr>
          <w:rFonts w:cs="Times New Roman"/>
          <w:bCs/>
          <w:color w:val="000000"/>
          <w:sz w:val="24"/>
          <w:szCs w:val="24"/>
        </w:rPr>
        <w:t xml:space="preserve"> Standart kuersetin çözeltisinin hazırlanması: </w:t>
      </w:r>
      <w:r w:rsidRPr="008118DE">
        <w:rPr>
          <w:rFonts w:cs="Times New Roman"/>
          <w:color w:val="000000"/>
          <w:sz w:val="24"/>
          <w:szCs w:val="24"/>
        </w:rPr>
        <w:t>15 mg kuersetin 15 mL saf etanolda çözüldü.</w:t>
      </w:r>
    </w:p>
    <w:p w:rsidR="008118DE" w:rsidRPr="008118DE" w:rsidRDefault="008118DE" w:rsidP="00C515A1">
      <w:pPr>
        <w:autoSpaceDE w:val="0"/>
        <w:autoSpaceDN w:val="0"/>
        <w:adjustRightInd w:val="0"/>
        <w:spacing w:line="360" w:lineRule="auto"/>
        <w:ind w:firstLine="567"/>
        <w:jc w:val="both"/>
        <w:rPr>
          <w:rFonts w:cs="Times New Roman"/>
          <w:sz w:val="24"/>
          <w:szCs w:val="24"/>
        </w:rPr>
      </w:pPr>
      <w:r w:rsidRPr="008118DE">
        <w:rPr>
          <w:rFonts w:cs="Times New Roman"/>
          <w:b/>
          <w:bCs/>
          <w:sz w:val="24"/>
          <w:szCs w:val="24"/>
        </w:rPr>
        <w:t>3.</w:t>
      </w:r>
      <w:r w:rsidRPr="008118DE">
        <w:rPr>
          <w:rFonts w:cs="Times New Roman"/>
          <w:bCs/>
          <w:sz w:val="24"/>
          <w:szCs w:val="24"/>
        </w:rPr>
        <w:t xml:space="preserve"> 1 M’lik CH</w:t>
      </w:r>
      <w:r w:rsidRPr="008118DE">
        <w:rPr>
          <w:rFonts w:cs="Times New Roman"/>
          <w:bCs/>
          <w:sz w:val="24"/>
          <w:szCs w:val="24"/>
          <w:vertAlign w:val="subscript"/>
        </w:rPr>
        <w:t>3</w:t>
      </w:r>
      <w:r w:rsidRPr="008118DE">
        <w:rPr>
          <w:rFonts w:cs="Times New Roman"/>
          <w:bCs/>
          <w:sz w:val="24"/>
          <w:szCs w:val="24"/>
        </w:rPr>
        <w:t>COOK çözeltisinin hazırlanması</w:t>
      </w:r>
      <w:r w:rsidRPr="008118DE">
        <w:rPr>
          <w:rFonts w:cs="Times New Roman"/>
          <w:b/>
          <w:bCs/>
          <w:sz w:val="24"/>
          <w:szCs w:val="24"/>
        </w:rPr>
        <w:t xml:space="preserve">: </w:t>
      </w:r>
      <w:r w:rsidRPr="008118DE">
        <w:rPr>
          <w:rFonts w:cs="Times New Roman"/>
          <w:sz w:val="24"/>
          <w:szCs w:val="24"/>
        </w:rPr>
        <w:t>5.2 g CH</w:t>
      </w:r>
      <w:r w:rsidRPr="008118DE">
        <w:rPr>
          <w:rFonts w:cs="Times New Roman"/>
          <w:sz w:val="24"/>
          <w:szCs w:val="24"/>
          <w:vertAlign w:val="subscript"/>
        </w:rPr>
        <w:t>3</w:t>
      </w:r>
      <w:r w:rsidR="00082FE0">
        <w:rPr>
          <w:rFonts w:cs="Times New Roman"/>
          <w:sz w:val="24"/>
          <w:szCs w:val="24"/>
        </w:rPr>
        <w:t>COOK alınarak</w:t>
      </w:r>
      <w:r w:rsidRPr="008118DE">
        <w:rPr>
          <w:rFonts w:cs="Times New Roman"/>
          <w:sz w:val="24"/>
          <w:szCs w:val="24"/>
        </w:rPr>
        <w:t xml:space="preserve"> 40 mL saf suda çözüldükten sonra total hacim 50 mL olacak şekilde tekrar saf su ilave edidi.</w:t>
      </w:r>
    </w:p>
    <w:p w:rsidR="005C053B" w:rsidRPr="008118DE" w:rsidRDefault="008118DE" w:rsidP="00C515A1">
      <w:pPr>
        <w:autoSpaceDE w:val="0"/>
        <w:autoSpaceDN w:val="0"/>
        <w:adjustRightInd w:val="0"/>
        <w:spacing w:line="360" w:lineRule="auto"/>
        <w:ind w:firstLine="567"/>
        <w:jc w:val="both"/>
        <w:rPr>
          <w:rFonts w:cs="Times New Roman"/>
          <w:color w:val="000000"/>
          <w:sz w:val="24"/>
          <w:szCs w:val="24"/>
        </w:rPr>
      </w:pPr>
      <w:r w:rsidRPr="008118DE">
        <w:rPr>
          <w:rFonts w:cs="Times New Roman"/>
          <w:b/>
          <w:bCs/>
          <w:color w:val="000000"/>
          <w:sz w:val="24"/>
          <w:szCs w:val="24"/>
        </w:rPr>
        <w:t>4.</w:t>
      </w:r>
      <w:r w:rsidRPr="008118DE">
        <w:rPr>
          <w:rFonts w:cs="Times New Roman"/>
          <w:bCs/>
          <w:color w:val="000000"/>
          <w:sz w:val="24"/>
          <w:szCs w:val="24"/>
        </w:rPr>
        <w:t xml:space="preserve"> %10’luk Al(NO</w:t>
      </w:r>
      <w:r w:rsidRPr="008118DE">
        <w:rPr>
          <w:rFonts w:cs="Times New Roman"/>
          <w:bCs/>
          <w:color w:val="000000"/>
          <w:sz w:val="24"/>
          <w:szCs w:val="24"/>
          <w:vertAlign w:val="subscript"/>
        </w:rPr>
        <w:t>3</w:t>
      </w:r>
      <w:r w:rsidRPr="008118DE">
        <w:rPr>
          <w:rFonts w:cs="Times New Roman"/>
          <w:bCs/>
          <w:color w:val="000000"/>
          <w:sz w:val="24"/>
          <w:szCs w:val="24"/>
        </w:rPr>
        <w:t>)</w:t>
      </w:r>
      <w:r w:rsidRPr="008118DE">
        <w:rPr>
          <w:rFonts w:cs="Times New Roman"/>
          <w:bCs/>
          <w:color w:val="000000"/>
          <w:sz w:val="24"/>
          <w:szCs w:val="24"/>
          <w:vertAlign w:val="subscript"/>
        </w:rPr>
        <w:t>3</w:t>
      </w:r>
      <w:r w:rsidRPr="008118DE">
        <w:rPr>
          <w:rFonts w:cs="Times New Roman"/>
          <w:bCs/>
          <w:color w:val="000000"/>
          <w:sz w:val="24"/>
          <w:szCs w:val="24"/>
        </w:rPr>
        <w:t xml:space="preserve"> çözeltisinin hazırlanması: </w:t>
      </w:r>
      <w:r w:rsidR="00082FE0">
        <w:rPr>
          <w:rFonts w:cs="Times New Roman"/>
          <w:color w:val="000000"/>
          <w:sz w:val="24"/>
          <w:szCs w:val="24"/>
        </w:rPr>
        <w:t xml:space="preserve">5 g Aliminyum nitrat </w:t>
      </w:r>
      <w:r w:rsidRPr="008118DE">
        <w:rPr>
          <w:rFonts w:cs="Times New Roman"/>
          <w:color w:val="000000"/>
          <w:sz w:val="24"/>
          <w:szCs w:val="24"/>
        </w:rPr>
        <w:t>alındı ve 45 mL destile suda çözüldü.</w:t>
      </w:r>
    </w:p>
    <w:p w:rsidR="005C053B" w:rsidRPr="00DE500D" w:rsidRDefault="00082FE0" w:rsidP="00C515A1">
      <w:pPr>
        <w:pStyle w:val="Balk4"/>
        <w:ind w:left="1418" w:hanging="851"/>
        <w:rPr>
          <w:rFonts w:ascii="Times New Roman" w:hAnsi="Times New Roman" w:cs="Times New Roman"/>
          <w:i w:val="0"/>
          <w:color w:val="auto"/>
          <w:sz w:val="24"/>
          <w:szCs w:val="24"/>
        </w:rPr>
      </w:pPr>
      <w:bookmarkStart w:id="36" w:name="_Toc65325939"/>
      <w:r>
        <w:rPr>
          <w:rFonts w:ascii="Times New Roman" w:hAnsi="Times New Roman" w:cs="Times New Roman"/>
          <w:i w:val="0"/>
          <w:color w:val="auto"/>
          <w:sz w:val="24"/>
          <w:szCs w:val="24"/>
        </w:rPr>
        <w:t>3.1.3.3</w:t>
      </w:r>
      <w:r w:rsidR="00C515A1">
        <w:rPr>
          <w:rFonts w:ascii="Times New Roman" w:hAnsi="Times New Roman" w:cs="Times New Roman"/>
          <w:i w:val="0"/>
          <w:color w:val="auto"/>
          <w:sz w:val="24"/>
          <w:szCs w:val="24"/>
        </w:rPr>
        <w:t xml:space="preserve">. </w:t>
      </w:r>
      <w:r w:rsidR="00661369">
        <w:rPr>
          <w:rFonts w:ascii="Times New Roman" w:hAnsi="Times New Roman" w:cs="Times New Roman"/>
          <w:i w:val="0"/>
          <w:color w:val="auto"/>
          <w:sz w:val="24"/>
          <w:szCs w:val="24"/>
        </w:rPr>
        <w:t>CUPRAC</w:t>
      </w:r>
      <w:r w:rsidR="00C515A1">
        <w:rPr>
          <w:rFonts w:ascii="Times New Roman" w:hAnsi="Times New Roman" w:cs="Times New Roman"/>
          <w:i w:val="0"/>
          <w:color w:val="auto"/>
          <w:sz w:val="24"/>
          <w:szCs w:val="24"/>
        </w:rPr>
        <w:t xml:space="preserve"> Metoduna Göre İndirgeme Kapasitesi Tayini İle İlgili Ç</w:t>
      </w:r>
      <w:r w:rsidR="005C053B" w:rsidRPr="00DE500D">
        <w:rPr>
          <w:rFonts w:ascii="Times New Roman" w:hAnsi="Times New Roman" w:cs="Times New Roman"/>
          <w:i w:val="0"/>
          <w:color w:val="auto"/>
          <w:sz w:val="24"/>
          <w:szCs w:val="24"/>
        </w:rPr>
        <w:t>özeltiler</w:t>
      </w:r>
      <w:bookmarkEnd w:id="36"/>
    </w:p>
    <w:p w:rsidR="005C053B" w:rsidRDefault="005C053B" w:rsidP="0062107A">
      <w:pPr>
        <w:autoSpaceDE w:val="0"/>
        <w:autoSpaceDN w:val="0"/>
        <w:adjustRightInd w:val="0"/>
        <w:spacing w:after="0" w:line="360" w:lineRule="auto"/>
        <w:jc w:val="both"/>
        <w:rPr>
          <w:rFonts w:eastAsia="TimesNewRomanPSMT" w:cs="Times New Roman"/>
          <w:b/>
          <w:sz w:val="24"/>
          <w:szCs w:val="24"/>
        </w:rPr>
      </w:pPr>
    </w:p>
    <w:p w:rsidR="008118DE" w:rsidRPr="008118DE" w:rsidRDefault="008118DE" w:rsidP="00C515A1">
      <w:pPr>
        <w:autoSpaceDE w:val="0"/>
        <w:autoSpaceDN w:val="0"/>
        <w:adjustRightInd w:val="0"/>
        <w:spacing w:line="360" w:lineRule="auto"/>
        <w:ind w:firstLine="567"/>
        <w:jc w:val="both"/>
        <w:rPr>
          <w:rFonts w:eastAsia="TimesNewRomanPS-BoldMT" w:cs="Times New Roman"/>
          <w:sz w:val="24"/>
          <w:szCs w:val="24"/>
        </w:rPr>
      </w:pPr>
      <w:r w:rsidRPr="008118DE">
        <w:rPr>
          <w:rFonts w:eastAsia="TimesNewRomanPS-BoldMT" w:cs="Times New Roman"/>
          <w:b/>
          <w:sz w:val="24"/>
          <w:szCs w:val="24"/>
        </w:rPr>
        <w:t>1.</w:t>
      </w:r>
      <w:r w:rsidRPr="008118DE">
        <w:rPr>
          <w:rFonts w:eastAsia="TimesNewRomanPS-BoldMT" w:cs="Times New Roman"/>
          <w:sz w:val="24"/>
          <w:szCs w:val="24"/>
        </w:rPr>
        <w:t xml:space="preserve"> 1 M’lık CH</w:t>
      </w:r>
      <w:r w:rsidRPr="008118DE">
        <w:rPr>
          <w:rFonts w:eastAsia="TimesNewRomanPS-BoldMT" w:cs="Times New Roman"/>
          <w:sz w:val="24"/>
          <w:szCs w:val="24"/>
          <w:vertAlign w:val="subscript"/>
        </w:rPr>
        <w:t>3</w:t>
      </w:r>
      <w:r w:rsidRPr="008118DE">
        <w:rPr>
          <w:rFonts w:eastAsia="TimesNewRomanPS-BoldMT" w:cs="Times New Roman"/>
          <w:sz w:val="24"/>
          <w:szCs w:val="24"/>
        </w:rPr>
        <w:t>COONa tamponunun hazırlanması (pH:6.5): 4 g CH</w:t>
      </w:r>
      <w:r w:rsidRPr="008118DE">
        <w:rPr>
          <w:rFonts w:eastAsia="TimesNewRomanPS-BoldMT" w:cs="Times New Roman"/>
          <w:sz w:val="24"/>
          <w:szCs w:val="24"/>
          <w:vertAlign w:val="subscript"/>
        </w:rPr>
        <w:t>3</w:t>
      </w:r>
      <w:r w:rsidRPr="008118DE">
        <w:rPr>
          <w:rFonts w:eastAsia="TimesNewRomanPS-BoldMT" w:cs="Times New Roman"/>
          <w:sz w:val="24"/>
          <w:szCs w:val="24"/>
        </w:rPr>
        <w:t>COONa alınıp 40 mL desitle suda çözündürülüp, pH’sı 6.5’e ayarlandı</w:t>
      </w:r>
      <w:r w:rsidR="00082FE0">
        <w:rPr>
          <w:rFonts w:eastAsia="TimesNewRomanPS-BoldMT" w:cs="Times New Roman"/>
          <w:sz w:val="24"/>
          <w:szCs w:val="24"/>
        </w:rPr>
        <w:t>ktan sonra</w:t>
      </w:r>
      <w:r w:rsidR="00820A37">
        <w:rPr>
          <w:rFonts w:eastAsia="TimesNewRomanPS-BoldMT" w:cs="Times New Roman"/>
          <w:sz w:val="24"/>
          <w:szCs w:val="24"/>
        </w:rPr>
        <w:t xml:space="preserve"> çözeltinin hacmi 50 mL olacak şekilde ayarlandı.</w:t>
      </w:r>
    </w:p>
    <w:p w:rsidR="008118DE" w:rsidRPr="008118DE" w:rsidRDefault="008118DE" w:rsidP="00C515A1">
      <w:pPr>
        <w:autoSpaceDE w:val="0"/>
        <w:autoSpaceDN w:val="0"/>
        <w:adjustRightInd w:val="0"/>
        <w:spacing w:line="360" w:lineRule="auto"/>
        <w:ind w:firstLine="567"/>
        <w:jc w:val="both"/>
        <w:rPr>
          <w:rFonts w:eastAsia="TimesNewRomanPS-BoldMT" w:cs="Times New Roman"/>
          <w:sz w:val="24"/>
          <w:szCs w:val="24"/>
        </w:rPr>
      </w:pPr>
      <w:r w:rsidRPr="008118DE">
        <w:rPr>
          <w:rFonts w:eastAsia="TimesNewRomanPS-BoldMT" w:cs="Times New Roman"/>
          <w:b/>
          <w:sz w:val="24"/>
          <w:szCs w:val="24"/>
        </w:rPr>
        <w:lastRenderedPageBreak/>
        <w:t>2.</w:t>
      </w:r>
      <w:r w:rsidRPr="008118DE">
        <w:rPr>
          <w:rFonts w:eastAsia="TimesNewRomanPS-BoldMT" w:cs="Times New Roman"/>
          <w:sz w:val="24"/>
          <w:szCs w:val="24"/>
        </w:rPr>
        <w:t xml:space="preserve"> 7.5x10</w:t>
      </w:r>
      <w:r w:rsidRPr="008118DE">
        <w:rPr>
          <w:rFonts w:eastAsia="TimesNewRomanPS-BoldMT" w:cs="Times New Roman"/>
          <w:sz w:val="24"/>
          <w:szCs w:val="24"/>
          <w:vertAlign w:val="superscript"/>
        </w:rPr>
        <w:t>-3</w:t>
      </w:r>
      <w:r w:rsidRPr="008118DE">
        <w:rPr>
          <w:rFonts w:eastAsia="TimesNewRomanPS-BoldMT" w:cs="Times New Roman"/>
          <w:sz w:val="24"/>
          <w:szCs w:val="24"/>
        </w:rPr>
        <w:t xml:space="preserve"> M’lık etil alkol içeren neokuprin çöze</w:t>
      </w:r>
      <w:r w:rsidR="00DE4CE9">
        <w:rPr>
          <w:rFonts w:eastAsia="TimesNewRomanPS-BoldMT" w:cs="Times New Roman"/>
          <w:sz w:val="24"/>
          <w:szCs w:val="24"/>
        </w:rPr>
        <w:t>ltisinin hazırlanması: 0.035 g n</w:t>
      </w:r>
      <w:r w:rsidRPr="008118DE">
        <w:rPr>
          <w:rFonts w:eastAsia="TimesNewRomanPS-BoldMT" w:cs="Times New Roman"/>
          <w:sz w:val="24"/>
          <w:szCs w:val="24"/>
        </w:rPr>
        <w:t>eokuprin alınıp 25 mL etil alkolde çözündürüldü.</w:t>
      </w:r>
    </w:p>
    <w:p w:rsidR="005C053B" w:rsidRPr="005A61BE" w:rsidRDefault="008118DE" w:rsidP="00C515A1">
      <w:pPr>
        <w:autoSpaceDE w:val="0"/>
        <w:autoSpaceDN w:val="0"/>
        <w:adjustRightInd w:val="0"/>
        <w:spacing w:line="360" w:lineRule="auto"/>
        <w:ind w:firstLine="567"/>
        <w:jc w:val="both"/>
        <w:rPr>
          <w:rFonts w:eastAsia="TimesNewRomanPS-BoldMT" w:cs="Times New Roman"/>
          <w:sz w:val="24"/>
          <w:szCs w:val="24"/>
        </w:rPr>
      </w:pPr>
      <w:r w:rsidRPr="008118DE">
        <w:rPr>
          <w:rFonts w:eastAsia="TimesNewRomanPS-BoldMT" w:cs="Times New Roman"/>
          <w:b/>
          <w:sz w:val="24"/>
          <w:szCs w:val="24"/>
        </w:rPr>
        <w:t>3.</w:t>
      </w:r>
      <w:r w:rsidRPr="008118DE">
        <w:rPr>
          <w:rFonts w:eastAsia="TimesNewRomanPS-BoldMT" w:cs="Times New Roman"/>
          <w:sz w:val="24"/>
          <w:szCs w:val="24"/>
        </w:rPr>
        <w:t xml:space="preserve"> 0.01 M CuCl</w:t>
      </w:r>
      <w:r w:rsidRPr="008118DE">
        <w:rPr>
          <w:rFonts w:eastAsia="TimesNewRomanPS-BoldMT" w:cs="Times New Roman"/>
          <w:sz w:val="24"/>
          <w:szCs w:val="24"/>
          <w:vertAlign w:val="subscript"/>
        </w:rPr>
        <w:t>2</w:t>
      </w:r>
      <w:r w:rsidRPr="008118DE">
        <w:rPr>
          <w:rFonts w:eastAsia="TimesNewRomanPS-BoldMT" w:cs="Times New Roman"/>
          <w:sz w:val="24"/>
          <w:szCs w:val="24"/>
        </w:rPr>
        <w:t xml:space="preserve"> çözeltisinin hazırlanması: 0.033 g CuCl</w:t>
      </w:r>
      <w:r w:rsidRPr="008118DE">
        <w:rPr>
          <w:rFonts w:eastAsia="TimesNewRomanPS-BoldMT" w:cs="Times New Roman"/>
          <w:sz w:val="24"/>
          <w:szCs w:val="24"/>
          <w:vertAlign w:val="subscript"/>
        </w:rPr>
        <w:t>2</w:t>
      </w:r>
      <w:r w:rsidR="00C13D2E">
        <w:rPr>
          <w:rFonts w:eastAsia="TimesNewRomanPS-BoldMT" w:cs="Times New Roman"/>
          <w:sz w:val="24"/>
          <w:szCs w:val="24"/>
        </w:rPr>
        <w:t xml:space="preserve"> (MA: 134.5 g </w:t>
      </w:r>
      <w:r w:rsidRPr="008118DE">
        <w:rPr>
          <w:rFonts w:eastAsia="TimesNewRomanPS-BoldMT" w:cs="Times New Roman"/>
          <w:sz w:val="24"/>
          <w:szCs w:val="24"/>
        </w:rPr>
        <w:t>mol</w:t>
      </w:r>
      <w:r w:rsidR="00C13D2E" w:rsidRPr="00C13D2E">
        <w:rPr>
          <w:rFonts w:eastAsia="TimesNewRomanPS-BoldMT" w:cs="Times New Roman"/>
          <w:sz w:val="24"/>
          <w:szCs w:val="24"/>
          <w:vertAlign w:val="superscript"/>
        </w:rPr>
        <w:t>-1</w:t>
      </w:r>
      <w:r w:rsidRPr="008118DE">
        <w:rPr>
          <w:rFonts w:eastAsia="TimesNewRomanPS-BoldMT" w:cs="Times New Roman"/>
          <w:sz w:val="24"/>
          <w:szCs w:val="24"/>
        </w:rPr>
        <w:t>) alın</w:t>
      </w:r>
      <w:r w:rsidR="005A61BE">
        <w:rPr>
          <w:rFonts w:eastAsia="TimesNewRomanPS-BoldMT" w:cs="Times New Roman"/>
          <w:sz w:val="24"/>
          <w:szCs w:val="24"/>
        </w:rPr>
        <w:t>ıp 25 mL saf suda çözündürüldü.</w:t>
      </w:r>
    </w:p>
    <w:p w:rsidR="0062107A" w:rsidRPr="00DE500D" w:rsidRDefault="00820A37" w:rsidP="00C515A1">
      <w:pPr>
        <w:pStyle w:val="Balk4"/>
        <w:ind w:firstLine="567"/>
        <w:rPr>
          <w:rFonts w:ascii="Times New Roman" w:hAnsi="Times New Roman" w:cs="Times New Roman"/>
          <w:i w:val="0"/>
          <w:color w:val="auto"/>
          <w:sz w:val="24"/>
          <w:szCs w:val="24"/>
        </w:rPr>
      </w:pPr>
      <w:bookmarkStart w:id="37" w:name="_Toc65325940"/>
      <w:r>
        <w:rPr>
          <w:rFonts w:ascii="Times New Roman" w:eastAsia="TimesNewRomanPSMT" w:hAnsi="Times New Roman" w:cs="Times New Roman"/>
          <w:i w:val="0"/>
          <w:color w:val="auto"/>
          <w:sz w:val="24"/>
          <w:szCs w:val="24"/>
        </w:rPr>
        <w:t>3.1.3.4</w:t>
      </w:r>
      <w:r w:rsidR="0062107A" w:rsidRPr="00DE500D">
        <w:rPr>
          <w:rFonts w:ascii="Times New Roman" w:eastAsia="TimesNewRomanPSMT" w:hAnsi="Times New Roman" w:cs="Times New Roman"/>
          <w:i w:val="0"/>
          <w:color w:val="auto"/>
          <w:sz w:val="24"/>
          <w:szCs w:val="24"/>
        </w:rPr>
        <w:t xml:space="preserve">. </w:t>
      </w:r>
      <w:r w:rsidR="00C515A1">
        <w:rPr>
          <w:rFonts w:ascii="Times New Roman" w:hAnsi="Times New Roman" w:cs="Times New Roman"/>
          <w:i w:val="0"/>
          <w:color w:val="auto"/>
          <w:sz w:val="24"/>
          <w:szCs w:val="24"/>
        </w:rPr>
        <w:t>FRAP İ</w:t>
      </w:r>
      <w:r w:rsidR="00F52B48" w:rsidRPr="00DE500D">
        <w:rPr>
          <w:rFonts w:ascii="Times New Roman" w:hAnsi="Times New Roman" w:cs="Times New Roman"/>
          <w:i w:val="0"/>
          <w:color w:val="auto"/>
          <w:sz w:val="24"/>
          <w:szCs w:val="24"/>
        </w:rPr>
        <w:t xml:space="preserve">ndirgeme </w:t>
      </w:r>
      <w:r w:rsidR="00C515A1">
        <w:rPr>
          <w:rFonts w:ascii="Times New Roman" w:hAnsi="Times New Roman" w:cs="Times New Roman"/>
          <w:i w:val="0"/>
          <w:color w:val="auto"/>
          <w:sz w:val="24"/>
          <w:szCs w:val="24"/>
        </w:rPr>
        <w:t>Metodu İle İlgili Ç</w:t>
      </w:r>
      <w:r w:rsidR="00F52B48" w:rsidRPr="00DE500D">
        <w:rPr>
          <w:rFonts w:ascii="Times New Roman" w:hAnsi="Times New Roman" w:cs="Times New Roman"/>
          <w:i w:val="0"/>
          <w:color w:val="auto"/>
          <w:sz w:val="24"/>
          <w:szCs w:val="24"/>
        </w:rPr>
        <w:t>özeltiler</w:t>
      </w:r>
      <w:bookmarkEnd w:id="37"/>
    </w:p>
    <w:p w:rsidR="00F52B48" w:rsidRDefault="00F52B48" w:rsidP="00F52B48">
      <w:pPr>
        <w:autoSpaceDE w:val="0"/>
        <w:autoSpaceDN w:val="0"/>
        <w:adjustRightInd w:val="0"/>
        <w:spacing w:after="0" w:line="360" w:lineRule="auto"/>
        <w:jc w:val="both"/>
        <w:rPr>
          <w:b/>
          <w:bCs/>
          <w:sz w:val="24"/>
          <w:szCs w:val="24"/>
        </w:rPr>
      </w:pPr>
    </w:p>
    <w:p w:rsidR="008118DE" w:rsidRPr="008118DE" w:rsidRDefault="00F52B48" w:rsidP="00C515A1">
      <w:pPr>
        <w:autoSpaceDE w:val="0"/>
        <w:autoSpaceDN w:val="0"/>
        <w:adjustRightInd w:val="0"/>
        <w:spacing w:line="360" w:lineRule="auto"/>
        <w:ind w:firstLine="567"/>
        <w:jc w:val="both"/>
        <w:rPr>
          <w:rFonts w:eastAsia="TimesNewRomanPS-BoldMT" w:cs="Times New Roman"/>
          <w:sz w:val="24"/>
          <w:szCs w:val="24"/>
        </w:rPr>
      </w:pPr>
      <w:r w:rsidRPr="008118DE">
        <w:rPr>
          <w:b/>
          <w:bCs/>
          <w:sz w:val="24"/>
          <w:szCs w:val="24"/>
        </w:rPr>
        <w:t xml:space="preserve">1. </w:t>
      </w:r>
      <w:r w:rsidR="008118DE" w:rsidRPr="008118DE">
        <w:rPr>
          <w:rFonts w:eastAsia="TimesNewRomanPS-BoldMT" w:cs="Times New Roman"/>
          <w:sz w:val="24"/>
          <w:szCs w:val="24"/>
        </w:rPr>
        <w:t xml:space="preserve">FRAP Reaktifinin Hazırlanması: </w:t>
      </w:r>
      <w:r w:rsidR="00820A37" w:rsidRPr="008118DE">
        <w:rPr>
          <w:rFonts w:eastAsia="TimesNewRomanPS-BoldMT" w:cs="Times New Roman"/>
          <w:sz w:val="24"/>
          <w:szCs w:val="24"/>
        </w:rPr>
        <w:t>0.3 M’lık asetat tamponu</w:t>
      </w:r>
      <w:r w:rsidR="00820A37">
        <w:rPr>
          <w:rFonts w:eastAsia="TimesNewRomanPS-BoldMT" w:cs="Times New Roman"/>
          <w:sz w:val="24"/>
          <w:szCs w:val="24"/>
        </w:rPr>
        <w:t>ndan</w:t>
      </w:r>
      <w:r w:rsidR="00820A37" w:rsidRPr="008118DE">
        <w:rPr>
          <w:rFonts w:eastAsia="TimesNewRomanPS-BoldMT" w:cs="Times New Roman"/>
          <w:sz w:val="24"/>
          <w:szCs w:val="24"/>
        </w:rPr>
        <w:t xml:space="preserve"> </w:t>
      </w:r>
      <w:r w:rsidR="008118DE" w:rsidRPr="008118DE">
        <w:rPr>
          <w:rFonts w:eastAsia="TimesNewRomanPS-BoldMT" w:cs="Times New Roman"/>
          <w:sz w:val="24"/>
          <w:szCs w:val="24"/>
        </w:rPr>
        <w:t>10 hacim, 20 mM’lık FeCl</w:t>
      </w:r>
      <w:r w:rsidR="008118DE" w:rsidRPr="008118DE">
        <w:rPr>
          <w:rFonts w:eastAsia="TimesNewRomanPS-BoldMT" w:cs="Times New Roman"/>
          <w:sz w:val="24"/>
          <w:szCs w:val="24"/>
          <w:vertAlign w:val="subscript"/>
        </w:rPr>
        <w:t>3</w:t>
      </w:r>
      <w:r w:rsidR="008118DE" w:rsidRPr="008118DE">
        <w:rPr>
          <w:rFonts w:eastAsia="TimesNewRomanPS-BoldMT" w:cs="Times New Roman"/>
          <w:sz w:val="24"/>
          <w:szCs w:val="24"/>
        </w:rPr>
        <w:t>.6H</w:t>
      </w:r>
      <w:r w:rsidR="008118DE" w:rsidRPr="008118DE">
        <w:rPr>
          <w:rFonts w:eastAsia="TimesNewRomanPS-BoldMT" w:cs="Times New Roman"/>
          <w:sz w:val="24"/>
          <w:szCs w:val="24"/>
          <w:vertAlign w:val="subscript"/>
        </w:rPr>
        <w:t>2</w:t>
      </w:r>
      <w:r w:rsidR="008118DE" w:rsidRPr="008118DE">
        <w:rPr>
          <w:rFonts w:eastAsia="TimesNewRomanPS-BoldMT" w:cs="Times New Roman"/>
          <w:sz w:val="24"/>
          <w:szCs w:val="24"/>
        </w:rPr>
        <w:t>O</w:t>
      </w:r>
      <w:r w:rsidR="00820A37">
        <w:rPr>
          <w:rFonts w:eastAsia="TimesNewRomanPS-BoldMT" w:cs="Times New Roman"/>
          <w:sz w:val="24"/>
          <w:szCs w:val="24"/>
        </w:rPr>
        <w:t>’dan</w:t>
      </w:r>
      <w:r w:rsidR="008118DE" w:rsidRPr="008118DE">
        <w:rPr>
          <w:rFonts w:eastAsia="TimesNewRomanPS-BoldMT" w:cs="Times New Roman"/>
          <w:sz w:val="24"/>
          <w:szCs w:val="24"/>
        </w:rPr>
        <w:t xml:space="preserve"> </w:t>
      </w:r>
      <w:r w:rsidR="00820A37" w:rsidRPr="008118DE">
        <w:rPr>
          <w:rFonts w:eastAsia="TimesNewRomanPS-BoldMT" w:cs="Times New Roman"/>
          <w:sz w:val="24"/>
          <w:szCs w:val="24"/>
        </w:rPr>
        <w:t xml:space="preserve">1 hacim </w:t>
      </w:r>
      <w:r w:rsidR="008118DE" w:rsidRPr="008118DE">
        <w:rPr>
          <w:rFonts w:eastAsia="TimesNewRomanPS-BoldMT" w:cs="Times New Roman"/>
          <w:sz w:val="24"/>
          <w:szCs w:val="24"/>
        </w:rPr>
        <w:t xml:space="preserve">ve </w:t>
      </w:r>
      <w:r w:rsidR="00820A37" w:rsidRPr="008118DE">
        <w:rPr>
          <w:rFonts w:eastAsia="TimesNewRomanPS-BoldMT" w:cs="Times New Roman"/>
          <w:sz w:val="24"/>
          <w:szCs w:val="24"/>
        </w:rPr>
        <w:t>10 mM’lık TPTZ</w:t>
      </w:r>
      <w:r w:rsidR="00820A37">
        <w:rPr>
          <w:rFonts w:eastAsia="TimesNewRomanPS-BoldMT" w:cs="Times New Roman"/>
          <w:sz w:val="24"/>
          <w:szCs w:val="24"/>
        </w:rPr>
        <w:t>’den</w:t>
      </w:r>
      <w:r w:rsidR="00820A37" w:rsidRPr="008118DE">
        <w:rPr>
          <w:rFonts w:eastAsia="TimesNewRomanPS-BoldMT" w:cs="Times New Roman"/>
          <w:sz w:val="24"/>
          <w:szCs w:val="24"/>
        </w:rPr>
        <w:t xml:space="preserve"> </w:t>
      </w:r>
      <w:r w:rsidR="008118DE" w:rsidRPr="008118DE">
        <w:rPr>
          <w:rFonts w:eastAsia="TimesNewRomanPS-BoldMT" w:cs="Times New Roman"/>
          <w:sz w:val="24"/>
          <w:szCs w:val="24"/>
        </w:rPr>
        <w:t>1 hacim çözeltilerinden meydana gelmektedir.</w:t>
      </w:r>
    </w:p>
    <w:p w:rsidR="008118DE" w:rsidRPr="008118DE" w:rsidRDefault="008118DE" w:rsidP="00C515A1">
      <w:pPr>
        <w:autoSpaceDE w:val="0"/>
        <w:autoSpaceDN w:val="0"/>
        <w:adjustRightInd w:val="0"/>
        <w:spacing w:line="360" w:lineRule="auto"/>
        <w:ind w:firstLine="567"/>
        <w:jc w:val="both"/>
        <w:rPr>
          <w:rFonts w:eastAsia="TimesNewRomanPS-BoldMT" w:cs="Times New Roman"/>
          <w:sz w:val="24"/>
          <w:szCs w:val="24"/>
        </w:rPr>
      </w:pPr>
      <w:r w:rsidRPr="008118DE">
        <w:rPr>
          <w:rFonts w:eastAsia="TimesNewRomanPS-BoldMT" w:cs="Times New Roman"/>
          <w:b/>
          <w:sz w:val="24"/>
          <w:szCs w:val="24"/>
        </w:rPr>
        <w:t>2.</w:t>
      </w:r>
      <w:r w:rsidRPr="008118DE">
        <w:rPr>
          <w:rFonts w:eastAsia="TimesNewRomanPS-BoldMT" w:cs="Times New Roman"/>
          <w:sz w:val="24"/>
          <w:szCs w:val="24"/>
        </w:rPr>
        <w:t xml:space="preserve"> 0.3 M’lık Asetat Tamponunun Hazırlanması: </w:t>
      </w:r>
      <w:r w:rsidR="00820A37" w:rsidRPr="008118DE">
        <w:rPr>
          <w:rFonts w:eastAsia="TimesNewRomanPS-BoldMT" w:cs="Times New Roman"/>
          <w:sz w:val="24"/>
          <w:szCs w:val="24"/>
        </w:rPr>
        <w:t>NaCH</w:t>
      </w:r>
      <w:r w:rsidR="00820A37" w:rsidRPr="008118DE">
        <w:rPr>
          <w:rFonts w:eastAsia="TimesNewRomanPS-BoldMT" w:cs="Times New Roman"/>
          <w:sz w:val="24"/>
          <w:szCs w:val="24"/>
          <w:vertAlign w:val="subscript"/>
        </w:rPr>
        <w:t>3</w:t>
      </w:r>
      <w:r w:rsidR="00820A37" w:rsidRPr="008118DE">
        <w:rPr>
          <w:rFonts w:eastAsia="TimesNewRomanPS-BoldMT" w:cs="Times New Roman"/>
          <w:sz w:val="24"/>
          <w:szCs w:val="24"/>
        </w:rPr>
        <w:t xml:space="preserve">COO </w:t>
      </w:r>
      <w:r w:rsidRPr="008118DE">
        <w:rPr>
          <w:rFonts w:eastAsia="TimesNewRomanPS-BoldMT" w:cs="Times New Roman"/>
          <w:sz w:val="24"/>
          <w:szCs w:val="24"/>
        </w:rPr>
        <w:t xml:space="preserve">2.46 g </w:t>
      </w:r>
      <w:r w:rsidR="00820A37">
        <w:rPr>
          <w:rFonts w:eastAsia="TimesNewRomanPS-BoldMT" w:cs="Times New Roman"/>
          <w:sz w:val="24"/>
          <w:szCs w:val="24"/>
        </w:rPr>
        <w:t>alınarak, 75</w:t>
      </w:r>
      <w:r w:rsidRPr="008118DE">
        <w:rPr>
          <w:rFonts w:eastAsia="TimesNewRomanPS-BoldMT" w:cs="Times New Roman"/>
          <w:sz w:val="24"/>
          <w:szCs w:val="24"/>
        </w:rPr>
        <w:t xml:space="preserve"> mL saf suda çözündürüldü. </w:t>
      </w:r>
      <w:r w:rsidR="00820A37">
        <w:rPr>
          <w:rFonts w:eastAsia="TimesNewRomanPS-BoldMT" w:cs="Times New Roman"/>
          <w:sz w:val="24"/>
          <w:szCs w:val="24"/>
        </w:rPr>
        <w:t>Daha sonra pH: 3.6’ya ayarlanan çözeltinin hacmi saf su ile 100 mL olacak şekilde ayarlandı</w:t>
      </w:r>
      <w:r w:rsidRPr="008118DE">
        <w:rPr>
          <w:rFonts w:eastAsia="TimesNewRomanPS-BoldMT" w:cs="Times New Roman"/>
          <w:sz w:val="24"/>
          <w:szCs w:val="24"/>
        </w:rPr>
        <w:t>.</w:t>
      </w:r>
    </w:p>
    <w:p w:rsidR="008118DE" w:rsidRPr="008118DE" w:rsidRDefault="008118DE" w:rsidP="00C515A1">
      <w:pPr>
        <w:autoSpaceDE w:val="0"/>
        <w:autoSpaceDN w:val="0"/>
        <w:adjustRightInd w:val="0"/>
        <w:spacing w:line="360" w:lineRule="auto"/>
        <w:ind w:firstLine="567"/>
        <w:jc w:val="both"/>
        <w:rPr>
          <w:rFonts w:eastAsia="TimesNewRomanPS-BoldMT" w:cs="Times New Roman"/>
          <w:sz w:val="24"/>
          <w:szCs w:val="24"/>
        </w:rPr>
      </w:pPr>
      <w:r w:rsidRPr="008118DE">
        <w:rPr>
          <w:rFonts w:eastAsia="TimesNewRomanPS-BoldMT" w:cs="Times New Roman"/>
          <w:b/>
          <w:sz w:val="24"/>
          <w:szCs w:val="24"/>
        </w:rPr>
        <w:t>3.</w:t>
      </w:r>
      <w:r w:rsidRPr="008118DE">
        <w:rPr>
          <w:rFonts w:eastAsia="TimesNewRomanPS-BoldMT" w:cs="Times New Roman"/>
          <w:sz w:val="24"/>
          <w:szCs w:val="24"/>
        </w:rPr>
        <w:t xml:space="preserve"> 40 mM’lık HCl Çözeltisinin Hazırlanması: % 37 lik hidroklorik asit çözeltisinden 334 µL alınıp, saf su ile son hacim 100 mL’ye ayarlandı.</w:t>
      </w:r>
    </w:p>
    <w:p w:rsidR="008118DE" w:rsidRPr="008118DE" w:rsidRDefault="008118DE" w:rsidP="00C515A1">
      <w:pPr>
        <w:autoSpaceDE w:val="0"/>
        <w:autoSpaceDN w:val="0"/>
        <w:adjustRightInd w:val="0"/>
        <w:spacing w:line="360" w:lineRule="auto"/>
        <w:ind w:firstLine="567"/>
        <w:jc w:val="both"/>
        <w:rPr>
          <w:rFonts w:eastAsia="TimesNewRomanPS-BoldMT" w:cs="Times New Roman"/>
          <w:sz w:val="24"/>
          <w:szCs w:val="24"/>
        </w:rPr>
      </w:pPr>
      <w:r w:rsidRPr="008118DE">
        <w:rPr>
          <w:rFonts w:eastAsia="TimesNewRomanPS-BoldMT" w:cs="Times New Roman"/>
          <w:b/>
          <w:sz w:val="24"/>
          <w:szCs w:val="24"/>
        </w:rPr>
        <w:t>4.</w:t>
      </w:r>
      <w:r w:rsidRPr="008118DE">
        <w:rPr>
          <w:rFonts w:eastAsia="TimesNewRomanPS-BoldMT" w:cs="Times New Roman"/>
          <w:sz w:val="24"/>
          <w:szCs w:val="24"/>
        </w:rPr>
        <w:t xml:space="preserve"> 20 mM’lık FeCl</w:t>
      </w:r>
      <w:r w:rsidRPr="008118DE">
        <w:rPr>
          <w:rFonts w:eastAsia="TimesNewRomanPS-BoldMT" w:cs="Times New Roman"/>
          <w:sz w:val="24"/>
          <w:szCs w:val="24"/>
          <w:vertAlign w:val="subscript"/>
        </w:rPr>
        <w:t>3</w:t>
      </w:r>
      <w:r w:rsidRPr="008118DE">
        <w:rPr>
          <w:rFonts w:eastAsia="TimesNewRomanPS-BoldMT" w:cs="Times New Roman"/>
          <w:sz w:val="24"/>
          <w:szCs w:val="24"/>
        </w:rPr>
        <w:t xml:space="preserve"> Çözeltisinin Hazırlanması: </w:t>
      </w:r>
      <w:r w:rsidR="00820A37" w:rsidRPr="008118DE">
        <w:rPr>
          <w:rFonts w:eastAsia="TimesNewRomanPS-BoldMT" w:cs="Times New Roman"/>
          <w:sz w:val="24"/>
          <w:szCs w:val="24"/>
        </w:rPr>
        <w:t>FeCl</w:t>
      </w:r>
      <w:r w:rsidR="00820A37" w:rsidRPr="008118DE">
        <w:rPr>
          <w:rFonts w:eastAsia="TimesNewRomanPS-BoldMT" w:cs="Times New Roman"/>
          <w:sz w:val="24"/>
          <w:szCs w:val="24"/>
          <w:vertAlign w:val="subscript"/>
        </w:rPr>
        <w:t>3</w:t>
      </w:r>
      <w:r w:rsidR="00820A37" w:rsidRPr="008118DE">
        <w:rPr>
          <w:rFonts w:eastAsia="TimesNewRomanPS-BoldMT" w:cs="Times New Roman"/>
          <w:sz w:val="24"/>
          <w:szCs w:val="24"/>
        </w:rPr>
        <w:t>.6H</w:t>
      </w:r>
      <w:r w:rsidR="00820A37" w:rsidRPr="008118DE">
        <w:rPr>
          <w:rFonts w:eastAsia="TimesNewRomanPS-BoldMT" w:cs="Times New Roman"/>
          <w:sz w:val="24"/>
          <w:szCs w:val="24"/>
          <w:vertAlign w:val="subscript"/>
        </w:rPr>
        <w:t>2</w:t>
      </w:r>
      <w:r w:rsidR="00820A37" w:rsidRPr="008118DE">
        <w:rPr>
          <w:rFonts w:eastAsia="TimesNewRomanPS-BoldMT" w:cs="Times New Roman"/>
          <w:sz w:val="24"/>
          <w:szCs w:val="24"/>
        </w:rPr>
        <w:t>O</w:t>
      </w:r>
      <w:r w:rsidR="00820A37">
        <w:rPr>
          <w:rFonts w:eastAsia="TimesNewRomanPS-BoldMT" w:cs="Times New Roman"/>
          <w:sz w:val="24"/>
          <w:szCs w:val="24"/>
        </w:rPr>
        <w:t>’dan</w:t>
      </w:r>
      <w:r w:rsidR="00820A37" w:rsidRPr="008118DE">
        <w:rPr>
          <w:rFonts w:eastAsia="TimesNewRomanPS-BoldMT" w:cs="Times New Roman"/>
          <w:sz w:val="24"/>
          <w:szCs w:val="24"/>
        </w:rPr>
        <w:t xml:space="preserve"> </w:t>
      </w:r>
      <w:r w:rsidRPr="008118DE">
        <w:rPr>
          <w:rFonts w:eastAsia="TimesNewRomanPS-BoldMT" w:cs="Times New Roman"/>
          <w:sz w:val="24"/>
          <w:szCs w:val="24"/>
        </w:rPr>
        <w:t>0,25 g alınıp 50 mL saf suda çözündürüldü.</w:t>
      </w:r>
    </w:p>
    <w:p w:rsidR="0062214A" w:rsidRPr="008118DE" w:rsidRDefault="008118DE" w:rsidP="00C515A1">
      <w:pPr>
        <w:autoSpaceDE w:val="0"/>
        <w:autoSpaceDN w:val="0"/>
        <w:adjustRightInd w:val="0"/>
        <w:spacing w:line="360" w:lineRule="auto"/>
        <w:ind w:firstLine="567"/>
        <w:jc w:val="both"/>
        <w:rPr>
          <w:rFonts w:eastAsia="TimesNewRomanPS-BoldMT" w:cs="Times New Roman"/>
          <w:sz w:val="24"/>
          <w:szCs w:val="24"/>
        </w:rPr>
      </w:pPr>
      <w:r w:rsidRPr="008118DE">
        <w:rPr>
          <w:rFonts w:eastAsia="TimesNewRomanPS-BoldMT" w:cs="Times New Roman"/>
          <w:b/>
          <w:sz w:val="24"/>
          <w:szCs w:val="24"/>
        </w:rPr>
        <w:t>5.</w:t>
      </w:r>
      <w:r w:rsidRPr="008118DE">
        <w:rPr>
          <w:rFonts w:eastAsia="TimesNewRomanPS-BoldMT" w:cs="Times New Roman"/>
          <w:sz w:val="24"/>
          <w:szCs w:val="24"/>
        </w:rPr>
        <w:t xml:space="preserve"> 10 mM’lık TPTZ Çözeltisinin Hazırlanması: 100 mL 40 mM’lık hidroklorik asit içerisinde 312 mg TPTZ çözündürüldü.</w:t>
      </w:r>
    </w:p>
    <w:p w:rsidR="00D55E1B" w:rsidRPr="005C053B" w:rsidRDefault="00820A37" w:rsidP="00C515A1">
      <w:pPr>
        <w:pStyle w:val="Balk4"/>
        <w:ind w:firstLine="567"/>
        <w:rPr>
          <w:rFonts w:ascii="Times New Roman" w:hAnsi="Times New Roman" w:cs="Times New Roman"/>
          <w:i w:val="0"/>
          <w:color w:val="auto"/>
          <w:sz w:val="24"/>
          <w:szCs w:val="24"/>
        </w:rPr>
      </w:pPr>
      <w:bookmarkStart w:id="38" w:name="_Toc65325941"/>
      <w:r>
        <w:rPr>
          <w:rFonts w:ascii="Times New Roman" w:hAnsi="Times New Roman" w:cs="Times New Roman"/>
          <w:i w:val="0"/>
          <w:color w:val="auto"/>
          <w:sz w:val="24"/>
          <w:szCs w:val="24"/>
        </w:rPr>
        <w:t>3.1.3.5</w:t>
      </w:r>
      <w:r w:rsidR="00D55E1B" w:rsidRPr="00DE500D">
        <w:rPr>
          <w:rFonts w:ascii="Times New Roman" w:hAnsi="Times New Roman" w:cs="Times New Roman"/>
          <w:i w:val="0"/>
          <w:color w:val="auto"/>
          <w:sz w:val="24"/>
          <w:szCs w:val="24"/>
        </w:rPr>
        <w:t>. Fe</w:t>
      </w:r>
      <w:r w:rsidR="00D55E1B" w:rsidRPr="00DE500D">
        <w:rPr>
          <w:rFonts w:ascii="Times New Roman" w:hAnsi="Times New Roman" w:cs="Times New Roman"/>
          <w:i w:val="0"/>
          <w:color w:val="auto"/>
          <w:sz w:val="24"/>
          <w:szCs w:val="24"/>
          <w:vertAlign w:val="superscript"/>
        </w:rPr>
        <w:t>3+</w:t>
      </w:r>
      <w:r w:rsidR="00D55E1B" w:rsidRPr="00DE500D">
        <w:rPr>
          <w:rFonts w:ascii="Times New Roman" w:hAnsi="Times New Roman" w:cs="Times New Roman"/>
          <w:i w:val="0"/>
          <w:color w:val="auto"/>
          <w:sz w:val="24"/>
          <w:szCs w:val="24"/>
        </w:rPr>
        <w:t>-Fe</w:t>
      </w:r>
      <w:r w:rsidR="00D55E1B" w:rsidRPr="00DE500D">
        <w:rPr>
          <w:rFonts w:ascii="Times New Roman" w:hAnsi="Times New Roman" w:cs="Times New Roman"/>
          <w:i w:val="0"/>
          <w:color w:val="auto"/>
          <w:sz w:val="24"/>
          <w:szCs w:val="24"/>
          <w:vertAlign w:val="superscript"/>
        </w:rPr>
        <w:t>2+</w:t>
      </w:r>
      <w:r w:rsidR="00C515A1">
        <w:rPr>
          <w:rFonts w:ascii="Times New Roman" w:hAnsi="Times New Roman" w:cs="Times New Roman"/>
          <w:i w:val="0"/>
          <w:color w:val="auto"/>
          <w:sz w:val="24"/>
          <w:szCs w:val="24"/>
        </w:rPr>
        <w:t xml:space="preserve"> İndirgeme Kapasitesi Tayini İle İlgili Ç</w:t>
      </w:r>
      <w:r w:rsidR="00D55E1B" w:rsidRPr="00DE500D">
        <w:rPr>
          <w:rFonts w:ascii="Times New Roman" w:hAnsi="Times New Roman" w:cs="Times New Roman"/>
          <w:i w:val="0"/>
          <w:color w:val="auto"/>
          <w:sz w:val="24"/>
          <w:szCs w:val="24"/>
        </w:rPr>
        <w:t>özeltiler</w:t>
      </w:r>
      <w:bookmarkEnd w:id="38"/>
    </w:p>
    <w:p w:rsidR="00D55E1B" w:rsidRDefault="00D55E1B" w:rsidP="00D55E1B">
      <w:pPr>
        <w:autoSpaceDE w:val="0"/>
        <w:autoSpaceDN w:val="0"/>
        <w:adjustRightInd w:val="0"/>
        <w:spacing w:after="0" w:line="360" w:lineRule="auto"/>
        <w:jc w:val="both"/>
        <w:rPr>
          <w:sz w:val="24"/>
          <w:szCs w:val="24"/>
        </w:rPr>
      </w:pPr>
    </w:p>
    <w:p w:rsidR="008118DE" w:rsidRPr="008118DE" w:rsidRDefault="008118DE" w:rsidP="00C515A1">
      <w:pPr>
        <w:autoSpaceDE w:val="0"/>
        <w:autoSpaceDN w:val="0"/>
        <w:adjustRightInd w:val="0"/>
        <w:spacing w:line="360" w:lineRule="auto"/>
        <w:ind w:firstLine="567"/>
        <w:jc w:val="both"/>
        <w:rPr>
          <w:rFonts w:eastAsia="TimesNewRomanPS-BoldMT" w:cs="Times New Roman"/>
          <w:sz w:val="24"/>
          <w:szCs w:val="24"/>
        </w:rPr>
      </w:pPr>
      <w:r w:rsidRPr="008118DE">
        <w:rPr>
          <w:rFonts w:eastAsia="TimesNewRomanPS-BoldMT" w:cs="Times New Roman"/>
          <w:b/>
          <w:sz w:val="24"/>
          <w:szCs w:val="24"/>
        </w:rPr>
        <w:t>1.</w:t>
      </w:r>
      <w:r w:rsidRPr="008118DE">
        <w:rPr>
          <w:rFonts w:eastAsia="TimesNewRomanPS-BoldMT" w:cs="Times New Roman"/>
          <w:sz w:val="24"/>
          <w:szCs w:val="24"/>
        </w:rPr>
        <w:t xml:space="preserve"> </w:t>
      </w:r>
      <w:r w:rsidR="00820A37">
        <w:rPr>
          <w:rFonts w:eastAsia="TimesNewRomanPS-BoldMT" w:cs="Times New Roman"/>
          <w:sz w:val="24"/>
          <w:szCs w:val="24"/>
        </w:rPr>
        <w:t>F</w:t>
      </w:r>
      <w:r w:rsidR="00820A37" w:rsidRPr="008118DE">
        <w:rPr>
          <w:rFonts w:eastAsia="TimesNewRomanPS-BoldMT" w:cs="Times New Roman"/>
          <w:sz w:val="24"/>
          <w:szCs w:val="24"/>
        </w:rPr>
        <w:t xml:space="preserve">osfat tamponunun hazırlanması </w:t>
      </w:r>
      <w:r w:rsidR="00820A37">
        <w:rPr>
          <w:rFonts w:eastAsia="TimesNewRomanPS-BoldMT" w:cs="Times New Roman"/>
          <w:sz w:val="24"/>
          <w:szCs w:val="24"/>
        </w:rPr>
        <w:t>(</w:t>
      </w:r>
      <w:r w:rsidRPr="008118DE">
        <w:rPr>
          <w:rFonts w:eastAsia="TimesNewRomanPS-BoldMT" w:cs="Times New Roman"/>
          <w:sz w:val="24"/>
          <w:szCs w:val="24"/>
        </w:rPr>
        <w:t>0.2 M</w:t>
      </w:r>
      <w:r w:rsidR="00820A37">
        <w:rPr>
          <w:rFonts w:eastAsia="TimesNewRomanPS-BoldMT" w:cs="Times New Roman"/>
          <w:sz w:val="24"/>
          <w:szCs w:val="24"/>
        </w:rPr>
        <w:t>,</w:t>
      </w:r>
      <w:r w:rsidRPr="008118DE">
        <w:rPr>
          <w:rFonts w:eastAsia="TimesNewRomanPS-BoldMT" w:cs="Times New Roman"/>
          <w:sz w:val="24"/>
          <w:szCs w:val="24"/>
        </w:rPr>
        <w:t xml:space="preserve"> pH:6.6</w:t>
      </w:r>
      <w:r w:rsidR="00820A37">
        <w:rPr>
          <w:rFonts w:eastAsia="TimesNewRomanPS-BoldMT" w:cs="Times New Roman"/>
          <w:sz w:val="24"/>
          <w:szCs w:val="24"/>
        </w:rPr>
        <w:t>):</w:t>
      </w:r>
      <w:r w:rsidRPr="008118DE">
        <w:rPr>
          <w:rFonts w:eastAsia="TimesNewRomanPS-BoldMT" w:cs="Times New Roman"/>
          <w:sz w:val="24"/>
          <w:szCs w:val="24"/>
        </w:rPr>
        <w:t xml:space="preserve"> 2.4 g Na</w:t>
      </w:r>
      <w:r w:rsidRPr="008118DE">
        <w:rPr>
          <w:rFonts w:eastAsia="TimesNewRomanPS-BoldMT" w:cs="Times New Roman"/>
          <w:sz w:val="24"/>
          <w:szCs w:val="24"/>
          <w:vertAlign w:val="subscript"/>
        </w:rPr>
        <w:t>2</w:t>
      </w:r>
      <w:r w:rsidRPr="008118DE">
        <w:rPr>
          <w:rFonts w:eastAsia="TimesNewRomanPS-BoldMT" w:cs="Times New Roman"/>
          <w:sz w:val="24"/>
          <w:szCs w:val="24"/>
        </w:rPr>
        <w:t>HPO</w:t>
      </w:r>
      <w:r w:rsidRPr="008118DE">
        <w:rPr>
          <w:rFonts w:eastAsia="TimesNewRomanPS-BoldMT" w:cs="Times New Roman"/>
          <w:sz w:val="24"/>
          <w:szCs w:val="24"/>
          <w:vertAlign w:val="subscript"/>
        </w:rPr>
        <w:t>4</w:t>
      </w:r>
      <w:r w:rsidR="00820A37">
        <w:rPr>
          <w:rFonts w:eastAsia="TimesNewRomanPS-BoldMT" w:cs="Times New Roman"/>
          <w:sz w:val="24"/>
          <w:szCs w:val="24"/>
        </w:rPr>
        <w:t xml:space="preserve"> 90 mL saf suda çözündükten sonra</w:t>
      </w:r>
      <w:r w:rsidRPr="008118DE">
        <w:rPr>
          <w:rFonts w:eastAsia="TimesNewRomanPS-BoldMT" w:cs="Times New Roman"/>
          <w:sz w:val="24"/>
          <w:szCs w:val="24"/>
        </w:rPr>
        <w:t xml:space="preserve"> pH’sı 6.6 olacak şekilde ayarlandı. Son hacim 100 mL’ye tamamlandı.</w:t>
      </w:r>
    </w:p>
    <w:p w:rsidR="008118DE" w:rsidRPr="008118DE" w:rsidRDefault="008118DE" w:rsidP="00C515A1">
      <w:pPr>
        <w:autoSpaceDE w:val="0"/>
        <w:autoSpaceDN w:val="0"/>
        <w:adjustRightInd w:val="0"/>
        <w:spacing w:line="360" w:lineRule="auto"/>
        <w:ind w:firstLine="567"/>
        <w:jc w:val="both"/>
        <w:rPr>
          <w:rFonts w:eastAsia="TimesNewRomanPS-BoldMT" w:cs="Times New Roman"/>
          <w:sz w:val="24"/>
          <w:szCs w:val="24"/>
        </w:rPr>
      </w:pPr>
      <w:r w:rsidRPr="008118DE">
        <w:rPr>
          <w:rFonts w:eastAsia="TimesNewRomanPS-BoldMT" w:cs="Times New Roman"/>
          <w:b/>
          <w:sz w:val="24"/>
          <w:szCs w:val="24"/>
        </w:rPr>
        <w:t>2.</w:t>
      </w:r>
      <w:r w:rsidRPr="008118DE">
        <w:rPr>
          <w:rFonts w:eastAsia="TimesNewRomanPS-BoldMT" w:cs="Times New Roman"/>
          <w:sz w:val="24"/>
          <w:szCs w:val="24"/>
        </w:rPr>
        <w:t xml:space="preserve"> % 0.1’lik FeCl</w:t>
      </w:r>
      <w:r w:rsidRPr="008118DE">
        <w:rPr>
          <w:rFonts w:eastAsia="TimesNewRomanPS-BoldMT" w:cs="Times New Roman"/>
          <w:sz w:val="24"/>
          <w:szCs w:val="24"/>
          <w:vertAlign w:val="subscript"/>
        </w:rPr>
        <w:t>3</w:t>
      </w:r>
      <w:r w:rsidRPr="008118DE">
        <w:rPr>
          <w:rFonts w:eastAsia="TimesNewRomanPS-BoldMT" w:cs="Times New Roman"/>
          <w:sz w:val="24"/>
          <w:szCs w:val="24"/>
        </w:rPr>
        <w:t xml:space="preserve"> çözeltisinin hazırlanması: 0.165 g FeCl</w:t>
      </w:r>
      <w:r w:rsidRPr="008118DE">
        <w:rPr>
          <w:rFonts w:eastAsia="TimesNewRomanPS-BoldMT" w:cs="Times New Roman"/>
          <w:sz w:val="24"/>
          <w:szCs w:val="24"/>
          <w:vertAlign w:val="subscript"/>
        </w:rPr>
        <w:t>3</w:t>
      </w:r>
      <w:r w:rsidRPr="008118DE">
        <w:rPr>
          <w:rFonts w:eastAsia="TimesNewRomanPS-BoldMT" w:cs="Times New Roman"/>
          <w:sz w:val="24"/>
          <w:szCs w:val="24"/>
        </w:rPr>
        <w:t>.6H</w:t>
      </w:r>
      <w:r w:rsidRPr="008118DE">
        <w:rPr>
          <w:rFonts w:eastAsia="TimesNewRomanPS-BoldMT" w:cs="Times New Roman"/>
          <w:sz w:val="24"/>
          <w:szCs w:val="24"/>
          <w:vertAlign w:val="subscript"/>
        </w:rPr>
        <w:t>2</w:t>
      </w:r>
      <w:r w:rsidRPr="008118DE">
        <w:rPr>
          <w:rFonts w:eastAsia="TimesNewRomanPS-BoldMT" w:cs="Times New Roman"/>
          <w:sz w:val="24"/>
          <w:szCs w:val="24"/>
        </w:rPr>
        <w:t>O destile suda çözündürülüp son hacmi 100 mL’ye tamamlandı.</w:t>
      </w:r>
    </w:p>
    <w:p w:rsidR="008118DE" w:rsidRPr="008118DE" w:rsidRDefault="008118DE" w:rsidP="00C515A1">
      <w:pPr>
        <w:autoSpaceDE w:val="0"/>
        <w:autoSpaceDN w:val="0"/>
        <w:adjustRightInd w:val="0"/>
        <w:spacing w:line="360" w:lineRule="auto"/>
        <w:ind w:firstLine="567"/>
        <w:jc w:val="both"/>
        <w:rPr>
          <w:rFonts w:eastAsia="TimesNewRomanPS-BoldMT" w:cs="Times New Roman"/>
          <w:sz w:val="24"/>
          <w:szCs w:val="24"/>
        </w:rPr>
      </w:pPr>
      <w:r w:rsidRPr="008118DE">
        <w:rPr>
          <w:rFonts w:eastAsia="TimesNewRomanPS-BoldMT" w:cs="Times New Roman"/>
          <w:b/>
          <w:sz w:val="24"/>
          <w:szCs w:val="24"/>
        </w:rPr>
        <w:t>3.</w:t>
      </w:r>
      <w:r w:rsidRPr="008118DE">
        <w:rPr>
          <w:rFonts w:eastAsia="TimesNewRomanPS-BoldMT" w:cs="Times New Roman"/>
          <w:sz w:val="24"/>
          <w:szCs w:val="24"/>
        </w:rPr>
        <w:t xml:space="preserve"> %10’luk TCA çözeltisinin hazırlanması: 10 g TCA destile suda çözündürülüp, son hacim 100 mL’ye saf suyla tamamlandı.</w:t>
      </w:r>
    </w:p>
    <w:p w:rsidR="00DE4CE9" w:rsidRPr="00B44BA1" w:rsidRDefault="008118DE" w:rsidP="00C515A1">
      <w:pPr>
        <w:autoSpaceDE w:val="0"/>
        <w:autoSpaceDN w:val="0"/>
        <w:adjustRightInd w:val="0"/>
        <w:spacing w:line="360" w:lineRule="auto"/>
        <w:ind w:firstLine="567"/>
        <w:jc w:val="both"/>
        <w:rPr>
          <w:rFonts w:eastAsia="TimesNewRomanPS-BoldMT" w:cs="Times New Roman"/>
          <w:sz w:val="24"/>
          <w:szCs w:val="24"/>
        </w:rPr>
      </w:pPr>
      <w:r w:rsidRPr="008118DE">
        <w:rPr>
          <w:rFonts w:eastAsia="TimesNewRomanPS-BoldMT" w:cs="Times New Roman"/>
          <w:b/>
          <w:sz w:val="24"/>
          <w:szCs w:val="24"/>
        </w:rPr>
        <w:t>4.</w:t>
      </w:r>
      <w:r w:rsidRPr="008118DE">
        <w:rPr>
          <w:rFonts w:eastAsia="TimesNewRomanPS-BoldMT" w:cs="Times New Roman"/>
          <w:sz w:val="24"/>
          <w:szCs w:val="24"/>
        </w:rPr>
        <w:t xml:space="preserve"> %1’lik K</w:t>
      </w:r>
      <w:r w:rsidRPr="008118DE">
        <w:rPr>
          <w:rFonts w:eastAsia="TimesNewRomanPS-BoldMT" w:cs="Times New Roman"/>
          <w:sz w:val="24"/>
          <w:szCs w:val="24"/>
          <w:vertAlign w:val="subscript"/>
        </w:rPr>
        <w:t>3</w:t>
      </w:r>
      <w:r w:rsidRPr="008118DE">
        <w:rPr>
          <w:rFonts w:eastAsia="TimesNewRomanPS-BoldMT" w:cs="Times New Roman"/>
          <w:sz w:val="24"/>
          <w:szCs w:val="24"/>
        </w:rPr>
        <w:t>Fe(CN)</w:t>
      </w:r>
      <w:r w:rsidRPr="008118DE">
        <w:rPr>
          <w:rFonts w:eastAsia="TimesNewRomanPS-BoldMT" w:cs="Times New Roman"/>
          <w:sz w:val="24"/>
          <w:szCs w:val="24"/>
          <w:vertAlign w:val="subscript"/>
        </w:rPr>
        <w:t>6</w:t>
      </w:r>
      <w:r w:rsidRPr="008118DE">
        <w:rPr>
          <w:rFonts w:eastAsia="TimesNewRomanPS-BoldMT" w:cs="Times New Roman"/>
          <w:sz w:val="24"/>
          <w:szCs w:val="24"/>
        </w:rPr>
        <w:t xml:space="preserve"> çözeltisinin hazırlanması: 1 g K</w:t>
      </w:r>
      <w:r w:rsidRPr="008118DE">
        <w:rPr>
          <w:rFonts w:eastAsia="TimesNewRomanPS-BoldMT" w:cs="Times New Roman"/>
          <w:sz w:val="24"/>
          <w:szCs w:val="24"/>
          <w:vertAlign w:val="subscript"/>
        </w:rPr>
        <w:t>3</w:t>
      </w:r>
      <w:r w:rsidRPr="008118DE">
        <w:rPr>
          <w:rFonts w:eastAsia="TimesNewRomanPS-BoldMT" w:cs="Times New Roman"/>
          <w:sz w:val="24"/>
          <w:szCs w:val="24"/>
        </w:rPr>
        <w:t>Fe(CN)</w:t>
      </w:r>
      <w:r w:rsidRPr="008118DE">
        <w:rPr>
          <w:rFonts w:eastAsia="TimesNewRomanPS-BoldMT" w:cs="Times New Roman"/>
          <w:sz w:val="24"/>
          <w:szCs w:val="24"/>
          <w:vertAlign w:val="subscript"/>
        </w:rPr>
        <w:t>6</w:t>
      </w:r>
      <w:r w:rsidR="005A61BE">
        <w:rPr>
          <w:rFonts w:eastAsia="TimesNewRomanPS-BoldMT" w:cs="Times New Roman"/>
          <w:sz w:val="24"/>
          <w:szCs w:val="24"/>
          <w:vertAlign w:val="subscript"/>
        </w:rPr>
        <w:t xml:space="preserve"> </w:t>
      </w:r>
      <w:r w:rsidR="005A61BE">
        <w:rPr>
          <w:rFonts w:eastAsia="TimesNewRomanPS-BoldMT" w:cs="Times New Roman"/>
          <w:sz w:val="24"/>
          <w:szCs w:val="24"/>
        </w:rPr>
        <w:t>alındıktan sonra belli bir miktar saf suda çözündürüldükten sonra son hacim 100 mL olacak şekilde</w:t>
      </w:r>
      <w:r w:rsidRPr="008118DE">
        <w:rPr>
          <w:rFonts w:eastAsia="TimesNewRomanPS-BoldMT" w:cs="Times New Roman"/>
          <w:sz w:val="24"/>
          <w:szCs w:val="24"/>
        </w:rPr>
        <w:t xml:space="preserve"> tamamlandı.</w:t>
      </w:r>
      <w:bookmarkStart w:id="39" w:name="_Toc65325942"/>
    </w:p>
    <w:p w:rsidR="005C053B" w:rsidRDefault="005A61BE" w:rsidP="00C515A1">
      <w:pPr>
        <w:pStyle w:val="Balk4"/>
        <w:ind w:firstLine="567"/>
        <w:rPr>
          <w:rFonts w:ascii="Times New Roman" w:hAnsi="Times New Roman" w:cs="Times New Roman"/>
          <w:i w:val="0"/>
          <w:color w:val="auto"/>
          <w:sz w:val="24"/>
          <w:szCs w:val="24"/>
        </w:rPr>
      </w:pPr>
      <w:r>
        <w:rPr>
          <w:rFonts w:ascii="Times New Roman" w:eastAsia="TimesNewRomanPSMT" w:hAnsi="Times New Roman" w:cs="Times New Roman"/>
          <w:i w:val="0"/>
          <w:color w:val="auto"/>
          <w:sz w:val="24"/>
          <w:szCs w:val="24"/>
        </w:rPr>
        <w:lastRenderedPageBreak/>
        <w:t>3.1.3.6</w:t>
      </w:r>
      <w:r w:rsidR="003D402D" w:rsidRPr="00DE500D">
        <w:rPr>
          <w:rFonts w:ascii="Times New Roman" w:eastAsia="TimesNewRomanPSMT" w:hAnsi="Times New Roman" w:cs="Times New Roman"/>
          <w:i w:val="0"/>
          <w:color w:val="auto"/>
          <w:sz w:val="24"/>
          <w:szCs w:val="24"/>
        </w:rPr>
        <w:t xml:space="preserve">. </w:t>
      </w:r>
      <w:r w:rsidR="00C515A1">
        <w:rPr>
          <w:rFonts w:ascii="Times New Roman" w:hAnsi="Times New Roman" w:cs="Times New Roman"/>
          <w:i w:val="0"/>
          <w:color w:val="auto"/>
          <w:sz w:val="24"/>
          <w:szCs w:val="24"/>
        </w:rPr>
        <w:t>DPPH· Serbest Radikal Giderme Aktivitesi İle İlgili Ç</w:t>
      </w:r>
      <w:r w:rsidR="003D402D" w:rsidRPr="00DE500D">
        <w:rPr>
          <w:rFonts w:ascii="Times New Roman" w:hAnsi="Times New Roman" w:cs="Times New Roman"/>
          <w:i w:val="0"/>
          <w:color w:val="auto"/>
          <w:sz w:val="24"/>
          <w:szCs w:val="24"/>
        </w:rPr>
        <w:t>özeltiler</w:t>
      </w:r>
      <w:bookmarkEnd w:id="39"/>
    </w:p>
    <w:p w:rsidR="005A61BE" w:rsidRPr="005A61BE" w:rsidRDefault="005A61BE" w:rsidP="005A61BE"/>
    <w:p w:rsidR="005721E3" w:rsidRPr="008118DE" w:rsidRDefault="003D402D" w:rsidP="00C515A1">
      <w:pPr>
        <w:autoSpaceDE w:val="0"/>
        <w:autoSpaceDN w:val="0"/>
        <w:adjustRightInd w:val="0"/>
        <w:spacing w:line="360" w:lineRule="auto"/>
        <w:ind w:firstLine="567"/>
        <w:jc w:val="both"/>
        <w:rPr>
          <w:rFonts w:eastAsia="TimesNewRomanPS-BoldMT" w:cs="Times New Roman"/>
          <w:sz w:val="24"/>
          <w:szCs w:val="24"/>
        </w:rPr>
      </w:pPr>
      <w:r w:rsidRPr="008118DE">
        <w:rPr>
          <w:rFonts w:eastAsia="TimesNewRomanPSMT" w:cs="Times New Roman"/>
          <w:b/>
          <w:sz w:val="24"/>
          <w:szCs w:val="24"/>
        </w:rPr>
        <w:t xml:space="preserve">1. </w:t>
      </w:r>
      <w:r w:rsidR="008118DE" w:rsidRPr="008118DE">
        <w:rPr>
          <w:rFonts w:eastAsia="TimesNewRomanPS-BoldMT" w:cs="Times New Roman"/>
          <w:sz w:val="24"/>
          <w:szCs w:val="24"/>
        </w:rPr>
        <w:t xml:space="preserve">0,001 M’lık DPPH· çözeltisinin hazırlanması: 0.050 g DPPH· 200 mL etil alkolde tamamiyle çözülünceye 6 saat boyunca manyetik karıştırıcı ile karıştırılır. </w:t>
      </w:r>
      <w:r w:rsidR="00862604">
        <w:rPr>
          <w:rFonts w:eastAsia="TimesNewRomanPS-BoldMT" w:cs="Times New Roman"/>
          <w:sz w:val="24"/>
          <w:szCs w:val="24"/>
        </w:rPr>
        <w:t>Işıktan korumak</w:t>
      </w:r>
      <w:r w:rsidR="008118DE" w:rsidRPr="008118DE">
        <w:rPr>
          <w:rFonts w:eastAsia="TimesNewRomanPS-BoldMT" w:cs="Times New Roman"/>
          <w:sz w:val="24"/>
          <w:szCs w:val="24"/>
        </w:rPr>
        <w:t xml:space="preserve"> için beherin etrafı alüminyum folyo ile kapatılmıştır.</w:t>
      </w:r>
    </w:p>
    <w:p w:rsidR="00D55E1B" w:rsidRPr="005C053B" w:rsidRDefault="005A61BE" w:rsidP="00C515A1">
      <w:pPr>
        <w:pStyle w:val="Balk4"/>
        <w:ind w:firstLine="567"/>
        <w:rPr>
          <w:rFonts w:ascii="Times New Roman" w:hAnsi="Times New Roman" w:cs="Times New Roman"/>
          <w:i w:val="0"/>
          <w:color w:val="auto"/>
          <w:sz w:val="24"/>
          <w:szCs w:val="24"/>
        </w:rPr>
      </w:pPr>
      <w:bookmarkStart w:id="40" w:name="_Toc65325943"/>
      <w:r>
        <w:rPr>
          <w:rFonts w:ascii="Times New Roman" w:eastAsia="TimesNewRomanPSMT" w:hAnsi="Times New Roman" w:cs="Times New Roman"/>
          <w:i w:val="0"/>
          <w:color w:val="auto"/>
          <w:sz w:val="24"/>
          <w:szCs w:val="24"/>
        </w:rPr>
        <w:t>3.1.3.7</w:t>
      </w:r>
      <w:r w:rsidR="00D55E1B" w:rsidRPr="00DE500D">
        <w:rPr>
          <w:rFonts w:ascii="Times New Roman" w:eastAsia="TimesNewRomanPSMT" w:hAnsi="Times New Roman" w:cs="Times New Roman"/>
          <w:i w:val="0"/>
          <w:color w:val="auto"/>
          <w:sz w:val="24"/>
          <w:szCs w:val="24"/>
        </w:rPr>
        <w:t xml:space="preserve">. </w:t>
      </w:r>
      <w:r w:rsidR="00D55E1B" w:rsidRPr="00DE500D">
        <w:rPr>
          <w:rFonts w:ascii="Times New Roman" w:hAnsi="Times New Roman" w:cs="Times New Roman"/>
          <w:i w:val="0"/>
          <w:color w:val="auto"/>
          <w:sz w:val="24"/>
          <w:szCs w:val="24"/>
        </w:rPr>
        <w:t>ABTS</w:t>
      </w:r>
      <w:r w:rsidR="00C515A1" w:rsidRPr="00C515A1">
        <w:rPr>
          <w:rFonts w:eastAsia="TimesNewRomanPS-BoldMT" w:cs="Times New Roman"/>
          <w:b w:val="0"/>
          <w:bCs w:val="0"/>
          <w:color w:val="auto"/>
          <w:sz w:val="24"/>
          <w:szCs w:val="24"/>
          <w:vertAlign w:val="superscript"/>
        </w:rPr>
        <w:t>·</w:t>
      </w:r>
      <w:r w:rsidR="00D55E1B" w:rsidRPr="00DE500D">
        <w:rPr>
          <w:rFonts w:ascii="Times New Roman" w:hAnsi="Times New Roman" w:cs="Times New Roman"/>
          <w:i w:val="0"/>
          <w:color w:val="auto"/>
          <w:sz w:val="24"/>
          <w:szCs w:val="24"/>
          <w:vertAlign w:val="superscript"/>
        </w:rPr>
        <w:t>+</w:t>
      </w:r>
      <w:r w:rsidR="00C515A1">
        <w:rPr>
          <w:rFonts w:ascii="Times New Roman" w:hAnsi="Times New Roman" w:cs="Times New Roman"/>
          <w:i w:val="0"/>
          <w:color w:val="auto"/>
          <w:sz w:val="24"/>
          <w:szCs w:val="24"/>
        </w:rPr>
        <w:t xml:space="preserve"> Giderme Aktivitesi Tayini İle İlgili Ç</w:t>
      </w:r>
      <w:r w:rsidR="00D55E1B" w:rsidRPr="00DE500D">
        <w:rPr>
          <w:rFonts w:ascii="Times New Roman" w:hAnsi="Times New Roman" w:cs="Times New Roman"/>
          <w:i w:val="0"/>
          <w:color w:val="auto"/>
          <w:sz w:val="24"/>
          <w:szCs w:val="24"/>
        </w:rPr>
        <w:t>özeltiler</w:t>
      </w:r>
      <w:bookmarkEnd w:id="40"/>
    </w:p>
    <w:p w:rsidR="00D55E1B" w:rsidRDefault="00D55E1B" w:rsidP="00D55E1B">
      <w:pPr>
        <w:autoSpaceDE w:val="0"/>
        <w:autoSpaceDN w:val="0"/>
        <w:adjustRightInd w:val="0"/>
        <w:spacing w:after="0" w:line="360" w:lineRule="auto"/>
        <w:jc w:val="both"/>
        <w:rPr>
          <w:rFonts w:eastAsia="TimesNewRomanPSMT" w:cs="Times New Roman"/>
          <w:b/>
          <w:sz w:val="24"/>
          <w:szCs w:val="24"/>
        </w:rPr>
      </w:pPr>
    </w:p>
    <w:p w:rsidR="006551D0" w:rsidRPr="006551D0" w:rsidRDefault="006551D0" w:rsidP="00C515A1">
      <w:pPr>
        <w:autoSpaceDE w:val="0"/>
        <w:autoSpaceDN w:val="0"/>
        <w:adjustRightInd w:val="0"/>
        <w:spacing w:line="360" w:lineRule="auto"/>
        <w:ind w:firstLine="567"/>
        <w:jc w:val="both"/>
        <w:rPr>
          <w:rFonts w:eastAsia="TimesNewRomanPS-BoldMT" w:cs="Times New Roman"/>
          <w:sz w:val="24"/>
          <w:szCs w:val="24"/>
        </w:rPr>
      </w:pPr>
      <w:r w:rsidRPr="006551D0">
        <w:rPr>
          <w:rFonts w:eastAsia="TimesNewRomanPS-BoldMT" w:cs="Times New Roman"/>
          <w:b/>
          <w:sz w:val="24"/>
          <w:szCs w:val="24"/>
        </w:rPr>
        <w:t>1.</w:t>
      </w:r>
      <w:r w:rsidRPr="006551D0">
        <w:rPr>
          <w:rFonts w:eastAsia="TimesNewRomanPS-BoldMT" w:cs="Times New Roman"/>
          <w:sz w:val="24"/>
          <w:szCs w:val="24"/>
        </w:rPr>
        <w:t xml:space="preserve"> ABTS</w:t>
      </w:r>
      <w:r w:rsidRPr="006551D0">
        <w:rPr>
          <w:rFonts w:eastAsia="TimesNewRomanPS-BoldMT" w:cs="Times New Roman"/>
          <w:b/>
          <w:bCs/>
          <w:sz w:val="24"/>
          <w:szCs w:val="24"/>
          <w:vertAlign w:val="superscript"/>
        </w:rPr>
        <w:t>·</w:t>
      </w:r>
      <w:r w:rsidRPr="006551D0">
        <w:rPr>
          <w:rFonts w:eastAsia="TimesNewRomanPS-BoldMT" w:cs="Times New Roman"/>
          <w:sz w:val="24"/>
          <w:szCs w:val="24"/>
          <w:vertAlign w:val="superscript"/>
        </w:rPr>
        <w:t xml:space="preserve">+ </w:t>
      </w:r>
      <w:r w:rsidRPr="006551D0">
        <w:rPr>
          <w:rFonts w:eastAsia="TimesNewRomanPS-BoldMT" w:cs="Times New Roman"/>
          <w:sz w:val="24"/>
          <w:szCs w:val="24"/>
        </w:rPr>
        <w:t>çözeltisinin hazırlanması: 50 mL saf su içerisinde 0.075 g ABTS alınarak çözüldü.</w:t>
      </w:r>
    </w:p>
    <w:p w:rsidR="00986D39" w:rsidRPr="006551D0" w:rsidRDefault="006551D0" w:rsidP="00C515A1">
      <w:pPr>
        <w:autoSpaceDE w:val="0"/>
        <w:autoSpaceDN w:val="0"/>
        <w:adjustRightInd w:val="0"/>
        <w:spacing w:line="360" w:lineRule="auto"/>
        <w:ind w:firstLine="567"/>
        <w:jc w:val="both"/>
        <w:rPr>
          <w:rFonts w:eastAsia="TimesNewRomanPS-BoldMT" w:cs="Times New Roman"/>
          <w:sz w:val="24"/>
          <w:szCs w:val="24"/>
        </w:rPr>
      </w:pPr>
      <w:r w:rsidRPr="006551D0">
        <w:rPr>
          <w:rFonts w:eastAsia="TimesNewRomanPS-BoldMT" w:cs="Times New Roman"/>
          <w:b/>
          <w:sz w:val="24"/>
          <w:szCs w:val="24"/>
        </w:rPr>
        <w:t>2.</w:t>
      </w:r>
      <w:r w:rsidRPr="006551D0">
        <w:rPr>
          <w:rFonts w:eastAsia="TimesNewRomanPS-BoldMT" w:cs="Times New Roman"/>
          <w:sz w:val="24"/>
          <w:szCs w:val="24"/>
        </w:rPr>
        <w:t xml:space="preserve"> Potasyum persülfat çözeltisinin hazırlanması: 0.02 g K</w:t>
      </w:r>
      <w:r w:rsidRPr="006551D0">
        <w:rPr>
          <w:rFonts w:eastAsia="TimesNewRomanPS-BoldMT" w:cs="Times New Roman"/>
          <w:sz w:val="24"/>
          <w:szCs w:val="24"/>
          <w:vertAlign w:val="subscript"/>
        </w:rPr>
        <w:t>2</w:t>
      </w:r>
      <w:r w:rsidRPr="006551D0">
        <w:rPr>
          <w:rFonts w:eastAsia="TimesNewRomanPS-BoldMT" w:cs="Times New Roman"/>
          <w:sz w:val="24"/>
          <w:szCs w:val="24"/>
        </w:rPr>
        <w:t>O</w:t>
      </w:r>
      <w:r w:rsidRPr="006551D0">
        <w:rPr>
          <w:rFonts w:eastAsia="TimesNewRomanPS-BoldMT" w:cs="Times New Roman"/>
          <w:sz w:val="24"/>
          <w:szCs w:val="24"/>
          <w:vertAlign w:val="subscript"/>
        </w:rPr>
        <w:t>8</w:t>
      </w:r>
      <w:r w:rsidRPr="006551D0">
        <w:rPr>
          <w:rFonts w:eastAsia="TimesNewRomanPS-BoldMT" w:cs="Times New Roman"/>
          <w:sz w:val="24"/>
          <w:szCs w:val="24"/>
        </w:rPr>
        <w:t>S</w:t>
      </w:r>
      <w:r w:rsidRPr="006551D0">
        <w:rPr>
          <w:rFonts w:eastAsia="TimesNewRomanPS-BoldMT" w:cs="Times New Roman"/>
          <w:sz w:val="24"/>
          <w:szCs w:val="24"/>
          <w:vertAlign w:val="subscript"/>
        </w:rPr>
        <w:t>2</w:t>
      </w:r>
      <w:r w:rsidRPr="006551D0">
        <w:rPr>
          <w:rFonts w:eastAsia="TimesNewRomanPS-BoldMT" w:cs="Times New Roman"/>
          <w:sz w:val="24"/>
          <w:szCs w:val="24"/>
        </w:rPr>
        <w:t>,50 mL’lik ABTS</w:t>
      </w:r>
      <w:r w:rsidR="00C515A1" w:rsidRPr="006551D0">
        <w:rPr>
          <w:rFonts w:eastAsia="TimesNewRomanPS-BoldMT" w:cs="Times New Roman"/>
          <w:sz w:val="24"/>
          <w:szCs w:val="24"/>
          <w:vertAlign w:val="superscript"/>
        </w:rPr>
        <w:t>·</w:t>
      </w:r>
      <w:r w:rsidRPr="006551D0">
        <w:rPr>
          <w:rFonts w:eastAsia="TimesNewRomanPS-BoldMT" w:cs="Times New Roman"/>
          <w:sz w:val="24"/>
          <w:szCs w:val="24"/>
          <w:vertAlign w:val="superscript"/>
        </w:rPr>
        <w:t xml:space="preserve">+ </w:t>
      </w:r>
      <w:r w:rsidRPr="006551D0">
        <w:rPr>
          <w:rFonts w:eastAsia="TimesNewRomanPS-BoldMT" w:cs="Times New Roman"/>
          <w:sz w:val="24"/>
          <w:szCs w:val="24"/>
        </w:rPr>
        <w:t>çözeltisi içerisine azar azar eklenildi. Yarım saat magnetik karıştırıcıda karıştırıldı.</w:t>
      </w:r>
    </w:p>
    <w:p w:rsidR="003D402D" w:rsidRDefault="003D402D" w:rsidP="00C515A1">
      <w:pPr>
        <w:pStyle w:val="Balk4"/>
        <w:ind w:firstLine="567"/>
        <w:rPr>
          <w:rFonts w:ascii="Times New Roman" w:hAnsi="Times New Roman" w:cs="Times New Roman"/>
          <w:i w:val="0"/>
          <w:color w:val="auto"/>
          <w:sz w:val="24"/>
          <w:szCs w:val="24"/>
        </w:rPr>
      </w:pPr>
      <w:bookmarkStart w:id="41" w:name="_Toc65325944"/>
      <w:r>
        <w:rPr>
          <w:rFonts w:ascii="Times New Roman" w:hAnsi="Times New Roman" w:cs="Times New Roman"/>
          <w:i w:val="0"/>
          <w:color w:val="auto"/>
          <w:sz w:val="24"/>
          <w:szCs w:val="24"/>
        </w:rPr>
        <w:t>3.1.3.</w:t>
      </w:r>
      <w:r w:rsidR="005A61BE">
        <w:rPr>
          <w:rFonts w:ascii="Times New Roman" w:hAnsi="Times New Roman" w:cs="Times New Roman"/>
          <w:i w:val="0"/>
          <w:color w:val="auto"/>
          <w:sz w:val="24"/>
          <w:szCs w:val="24"/>
        </w:rPr>
        <w:t>8</w:t>
      </w:r>
      <w:r w:rsidRPr="00DE500D">
        <w:rPr>
          <w:rFonts w:ascii="Times New Roman" w:hAnsi="Times New Roman" w:cs="Times New Roman"/>
          <w:i w:val="0"/>
          <w:color w:val="auto"/>
          <w:sz w:val="24"/>
          <w:szCs w:val="24"/>
        </w:rPr>
        <w:t>. DMPD</w:t>
      </w:r>
      <w:r w:rsidR="00C13D2E" w:rsidRPr="00C13D2E">
        <w:rPr>
          <w:rFonts w:eastAsia="TimesNewRomanPS-BoldMT" w:cs="Times New Roman"/>
          <w:color w:val="auto"/>
          <w:sz w:val="24"/>
          <w:szCs w:val="24"/>
          <w:vertAlign w:val="superscript"/>
        </w:rPr>
        <w:t>·</w:t>
      </w:r>
      <w:r w:rsidRPr="00DE500D">
        <w:rPr>
          <w:rFonts w:ascii="Times New Roman" w:hAnsi="Times New Roman" w:cs="Times New Roman"/>
          <w:i w:val="0"/>
          <w:color w:val="auto"/>
          <w:sz w:val="24"/>
          <w:szCs w:val="24"/>
          <w:vertAlign w:val="superscript"/>
        </w:rPr>
        <w:t>+</w:t>
      </w:r>
      <w:r w:rsidR="00C515A1">
        <w:rPr>
          <w:rFonts w:ascii="Times New Roman" w:hAnsi="Times New Roman" w:cs="Times New Roman"/>
          <w:i w:val="0"/>
          <w:color w:val="auto"/>
          <w:sz w:val="24"/>
          <w:szCs w:val="24"/>
        </w:rPr>
        <w:t xml:space="preserve"> Giderme Aktivitesi Tayini İle İlgili Ç</w:t>
      </w:r>
      <w:r w:rsidRPr="00DE500D">
        <w:rPr>
          <w:rFonts w:ascii="Times New Roman" w:hAnsi="Times New Roman" w:cs="Times New Roman"/>
          <w:i w:val="0"/>
          <w:color w:val="auto"/>
          <w:sz w:val="24"/>
          <w:szCs w:val="24"/>
        </w:rPr>
        <w:t>özeltiler</w:t>
      </w:r>
      <w:bookmarkEnd w:id="41"/>
    </w:p>
    <w:p w:rsidR="00FF6F4A" w:rsidRDefault="00B44BA1" w:rsidP="00F52B48">
      <w:pPr>
        <w:autoSpaceDE w:val="0"/>
        <w:autoSpaceDN w:val="0"/>
        <w:adjustRightInd w:val="0"/>
        <w:spacing w:after="0" w:line="360" w:lineRule="auto"/>
        <w:jc w:val="both"/>
        <w:rPr>
          <w:b/>
          <w:sz w:val="24"/>
          <w:szCs w:val="24"/>
        </w:rPr>
      </w:pPr>
      <w:r>
        <w:rPr>
          <w:b/>
          <w:sz w:val="24"/>
          <w:szCs w:val="24"/>
        </w:rPr>
        <w:tab/>
      </w:r>
    </w:p>
    <w:p w:rsidR="006551D0" w:rsidRPr="006551D0" w:rsidRDefault="006551D0" w:rsidP="00C515A1">
      <w:pPr>
        <w:autoSpaceDE w:val="0"/>
        <w:autoSpaceDN w:val="0"/>
        <w:adjustRightInd w:val="0"/>
        <w:spacing w:line="360" w:lineRule="auto"/>
        <w:ind w:firstLine="567"/>
        <w:jc w:val="both"/>
        <w:rPr>
          <w:rFonts w:eastAsia="TimesNewRomanPS-BoldMT" w:cs="Times New Roman"/>
          <w:sz w:val="24"/>
          <w:szCs w:val="24"/>
        </w:rPr>
      </w:pPr>
      <w:r w:rsidRPr="006551D0">
        <w:rPr>
          <w:rFonts w:eastAsia="TimesNewRomanPS-BoldMT" w:cs="Times New Roman"/>
          <w:b/>
          <w:sz w:val="24"/>
          <w:szCs w:val="24"/>
        </w:rPr>
        <w:t>1.</w:t>
      </w:r>
      <w:r w:rsidRPr="006551D0">
        <w:rPr>
          <w:rFonts w:eastAsia="TimesNewRomanPS-BoldMT" w:cs="Times New Roman"/>
          <w:sz w:val="24"/>
          <w:szCs w:val="24"/>
        </w:rPr>
        <w:t xml:space="preserve"> </w:t>
      </w:r>
      <w:r w:rsidR="005A61BE">
        <w:rPr>
          <w:rFonts w:eastAsia="TimesNewRomanPS-BoldMT" w:cs="Times New Roman"/>
          <w:sz w:val="24"/>
          <w:szCs w:val="24"/>
        </w:rPr>
        <w:t>A</w:t>
      </w:r>
      <w:r w:rsidRPr="006551D0">
        <w:rPr>
          <w:rFonts w:eastAsia="TimesNewRomanPS-BoldMT" w:cs="Times New Roman"/>
          <w:sz w:val="24"/>
          <w:szCs w:val="24"/>
        </w:rPr>
        <w:t xml:space="preserve">setat tamponunun hazırlanması </w:t>
      </w:r>
      <w:r w:rsidR="005A61BE">
        <w:rPr>
          <w:rFonts w:eastAsia="TimesNewRomanPS-BoldMT" w:cs="Times New Roman"/>
          <w:sz w:val="24"/>
          <w:szCs w:val="24"/>
        </w:rPr>
        <w:t>(0.1 M,</w:t>
      </w:r>
      <w:r w:rsidR="005A61BE" w:rsidRPr="006551D0">
        <w:rPr>
          <w:rFonts w:eastAsia="TimesNewRomanPS-BoldMT" w:cs="Times New Roman"/>
          <w:sz w:val="24"/>
          <w:szCs w:val="24"/>
        </w:rPr>
        <w:t xml:space="preserve"> </w:t>
      </w:r>
      <w:r w:rsidRPr="006551D0">
        <w:rPr>
          <w:rFonts w:eastAsia="TimesNewRomanPS-BoldMT" w:cs="Times New Roman"/>
          <w:sz w:val="24"/>
          <w:szCs w:val="24"/>
        </w:rPr>
        <w:t xml:space="preserve">pH: 5.3): </w:t>
      </w:r>
      <w:r w:rsidR="005A61BE" w:rsidRPr="006551D0">
        <w:rPr>
          <w:rFonts w:eastAsia="TimesNewRomanPS-BoldMT" w:cs="Times New Roman"/>
          <w:sz w:val="24"/>
          <w:szCs w:val="24"/>
        </w:rPr>
        <w:t>CH</w:t>
      </w:r>
      <w:r w:rsidR="005A61BE" w:rsidRPr="006551D0">
        <w:rPr>
          <w:rFonts w:eastAsia="TimesNewRomanPS-BoldMT" w:cs="Times New Roman"/>
          <w:sz w:val="24"/>
          <w:szCs w:val="24"/>
          <w:vertAlign w:val="subscript"/>
        </w:rPr>
        <w:t>3</w:t>
      </w:r>
      <w:r w:rsidR="005A61BE" w:rsidRPr="006551D0">
        <w:rPr>
          <w:rFonts w:eastAsia="TimesNewRomanPS-BoldMT" w:cs="Times New Roman"/>
          <w:sz w:val="24"/>
          <w:szCs w:val="24"/>
        </w:rPr>
        <w:t>COONa</w:t>
      </w:r>
      <w:r w:rsidR="005A61BE">
        <w:rPr>
          <w:rFonts w:eastAsia="TimesNewRomanPS-BoldMT" w:cs="Times New Roman"/>
          <w:sz w:val="24"/>
          <w:szCs w:val="24"/>
        </w:rPr>
        <w:t>’dan</w:t>
      </w:r>
      <w:r w:rsidR="005A61BE" w:rsidRPr="006551D0">
        <w:rPr>
          <w:rFonts w:eastAsia="TimesNewRomanPS-BoldMT" w:cs="Times New Roman"/>
          <w:sz w:val="24"/>
          <w:szCs w:val="24"/>
        </w:rPr>
        <w:t xml:space="preserve"> </w:t>
      </w:r>
      <w:r w:rsidRPr="006551D0">
        <w:rPr>
          <w:rFonts w:eastAsia="TimesNewRomanPS-BoldMT" w:cs="Times New Roman"/>
          <w:sz w:val="24"/>
          <w:szCs w:val="24"/>
        </w:rPr>
        <w:t>2.05 g</w:t>
      </w:r>
      <w:r w:rsidR="005A61BE">
        <w:rPr>
          <w:rFonts w:eastAsia="TimesNewRomanPS-BoldMT" w:cs="Times New Roman"/>
          <w:sz w:val="24"/>
          <w:szCs w:val="24"/>
        </w:rPr>
        <w:t xml:space="preserve"> alınarak</w:t>
      </w:r>
      <w:r w:rsidRPr="006551D0">
        <w:rPr>
          <w:rFonts w:eastAsia="TimesNewRomanPS-BoldMT" w:cs="Times New Roman"/>
          <w:sz w:val="24"/>
          <w:szCs w:val="24"/>
        </w:rPr>
        <w:t xml:space="preserve"> 230 mL destile suda çözüldükten sonra </w:t>
      </w:r>
      <w:r w:rsidR="005A61BE">
        <w:rPr>
          <w:rFonts w:eastAsia="TimesNewRomanPS-BoldMT" w:cs="Times New Roman"/>
          <w:sz w:val="24"/>
          <w:szCs w:val="24"/>
        </w:rPr>
        <w:t>pH: 5.3’e ayarlanarak ç</w:t>
      </w:r>
      <w:r w:rsidRPr="006551D0">
        <w:rPr>
          <w:rFonts w:eastAsia="TimesNewRomanPS-BoldMT" w:cs="Times New Roman"/>
          <w:sz w:val="24"/>
          <w:szCs w:val="24"/>
        </w:rPr>
        <w:t>özeltinin son hacmi destile su ile beraber 250 mL’ye ayarlandı.</w:t>
      </w:r>
    </w:p>
    <w:p w:rsidR="006551D0" w:rsidRPr="006551D0" w:rsidRDefault="006551D0" w:rsidP="00C515A1">
      <w:pPr>
        <w:autoSpaceDE w:val="0"/>
        <w:autoSpaceDN w:val="0"/>
        <w:adjustRightInd w:val="0"/>
        <w:spacing w:line="360" w:lineRule="auto"/>
        <w:ind w:firstLine="567"/>
        <w:jc w:val="both"/>
        <w:rPr>
          <w:rFonts w:eastAsia="TimesNewRomanPS-BoldMT" w:cs="Times New Roman"/>
          <w:sz w:val="24"/>
          <w:szCs w:val="24"/>
        </w:rPr>
      </w:pPr>
      <w:r w:rsidRPr="006551D0">
        <w:rPr>
          <w:rFonts w:eastAsia="TimesNewRomanPS-BoldMT" w:cs="Times New Roman"/>
          <w:b/>
          <w:sz w:val="24"/>
          <w:szCs w:val="24"/>
        </w:rPr>
        <w:t>2.</w:t>
      </w:r>
      <w:r w:rsidRPr="006551D0">
        <w:rPr>
          <w:rFonts w:eastAsia="TimesNewRomanPS-BoldMT" w:cs="Times New Roman"/>
          <w:sz w:val="24"/>
          <w:szCs w:val="24"/>
        </w:rPr>
        <w:t xml:space="preserve"> DMPD</w:t>
      </w:r>
      <w:r w:rsidRPr="006551D0">
        <w:rPr>
          <w:rFonts w:eastAsia="TimesNewRomanPS-BoldMT" w:cs="Times New Roman"/>
          <w:sz w:val="24"/>
          <w:szCs w:val="24"/>
          <w:vertAlign w:val="superscript"/>
        </w:rPr>
        <w:t>·+</w:t>
      </w:r>
      <w:r w:rsidRPr="006551D0">
        <w:rPr>
          <w:rFonts w:eastAsia="TimesNewRomanPS-BoldMT" w:cs="Times New Roman"/>
          <w:sz w:val="24"/>
          <w:szCs w:val="24"/>
        </w:rPr>
        <w:t xml:space="preserve"> çözeltisinin hazırlanması</w:t>
      </w:r>
      <w:r w:rsidR="005A61BE">
        <w:rPr>
          <w:rFonts w:eastAsia="TimesNewRomanPS-BoldMT" w:cs="Times New Roman"/>
          <w:sz w:val="24"/>
          <w:szCs w:val="24"/>
        </w:rPr>
        <w:t xml:space="preserve"> (0.1 M)</w:t>
      </w:r>
      <w:r w:rsidRPr="006551D0">
        <w:rPr>
          <w:rFonts w:eastAsia="TimesNewRomanPS-BoldMT" w:cs="Times New Roman"/>
          <w:sz w:val="24"/>
          <w:szCs w:val="24"/>
        </w:rPr>
        <w:t xml:space="preserve">: </w:t>
      </w:r>
      <w:r w:rsidR="005A61BE">
        <w:rPr>
          <w:rFonts w:eastAsia="TimesNewRomanPS-BoldMT" w:cs="Times New Roman"/>
          <w:sz w:val="24"/>
          <w:szCs w:val="24"/>
        </w:rPr>
        <w:t xml:space="preserve">0.105 </w:t>
      </w:r>
      <w:r w:rsidRPr="006551D0">
        <w:rPr>
          <w:rFonts w:eastAsia="TimesNewRomanPS-BoldMT" w:cs="Times New Roman"/>
          <w:sz w:val="24"/>
          <w:szCs w:val="24"/>
        </w:rPr>
        <w:t>g DMPD, 5 mL saf su ile beraber çözülerek hazır hale getirildi.</w:t>
      </w:r>
    </w:p>
    <w:p w:rsidR="006551D0" w:rsidRPr="006551D0" w:rsidRDefault="006551D0" w:rsidP="00C515A1">
      <w:pPr>
        <w:autoSpaceDE w:val="0"/>
        <w:autoSpaceDN w:val="0"/>
        <w:adjustRightInd w:val="0"/>
        <w:spacing w:line="360" w:lineRule="auto"/>
        <w:ind w:firstLine="567"/>
        <w:jc w:val="both"/>
        <w:rPr>
          <w:rFonts w:eastAsia="TimesNewRomanPS-BoldMT" w:cs="Times New Roman"/>
          <w:sz w:val="24"/>
          <w:szCs w:val="24"/>
        </w:rPr>
      </w:pPr>
      <w:r w:rsidRPr="006551D0">
        <w:rPr>
          <w:rFonts w:eastAsia="TimesNewRomanPS-BoldMT" w:cs="Times New Roman"/>
          <w:b/>
          <w:sz w:val="24"/>
          <w:szCs w:val="24"/>
        </w:rPr>
        <w:t>3.</w:t>
      </w:r>
      <w:r w:rsidRPr="006551D0">
        <w:rPr>
          <w:rFonts w:eastAsia="TimesNewRomanPS-BoldMT" w:cs="Times New Roman"/>
          <w:sz w:val="24"/>
          <w:szCs w:val="24"/>
        </w:rPr>
        <w:t xml:space="preserve"> FeCl</w:t>
      </w:r>
      <w:r w:rsidRPr="006551D0">
        <w:rPr>
          <w:rFonts w:eastAsia="TimesNewRomanPS-BoldMT" w:cs="Times New Roman"/>
          <w:sz w:val="24"/>
          <w:szCs w:val="24"/>
          <w:vertAlign w:val="subscript"/>
        </w:rPr>
        <w:t>3</w:t>
      </w:r>
      <w:r w:rsidRPr="006551D0">
        <w:rPr>
          <w:rFonts w:eastAsia="TimesNewRomanPS-BoldMT" w:cs="Times New Roman"/>
          <w:sz w:val="24"/>
          <w:szCs w:val="24"/>
        </w:rPr>
        <w:t xml:space="preserve"> çözeltisinin hazırlanması</w:t>
      </w:r>
      <w:r w:rsidR="005A61BE">
        <w:rPr>
          <w:rFonts w:eastAsia="TimesNewRomanPS-BoldMT" w:cs="Times New Roman"/>
          <w:sz w:val="24"/>
          <w:szCs w:val="24"/>
        </w:rPr>
        <w:t xml:space="preserve"> (</w:t>
      </w:r>
      <w:r w:rsidR="005A61BE" w:rsidRPr="006551D0">
        <w:rPr>
          <w:rFonts w:eastAsia="TimesNewRomanPS-BoldMT" w:cs="Times New Roman"/>
          <w:sz w:val="24"/>
          <w:szCs w:val="24"/>
        </w:rPr>
        <w:t>5.10</w:t>
      </w:r>
      <w:r w:rsidR="005A61BE" w:rsidRPr="006551D0">
        <w:rPr>
          <w:rFonts w:eastAsia="TimesNewRomanPS-BoldMT" w:cs="Times New Roman"/>
          <w:sz w:val="24"/>
          <w:szCs w:val="24"/>
          <w:vertAlign w:val="superscript"/>
        </w:rPr>
        <w:t>-2</w:t>
      </w:r>
      <w:r w:rsidR="005A61BE">
        <w:rPr>
          <w:rFonts w:eastAsia="TimesNewRomanPS-BoldMT" w:cs="Times New Roman"/>
          <w:sz w:val="24"/>
          <w:szCs w:val="24"/>
        </w:rPr>
        <w:t xml:space="preserve"> M )</w:t>
      </w:r>
      <w:r w:rsidRPr="006551D0">
        <w:rPr>
          <w:rFonts w:eastAsia="TimesNewRomanPS-BoldMT" w:cs="Times New Roman"/>
          <w:sz w:val="24"/>
          <w:szCs w:val="24"/>
        </w:rPr>
        <w:t>: 1.60 g FeCl</w:t>
      </w:r>
      <w:r w:rsidRPr="006551D0">
        <w:rPr>
          <w:rFonts w:eastAsia="TimesNewRomanPS-BoldMT" w:cs="Times New Roman"/>
          <w:sz w:val="24"/>
          <w:szCs w:val="24"/>
          <w:vertAlign w:val="subscript"/>
        </w:rPr>
        <w:t>3</w:t>
      </w:r>
      <w:r w:rsidR="005A61BE">
        <w:rPr>
          <w:rFonts w:eastAsia="TimesNewRomanPS-BoldMT" w:cs="Times New Roman"/>
          <w:sz w:val="24"/>
          <w:szCs w:val="24"/>
        </w:rPr>
        <w:t xml:space="preserve"> 200 mL destile</w:t>
      </w:r>
      <w:r w:rsidRPr="006551D0">
        <w:rPr>
          <w:rFonts w:eastAsia="TimesNewRomanPS-BoldMT" w:cs="Times New Roman"/>
          <w:sz w:val="24"/>
          <w:szCs w:val="24"/>
        </w:rPr>
        <w:t xml:space="preserve"> su</w:t>
      </w:r>
      <w:r w:rsidR="005A61BE">
        <w:rPr>
          <w:rFonts w:eastAsia="TimesNewRomanPS-BoldMT" w:cs="Times New Roman"/>
          <w:sz w:val="24"/>
          <w:szCs w:val="24"/>
        </w:rPr>
        <w:t>yla</w:t>
      </w:r>
      <w:r w:rsidRPr="006551D0">
        <w:rPr>
          <w:rFonts w:eastAsia="TimesNewRomanPS-BoldMT" w:cs="Times New Roman"/>
          <w:sz w:val="24"/>
          <w:szCs w:val="24"/>
        </w:rPr>
        <w:t xml:space="preserve"> çözülerek hazırlandı.</w:t>
      </w:r>
    </w:p>
    <w:p w:rsidR="003D402D" w:rsidRPr="005A61BE" w:rsidRDefault="006551D0" w:rsidP="00C515A1">
      <w:pPr>
        <w:autoSpaceDE w:val="0"/>
        <w:autoSpaceDN w:val="0"/>
        <w:adjustRightInd w:val="0"/>
        <w:spacing w:line="360" w:lineRule="auto"/>
        <w:ind w:firstLine="567"/>
        <w:jc w:val="both"/>
        <w:rPr>
          <w:rFonts w:eastAsia="TimesNewRomanPS-BoldMT" w:cs="Times New Roman"/>
          <w:sz w:val="24"/>
          <w:szCs w:val="24"/>
        </w:rPr>
      </w:pPr>
      <w:r w:rsidRPr="006551D0">
        <w:rPr>
          <w:rFonts w:eastAsia="TimesNewRomanPS-BoldMT" w:cs="Times New Roman"/>
          <w:b/>
          <w:sz w:val="24"/>
          <w:szCs w:val="24"/>
        </w:rPr>
        <w:t>4.</w:t>
      </w:r>
      <w:r w:rsidRPr="006551D0">
        <w:rPr>
          <w:rFonts w:eastAsia="TimesNewRomanPS-BoldMT" w:cs="Times New Roman"/>
          <w:sz w:val="24"/>
          <w:szCs w:val="24"/>
        </w:rPr>
        <w:t xml:space="preserve"> DMPD</w:t>
      </w:r>
      <w:r w:rsidRPr="006551D0">
        <w:rPr>
          <w:rFonts w:eastAsia="TimesNewRomanPS-BoldMT" w:cs="Times New Roman"/>
          <w:sz w:val="24"/>
          <w:szCs w:val="24"/>
          <w:vertAlign w:val="superscript"/>
        </w:rPr>
        <w:t>·+</w:t>
      </w:r>
      <w:r w:rsidRPr="006551D0">
        <w:rPr>
          <w:rFonts w:eastAsia="TimesNewRomanPS-BoldMT" w:cs="Times New Roman"/>
          <w:sz w:val="24"/>
          <w:szCs w:val="24"/>
        </w:rPr>
        <w:t xml:space="preserve"> çözeltisinin hazırlanması</w:t>
      </w:r>
      <w:r w:rsidR="005A61BE">
        <w:rPr>
          <w:rFonts w:eastAsia="TimesNewRomanPS-BoldMT" w:cs="Times New Roman"/>
          <w:sz w:val="24"/>
          <w:szCs w:val="24"/>
        </w:rPr>
        <w:t xml:space="preserve"> (</w:t>
      </w:r>
      <w:r w:rsidR="005A61BE" w:rsidRPr="006551D0">
        <w:rPr>
          <w:rFonts w:eastAsia="TimesNewRomanPS-BoldMT" w:cs="Times New Roman"/>
          <w:sz w:val="24"/>
          <w:szCs w:val="24"/>
        </w:rPr>
        <w:t>10</w:t>
      </w:r>
      <w:r w:rsidR="005A61BE" w:rsidRPr="006551D0">
        <w:rPr>
          <w:rFonts w:eastAsia="TimesNewRomanPS-BoldMT" w:cs="Times New Roman"/>
          <w:sz w:val="24"/>
          <w:szCs w:val="24"/>
          <w:vertAlign w:val="superscript"/>
        </w:rPr>
        <w:t>-3</w:t>
      </w:r>
      <w:r w:rsidR="005A61BE">
        <w:rPr>
          <w:rFonts w:eastAsia="TimesNewRomanPS-BoldMT" w:cs="Times New Roman"/>
          <w:sz w:val="24"/>
          <w:szCs w:val="24"/>
        </w:rPr>
        <w:t xml:space="preserve"> M)</w:t>
      </w:r>
      <w:r w:rsidRPr="006551D0">
        <w:rPr>
          <w:rFonts w:eastAsia="TimesNewRomanPS-BoldMT" w:cs="Times New Roman"/>
          <w:sz w:val="24"/>
          <w:szCs w:val="24"/>
        </w:rPr>
        <w:t xml:space="preserve">: 0.1 M’lık DMPD çözeltisinden 1000 µL çekilip 0.1 L’lik ve asetat tamponuna </w:t>
      </w:r>
      <w:r w:rsidR="005A61BE">
        <w:rPr>
          <w:rFonts w:eastAsia="TimesNewRomanPS-BoldMT" w:cs="Times New Roman"/>
          <w:sz w:val="24"/>
          <w:szCs w:val="24"/>
        </w:rPr>
        <w:t xml:space="preserve">(0.1 M, </w:t>
      </w:r>
      <w:r w:rsidR="005A61BE" w:rsidRPr="006551D0">
        <w:rPr>
          <w:rFonts w:eastAsia="TimesNewRomanPS-BoldMT" w:cs="Times New Roman"/>
          <w:sz w:val="24"/>
          <w:szCs w:val="24"/>
        </w:rPr>
        <w:t xml:space="preserve">pH:5.3) </w:t>
      </w:r>
      <w:r w:rsidRPr="006551D0">
        <w:rPr>
          <w:rFonts w:eastAsia="TimesNewRomanPS-BoldMT" w:cs="Times New Roman"/>
          <w:sz w:val="24"/>
          <w:szCs w:val="24"/>
        </w:rPr>
        <w:t>ilave edildi. Daha sonrasında üzerine 200 µL ve 0.05 M’lık FeCl</w:t>
      </w:r>
      <w:r w:rsidRPr="006551D0">
        <w:rPr>
          <w:rFonts w:eastAsia="TimesNewRomanPS-BoldMT" w:cs="Times New Roman"/>
          <w:sz w:val="24"/>
          <w:szCs w:val="24"/>
          <w:vertAlign w:val="subscript"/>
        </w:rPr>
        <w:t>3</w:t>
      </w:r>
      <w:r w:rsidRPr="006551D0">
        <w:rPr>
          <w:rFonts w:eastAsia="TimesNewRomanPS-BoldMT" w:cs="Times New Roman"/>
          <w:sz w:val="24"/>
          <w:szCs w:val="24"/>
        </w:rPr>
        <w:t xml:space="preserve"> </w:t>
      </w:r>
      <w:r w:rsidR="005A61BE">
        <w:rPr>
          <w:rFonts w:eastAsia="TimesNewRomanPS-BoldMT" w:cs="Times New Roman"/>
          <w:sz w:val="24"/>
          <w:szCs w:val="24"/>
        </w:rPr>
        <w:t>eklenerek hazır hale getirildi.</w:t>
      </w:r>
    </w:p>
    <w:p w:rsidR="00053756" w:rsidRPr="005C053B" w:rsidRDefault="00242CCF" w:rsidP="00C515A1">
      <w:pPr>
        <w:pStyle w:val="Balk4"/>
        <w:ind w:firstLine="567"/>
        <w:rPr>
          <w:rFonts w:ascii="Times New Roman" w:hAnsi="Times New Roman" w:cs="Times New Roman"/>
          <w:i w:val="0"/>
          <w:color w:val="auto"/>
          <w:sz w:val="24"/>
          <w:szCs w:val="24"/>
        </w:rPr>
      </w:pPr>
      <w:bookmarkStart w:id="42" w:name="_Toc65325945"/>
      <w:r>
        <w:rPr>
          <w:rFonts w:ascii="Times New Roman" w:hAnsi="Times New Roman" w:cs="Times New Roman"/>
          <w:i w:val="0"/>
          <w:color w:val="auto"/>
          <w:sz w:val="24"/>
          <w:szCs w:val="24"/>
        </w:rPr>
        <w:t>3.1.3.9</w:t>
      </w:r>
      <w:r w:rsidR="00861CF7" w:rsidRPr="00DE500D">
        <w:rPr>
          <w:rFonts w:ascii="Times New Roman" w:hAnsi="Times New Roman" w:cs="Times New Roman"/>
          <w:i w:val="0"/>
          <w:color w:val="auto"/>
          <w:sz w:val="24"/>
          <w:szCs w:val="24"/>
        </w:rPr>
        <w:t xml:space="preserve">. </w:t>
      </w:r>
      <w:r w:rsidR="00C515A1">
        <w:rPr>
          <w:rFonts w:ascii="Times New Roman" w:hAnsi="Times New Roman" w:cs="Times New Roman"/>
          <w:i w:val="0"/>
          <w:color w:val="auto"/>
          <w:sz w:val="24"/>
          <w:szCs w:val="24"/>
        </w:rPr>
        <w:t>Bipiridil Metal Şelatlama Metodu İle İlgili Ç</w:t>
      </w:r>
      <w:r w:rsidR="00053756" w:rsidRPr="00DE500D">
        <w:rPr>
          <w:rFonts w:ascii="Times New Roman" w:hAnsi="Times New Roman" w:cs="Times New Roman"/>
          <w:i w:val="0"/>
          <w:color w:val="auto"/>
          <w:sz w:val="24"/>
          <w:szCs w:val="24"/>
        </w:rPr>
        <w:t>özeltiler</w:t>
      </w:r>
      <w:bookmarkEnd w:id="42"/>
    </w:p>
    <w:p w:rsidR="00053756" w:rsidRDefault="00053756" w:rsidP="00F52B48">
      <w:pPr>
        <w:autoSpaceDE w:val="0"/>
        <w:autoSpaceDN w:val="0"/>
        <w:adjustRightInd w:val="0"/>
        <w:spacing w:after="0" w:line="360" w:lineRule="auto"/>
        <w:jc w:val="both"/>
        <w:rPr>
          <w:b/>
          <w:bCs/>
          <w:sz w:val="24"/>
          <w:szCs w:val="24"/>
        </w:rPr>
      </w:pPr>
    </w:p>
    <w:p w:rsidR="006551D0" w:rsidRPr="006551D0" w:rsidRDefault="006551D0" w:rsidP="00C515A1">
      <w:pPr>
        <w:autoSpaceDE w:val="0"/>
        <w:autoSpaceDN w:val="0"/>
        <w:adjustRightInd w:val="0"/>
        <w:spacing w:line="360" w:lineRule="auto"/>
        <w:ind w:firstLine="567"/>
        <w:jc w:val="both"/>
        <w:rPr>
          <w:rFonts w:eastAsia="TimesNewRomanPS-BoldMT" w:cs="Times New Roman"/>
          <w:sz w:val="24"/>
          <w:szCs w:val="24"/>
        </w:rPr>
      </w:pPr>
      <w:r w:rsidRPr="00DE4CE9">
        <w:rPr>
          <w:rFonts w:eastAsia="TimesNewRomanPS-BoldMT" w:cs="Times New Roman"/>
          <w:b/>
          <w:sz w:val="24"/>
          <w:szCs w:val="24"/>
        </w:rPr>
        <w:t>1.</w:t>
      </w:r>
      <w:r w:rsidRPr="006551D0">
        <w:rPr>
          <w:rFonts w:eastAsia="TimesNewRomanPS-BoldMT" w:cs="Times New Roman"/>
          <w:sz w:val="24"/>
          <w:szCs w:val="24"/>
        </w:rPr>
        <w:t xml:space="preserve"> 2.10</w:t>
      </w:r>
      <w:r w:rsidRPr="006551D0">
        <w:rPr>
          <w:rFonts w:eastAsia="TimesNewRomanPS-BoldMT" w:cs="Times New Roman"/>
          <w:sz w:val="24"/>
          <w:szCs w:val="24"/>
          <w:vertAlign w:val="superscript"/>
        </w:rPr>
        <w:t>-1</w:t>
      </w:r>
      <w:r w:rsidRPr="006551D0">
        <w:rPr>
          <w:rFonts w:eastAsia="TimesNewRomanPS-BoldMT" w:cs="Times New Roman"/>
          <w:sz w:val="24"/>
          <w:szCs w:val="24"/>
        </w:rPr>
        <w:t xml:space="preserve"> M’lık HCl Çözeltisinin Hazırlanması: % 37 lik hidroklorik asit çözeltisinden 1600 µL alınarak, </w:t>
      </w:r>
      <w:r w:rsidR="00242CCF">
        <w:rPr>
          <w:rFonts w:eastAsia="TimesNewRomanPS-BoldMT" w:cs="Times New Roman"/>
          <w:sz w:val="24"/>
          <w:szCs w:val="24"/>
        </w:rPr>
        <w:t xml:space="preserve">çözeltinin </w:t>
      </w:r>
      <w:r w:rsidRPr="006551D0">
        <w:rPr>
          <w:rFonts w:eastAsia="TimesNewRomanPS-BoldMT" w:cs="Times New Roman"/>
          <w:sz w:val="24"/>
          <w:szCs w:val="24"/>
        </w:rPr>
        <w:t>so</w:t>
      </w:r>
      <w:r w:rsidR="00242CCF">
        <w:rPr>
          <w:rFonts w:eastAsia="TimesNewRomanPS-BoldMT" w:cs="Times New Roman"/>
          <w:sz w:val="24"/>
          <w:szCs w:val="24"/>
        </w:rPr>
        <w:t>n hacmi 100 mL olacak şekilde destile suyla</w:t>
      </w:r>
      <w:r w:rsidRPr="006551D0">
        <w:rPr>
          <w:rFonts w:eastAsia="TimesNewRomanPS-BoldMT" w:cs="Times New Roman"/>
          <w:sz w:val="24"/>
          <w:szCs w:val="24"/>
        </w:rPr>
        <w:t xml:space="preserve"> ayarlandı.</w:t>
      </w:r>
    </w:p>
    <w:p w:rsidR="006551D0" w:rsidRPr="006551D0" w:rsidRDefault="006551D0" w:rsidP="00C515A1">
      <w:pPr>
        <w:autoSpaceDE w:val="0"/>
        <w:autoSpaceDN w:val="0"/>
        <w:adjustRightInd w:val="0"/>
        <w:spacing w:line="360" w:lineRule="auto"/>
        <w:ind w:firstLine="567"/>
        <w:jc w:val="both"/>
        <w:rPr>
          <w:rFonts w:eastAsia="TimesNewRomanPS-BoldMT" w:cs="Times New Roman"/>
          <w:sz w:val="24"/>
          <w:szCs w:val="24"/>
        </w:rPr>
      </w:pPr>
      <w:r w:rsidRPr="00DE4CE9">
        <w:rPr>
          <w:rFonts w:eastAsia="TimesNewRomanPS-BoldMT" w:cs="Times New Roman"/>
          <w:b/>
          <w:sz w:val="24"/>
          <w:szCs w:val="24"/>
        </w:rPr>
        <w:t>2.</w:t>
      </w:r>
      <w:r w:rsidRPr="006551D0">
        <w:rPr>
          <w:rFonts w:eastAsia="TimesNewRomanPS-BoldMT" w:cs="Times New Roman"/>
          <w:sz w:val="24"/>
          <w:szCs w:val="24"/>
        </w:rPr>
        <w:t xml:space="preserve"> 2 mM’lık FeSO</w:t>
      </w:r>
      <w:r w:rsidRPr="006551D0">
        <w:rPr>
          <w:rFonts w:eastAsia="TimesNewRomanPS-BoldMT" w:cs="Times New Roman"/>
          <w:sz w:val="24"/>
          <w:szCs w:val="24"/>
          <w:vertAlign w:val="subscript"/>
        </w:rPr>
        <w:t>4</w:t>
      </w:r>
      <w:r w:rsidRPr="006551D0">
        <w:rPr>
          <w:rFonts w:eastAsia="TimesNewRomanPS-BoldMT" w:cs="Times New Roman"/>
          <w:sz w:val="24"/>
          <w:szCs w:val="24"/>
        </w:rPr>
        <w:t xml:space="preserve"> Çözeltisinin Hazırlanması: 0.112 g FeSO</w:t>
      </w:r>
      <w:r w:rsidRPr="006551D0">
        <w:rPr>
          <w:rFonts w:eastAsia="TimesNewRomanPS-BoldMT" w:cs="Times New Roman"/>
          <w:sz w:val="24"/>
          <w:szCs w:val="24"/>
          <w:vertAlign w:val="subscript"/>
        </w:rPr>
        <w:t>4</w:t>
      </w:r>
      <w:r w:rsidRPr="006551D0">
        <w:rPr>
          <w:rFonts w:eastAsia="TimesNewRomanPS-BoldMT" w:cs="Times New Roman"/>
          <w:sz w:val="24"/>
          <w:szCs w:val="24"/>
        </w:rPr>
        <w:t>.7H</w:t>
      </w:r>
      <w:r w:rsidRPr="006551D0">
        <w:rPr>
          <w:rFonts w:eastAsia="TimesNewRomanPS-BoldMT" w:cs="Times New Roman"/>
          <w:sz w:val="24"/>
          <w:szCs w:val="24"/>
          <w:vertAlign w:val="subscript"/>
        </w:rPr>
        <w:t>2</w:t>
      </w:r>
      <w:r w:rsidRPr="006551D0">
        <w:rPr>
          <w:rFonts w:eastAsia="TimesNewRomanPS-BoldMT" w:cs="Times New Roman"/>
          <w:sz w:val="24"/>
          <w:szCs w:val="24"/>
        </w:rPr>
        <w:t>O tartılarak 200 mL saf suda çözündürüldü.</w:t>
      </w:r>
    </w:p>
    <w:p w:rsidR="006551D0" w:rsidRPr="006551D0" w:rsidRDefault="006551D0" w:rsidP="00C515A1">
      <w:pPr>
        <w:autoSpaceDE w:val="0"/>
        <w:autoSpaceDN w:val="0"/>
        <w:adjustRightInd w:val="0"/>
        <w:spacing w:line="360" w:lineRule="auto"/>
        <w:ind w:firstLine="567"/>
        <w:jc w:val="both"/>
        <w:rPr>
          <w:rFonts w:eastAsia="TimesNewRomanPS-BoldMT" w:cs="Times New Roman"/>
          <w:sz w:val="24"/>
          <w:szCs w:val="24"/>
        </w:rPr>
      </w:pPr>
      <w:r w:rsidRPr="00DE4CE9">
        <w:rPr>
          <w:rFonts w:eastAsia="TimesNewRomanPS-BoldMT" w:cs="Times New Roman"/>
          <w:b/>
          <w:sz w:val="24"/>
          <w:szCs w:val="24"/>
        </w:rPr>
        <w:lastRenderedPageBreak/>
        <w:t>3.</w:t>
      </w:r>
      <w:r w:rsidRPr="006551D0">
        <w:rPr>
          <w:rFonts w:eastAsia="TimesNewRomanPS-BoldMT" w:cs="Times New Roman"/>
          <w:sz w:val="24"/>
          <w:szCs w:val="24"/>
        </w:rPr>
        <w:t xml:space="preserve"> Bipiridil Çözeltisinin Hazırlanması</w:t>
      </w:r>
      <w:r w:rsidR="00242CCF">
        <w:rPr>
          <w:rFonts w:eastAsia="TimesNewRomanPS-BoldMT" w:cs="Times New Roman"/>
          <w:sz w:val="24"/>
          <w:szCs w:val="24"/>
        </w:rPr>
        <w:t xml:space="preserve"> (% 0.2)</w:t>
      </w:r>
      <w:r w:rsidRPr="006551D0">
        <w:rPr>
          <w:rFonts w:eastAsia="TimesNewRomanPS-BoldMT" w:cs="Times New Roman"/>
          <w:sz w:val="24"/>
          <w:szCs w:val="24"/>
        </w:rPr>
        <w:t>: 200</w:t>
      </w:r>
      <w:r w:rsidR="00242CCF">
        <w:rPr>
          <w:rFonts w:eastAsia="TimesNewRomanPS-BoldMT" w:cs="Times New Roman"/>
          <w:sz w:val="24"/>
          <w:szCs w:val="24"/>
        </w:rPr>
        <w:t xml:space="preserve"> mg Bipiridil alınıp 0.2 M,</w:t>
      </w:r>
      <w:r w:rsidRPr="006551D0">
        <w:rPr>
          <w:rFonts w:eastAsia="TimesNewRomanPS-BoldMT" w:cs="Times New Roman"/>
          <w:sz w:val="24"/>
          <w:szCs w:val="24"/>
        </w:rPr>
        <w:t xml:space="preserve"> </w:t>
      </w:r>
      <w:r w:rsidR="00242CCF">
        <w:rPr>
          <w:rFonts w:eastAsia="TimesNewRomanPS-BoldMT" w:cs="Times New Roman"/>
          <w:sz w:val="24"/>
          <w:szCs w:val="24"/>
        </w:rPr>
        <w:t>100 mL’lik</w:t>
      </w:r>
      <w:r w:rsidR="00242CCF" w:rsidRPr="006551D0">
        <w:rPr>
          <w:rFonts w:eastAsia="TimesNewRomanPS-BoldMT" w:cs="Times New Roman"/>
          <w:sz w:val="24"/>
          <w:szCs w:val="24"/>
        </w:rPr>
        <w:t xml:space="preserve"> </w:t>
      </w:r>
      <w:r w:rsidRPr="006551D0">
        <w:rPr>
          <w:rFonts w:eastAsia="TimesNewRomanPS-BoldMT" w:cs="Times New Roman"/>
          <w:sz w:val="24"/>
          <w:szCs w:val="24"/>
        </w:rPr>
        <w:t>hidroklorik asi</w:t>
      </w:r>
      <w:r w:rsidR="00242CCF">
        <w:rPr>
          <w:rFonts w:eastAsia="TimesNewRomanPS-BoldMT" w:cs="Times New Roman"/>
          <w:sz w:val="24"/>
          <w:szCs w:val="24"/>
        </w:rPr>
        <w:t>t çözeltisi içerisinde</w:t>
      </w:r>
      <w:r w:rsidRPr="006551D0">
        <w:rPr>
          <w:rFonts w:eastAsia="TimesNewRomanPS-BoldMT" w:cs="Times New Roman"/>
          <w:sz w:val="24"/>
          <w:szCs w:val="24"/>
        </w:rPr>
        <w:t xml:space="preserve"> çözündürüldü.</w:t>
      </w:r>
    </w:p>
    <w:p w:rsidR="009B5297" w:rsidRPr="00242CCF" w:rsidRDefault="006551D0" w:rsidP="00C515A1">
      <w:pPr>
        <w:autoSpaceDE w:val="0"/>
        <w:autoSpaceDN w:val="0"/>
        <w:adjustRightInd w:val="0"/>
        <w:spacing w:line="360" w:lineRule="auto"/>
        <w:ind w:firstLine="567"/>
        <w:jc w:val="both"/>
        <w:rPr>
          <w:rFonts w:eastAsia="TimesNewRomanPS-BoldMT" w:cs="Times New Roman"/>
          <w:sz w:val="24"/>
          <w:szCs w:val="24"/>
        </w:rPr>
      </w:pPr>
      <w:r w:rsidRPr="00DE4CE9">
        <w:rPr>
          <w:rFonts w:eastAsia="TimesNewRomanPS-BoldMT" w:cs="Times New Roman"/>
          <w:b/>
          <w:sz w:val="24"/>
          <w:szCs w:val="24"/>
        </w:rPr>
        <w:t>4.</w:t>
      </w:r>
      <w:r w:rsidRPr="006551D0">
        <w:rPr>
          <w:rFonts w:eastAsia="TimesNewRomanPS-BoldMT" w:cs="Times New Roman"/>
          <w:sz w:val="24"/>
          <w:szCs w:val="24"/>
        </w:rPr>
        <w:t xml:space="preserve"> 0.1 M’lık Tri</w:t>
      </w:r>
      <w:r w:rsidR="00242CCF">
        <w:rPr>
          <w:rFonts w:eastAsia="TimesNewRomanPS-BoldMT" w:cs="Times New Roman"/>
          <w:sz w:val="24"/>
          <w:szCs w:val="24"/>
        </w:rPr>
        <w:t>s-HCl Tamponunun Hazırlanması: 2.42</w:t>
      </w:r>
      <w:r w:rsidRPr="006551D0">
        <w:rPr>
          <w:rFonts w:eastAsia="TimesNewRomanPS-BoldMT" w:cs="Times New Roman"/>
          <w:sz w:val="24"/>
          <w:szCs w:val="24"/>
        </w:rPr>
        <w:t xml:space="preserve"> g</w:t>
      </w:r>
      <w:r w:rsidR="00242CCF">
        <w:rPr>
          <w:rFonts w:eastAsia="TimesNewRomanPS-BoldMT" w:cs="Times New Roman"/>
          <w:sz w:val="24"/>
          <w:szCs w:val="24"/>
        </w:rPr>
        <w:t>ram Tris alınıp, 18</w:t>
      </w:r>
      <w:r w:rsidRPr="006551D0">
        <w:rPr>
          <w:rFonts w:eastAsia="TimesNewRomanPS-BoldMT" w:cs="Times New Roman"/>
          <w:sz w:val="24"/>
          <w:szCs w:val="24"/>
        </w:rPr>
        <w:t xml:space="preserve">0 mL </w:t>
      </w:r>
      <w:r w:rsidR="00242CCF">
        <w:rPr>
          <w:rFonts w:eastAsia="TimesNewRomanPS-BoldMT" w:cs="Times New Roman"/>
          <w:sz w:val="24"/>
          <w:szCs w:val="24"/>
        </w:rPr>
        <w:t>destile</w:t>
      </w:r>
      <w:r w:rsidRPr="006551D0">
        <w:rPr>
          <w:rFonts w:eastAsia="TimesNewRomanPS-BoldMT" w:cs="Times New Roman"/>
          <w:sz w:val="24"/>
          <w:szCs w:val="24"/>
        </w:rPr>
        <w:t xml:space="preserve"> suda çözündürüldü. pH:7.4’e getirildi. Saf su ile son hacim 100 mL’ye ayarlandı.</w:t>
      </w:r>
    </w:p>
    <w:p w:rsidR="003A6A0D" w:rsidRPr="00DE500D" w:rsidRDefault="00242CCF" w:rsidP="006D3826">
      <w:pPr>
        <w:pStyle w:val="Balk4"/>
        <w:ind w:firstLine="567"/>
        <w:rPr>
          <w:rFonts w:ascii="Times New Roman" w:hAnsi="Times New Roman" w:cs="Times New Roman"/>
          <w:i w:val="0"/>
          <w:color w:val="auto"/>
          <w:sz w:val="24"/>
          <w:szCs w:val="24"/>
        </w:rPr>
      </w:pPr>
      <w:bookmarkStart w:id="43" w:name="_Toc65325946"/>
      <w:r>
        <w:rPr>
          <w:rFonts w:ascii="Times New Roman" w:hAnsi="Times New Roman" w:cs="Times New Roman"/>
          <w:i w:val="0"/>
          <w:color w:val="auto"/>
          <w:sz w:val="24"/>
          <w:szCs w:val="24"/>
        </w:rPr>
        <w:t>3.1.3.10</w:t>
      </w:r>
      <w:r w:rsidR="006D3826">
        <w:rPr>
          <w:rFonts w:ascii="Times New Roman" w:hAnsi="Times New Roman" w:cs="Times New Roman"/>
          <w:i w:val="0"/>
          <w:color w:val="auto"/>
          <w:sz w:val="24"/>
          <w:szCs w:val="24"/>
        </w:rPr>
        <w:t>. Total Antioksidan A</w:t>
      </w:r>
      <w:r w:rsidR="003A6A0D" w:rsidRPr="00DE500D">
        <w:rPr>
          <w:rFonts w:ascii="Times New Roman" w:hAnsi="Times New Roman" w:cs="Times New Roman"/>
          <w:i w:val="0"/>
          <w:color w:val="auto"/>
          <w:sz w:val="24"/>
          <w:szCs w:val="24"/>
        </w:rPr>
        <w:t>ktivitesi</w:t>
      </w:r>
      <w:r w:rsidR="006D3826">
        <w:rPr>
          <w:rFonts w:ascii="Times New Roman" w:hAnsi="Times New Roman" w:cs="Times New Roman"/>
          <w:i w:val="0"/>
          <w:color w:val="auto"/>
          <w:sz w:val="24"/>
          <w:szCs w:val="24"/>
        </w:rPr>
        <w:t xml:space="preserve"> Tayini İle İlgili Ç</w:t>
      </w:r>
      <w:r w:rsidR="003A6A0D" w:rsidRPr="00DE500D">
        <w:rPr>
          <w:rFonts w:ascii="Times New Roman" w:hAnsi="Times New Roman" w:cs="Times New Roman"/>
          <w:i w:val="0"/>
          <w:color w:val="auto"/>
          <w:sz w:val="24"/>
          <w:szCs w:val="24"/>
        </w:rPr>
        <w:t>özeltiler</w:t>
      </w:r>
      <w:bookmarkEnd w:id="43"/>
    </w:p>
    <w:p w:rsidR="003D402D" w:rsidRDefault="003D402D" w:rsidP="003D402D">
      <w:pPr>
        <w:autoSpaceDE w:val="0"/>
        <w:autoSpaceDN w:val="0"/>
        <w:adjustRightInd w:val="0"/>
        <w:spacing w:after="0" w:line="360" w:lineRule="auto"/>
        <w:jc w:val="both"/>
        <w:rPr>
          <w:b/>
          <w:bCs/>
          <w:sz w:val="24"/>
          <w:szCs w:val="24"/>
        </w:rPr>
      </w:pPr>
    </w:p>
    <w:p w:rsidR="006551D0" w:rsidRPr="006551D0" w:rsidRDefault="006551D0" w:rsidP="006D3826">
      <w:pPr>
        <w:autoSpaceDE w:val="0"/>
        <w:autoSpaceDN w:val="0"/>
        <w:adjustRightInd w:val="0"/>
        <w:spacing w:line="360" w:lineRule="auto"/>
        <w:ind w:firstLine="567"/>
        <w:jc w:val="both"/>
        <w:rPr>
          <w:rFonts w:eastAsia="TimesNewRomanPS-BoldMT" w:cs="Times New Roman"/>
          <w:sz w:val="24"/>
          <w:szCs w:val="24"/>
        </w:rPr>
      </w:pPr>
      <w:r w:rsidRPr="00DE4CE9">
        <w:rPr>
          <w:rFonts w:eastAsia="TimesNewRomanPS-BoldMT" w:cs="Times New Roman"/>
          <w:b/>
          <w:sz w:val="24"/>
          <w:szCs w:val="24"/>
        </w:rPr>
        <w:t>1.</w:t>
      </w:r>
      <w:r w:rsidRPr="006551D0">
        <w:rPr>
          <w:rFonts w:eastAsia="TimesNewRomanPS-BoldMT" w:cs="Times New Roman"/>
          <w:sz w:val="24"/>
          <w:szCs w:val="24"/>
        </w:rPr>
        <w:t xml:space="preserve"> HCl Çözeltisinin Hazırlanması</w:t>
      </w:r>
      <w:r w:rsidR="00242CCF">
        <w:rPr>
          <w:rFonts w:eastAsia="TimesNewRomanPS-BoldMT" w:cs="Times New Roman"/>
          <w:sz w:val="24"/>
          <w:szCs w:val="24"/>
        </w:rPr>
        <w:t xml:space="preserve"> (% 3.5)</w:t>
      </w:r>
      <w:r w:rsidRPr="006551D0">
        <w:rPr>
          <w:rFonts w:eastAsia="TimesNewRomanPS-BoldMT" w:cs="Times New Roman"/>
          <w:sz w:val="24"/>
          <w:szCs w:val="24"/>
        </w:rPr>
        <w:t>: 9.46 mL % 37’lik Hidroklorik asit’ten alınıp saf su ile 100 mL’ye ayarlandı.</w:t>
      </w:r>
    </w:p>
    <w:p w:rsidR="006551D0" w:rsidRPr="006551D0" w:rsidRDefault="006551D0" w:rsidP="006D3826">
      <w:pPr>
        <w:autoSpaceDE w:val="0"/>
        <w:autoSpaceDN w:val="0"/>
        <w:adjustRightInd w:val="0"/>
        <w:spacing w:line="360" w:lineRule="auto"/>
        <w:ind w:firstLine="567"/>
        <w:jc w:val="both"/>
        <w:rPr>
          <w:rFonts w:eastAsia="TimesNewRomanPS-BoldMT" w:cs="Times New Roman"/>
          <w:sz w:val="24"/>
          <w:szCs w:val="24"/>
        </w:rPr>
      </w:pPr>
      <w:r w:rsidRPr="00DE4CE9">
        <w:rPr>
          <w:rFonts w:eastAsia="TimesNewRomanPS-BoldMT" w:cs="Times New Roman"/>
          <w:b/>
          <w:sz w:val="24"/>
          <w:szCs w:val="24"/>
        </w:rPr>
        <w:t>2.</w:t>
      </w:r>
      <w:r w:rsidRPr="006551D0">
        <w:rPr>
          <w:rFonts w:eastAsia="TimesNewRomanPS-BoldMT" w:cs="Times New Roman"/>
          <w:sz w:val="24"/>
          <w:szCs w:val="24"/>
        </w:rPr>
        <w:t xml:space="preserve"> 4.10</w:t>
      </w:r>
      <w:r w:rsidRPr="006551D0">
        <w:rPr>
          <w:rFonts w:eastAsia="TimesNewRomanPS-BoldMT" w:cs="Times New Roman"/>
          <w:sz w:val="24"/>
          <w:szCs w:val="24"/>
          <w:vertAlign w:val="superscript"/>
        </w:rPr>
        <w:t>-2</w:t>
      </w:r>
      <w:r w:rsidRPr="006551D0">
        <w:rPr>
          <w:rFonts w:eastAsia="TimesNewRomanPS-BoldMT" w:cs="Times New Roman"/>
          <w:sz w:val="24"/>
          <w:szCs w:val="24"/>
        </w:rPr>
        <w:t xml:space="preserve"> M pH:7.4 Fosfat Tamponunun Hazırlanması: 0.96 g NaH</w:t>
      </w:r>
      <w:r w:rsidRPr="006551D0">
        <w:rPr>
          <w:rFonts w:eastAsia="TimesNewRomanPS-BoldMT" w:cs="Times New Roman"/>
          <w:sz w:val="24"/>
          <w:szCs w:val="24"/>
          <w:vertAlign w:val="subscript"/>
        </w:rPr>
        <w:t>2</w:t>
      </w:r>
      <w:r w:rsidRPr="006551D0">
        <w:rPr>
          <w:rFonts w:eastAsia="TimesNewRomanPS-BoldMT" w:cs="Times New Roman"/>
          <w:sz w:val="24"/>
          <w:szCs w:val="24"/>
        </w:rPr>
        <w:t>PO</w:t>
      </w:r>
      <w:r w:rsidRPr="006551D0">
        <w:rPr>
          <w:rFonts w:eastAsia="TimesNewRomanPS-BoldMT" w:cs="Times New Roman"/>
          <w:sz w:val="24"/>
          <w:szCs w:val="24"/>
          <w:vertAlign w:val="subscript"/>
        </w:rPr>
        <w:t>4</w:t>
      </w:r>
      <w:r w:rsidRPr="006551D0">
        <w:rPr>
          <w:rFonts w:eastAsia="TimesNewRomanPS-BoldMT" w:cs="Times New Roman"/>
          <w:sz w:val="24"/>
          <w:szCs w:val="24"/>
        </w:rPr>
        <w:t xml:space="preserve"> alınıp 180 mL saf suda çözüldü, daha sonra pH metre yardımıyla pH 7.4’e ayarlanıp son hacmi saf su ile 200 mL’ye ayarlandı.</w:t>
      </w:r>
    </w:p>
    <w:p w:rsidR="006551D0" w:rsidRPr="006551D0" w:rsidRDefault="006551D0" w:rsidP="006D3826">
      <w:pPr>
        <w:autoSpaceDE w:val="0"/>
        <w:autoSpaceDN w:val="0"/>
        <w:adjustRightInd w:val="0"/>
        <w:spacing w:line="360" w:lineRule="auto"/>
        <w:ind w:firstLine="567"/>
        <w:jc w:val="both"/>
        <w:rPr>
          <w:rFonts w:eastAsia="TimesNewRomanPS-BoldMT" w:cs="Times New Roman"/>
          <w:sz w:val="24"/>
          <w:szCs w:val="24"/>
        </w:rPr>
      </w:pPr>
      <w:r w:rsidRPr="00DE4CE9">
        <w:rPr>
          <w:rFonts w:eastAsia="TimesNewRomanPS-BoldMT" w:cs="Times New Roman"/>
          <w:b/>
          <w:sz w:val="24"/>
          <w:szCs w:val="24"/>
        </w:rPr>
        <w:t>3.</w:t>
      </w:r>
      <w:r w:rsidRPr="006551D0">
        <w:rPr>
          <w:rFonts w:eastAsia="TimesNewRomanPS-BoldMT" w:cs="Times New Roman"/>
          <w:sz w:val="24"/>
          <w:szCs w:val="24"/>
        </w:rPr>
        <w:t xml:space="preserve"> 20 mM FeCl</w:t>
      </w:r>
      <w:r w:rsidRPr="006551D0">
        <w:rPr>
          <w:rFonts w:eastAsia="TimesNewRomanPS-BoldMT" w:cs="Times New Roman"/>
          <w:sz w:val="24"/>
          <w:szCs w:val="24"/>
          <w:vertAlign w:val="subscript"/>
        </w:rPr>
        <w:t>2</w:t>
      </w:r>
      <w:r w:rsidRPr="006551D0">
        <w:rPr>
          <w:rFonts w:eastAsia="TimesNewRomanPS-BoldMT" w:cs="Times New Roman"/>
          <w:sz w:val="24"/>
          <w:szCs w:val="24"/>
        </w:rPr>
        <w:t xml:space="preserve"> Çözeltisi Hazırlanması: % 3.5’luk Hidroklorik asit içinde 0.281 g FeCl</w:t>
      </w:r>
      <w:r w:rsidRPr="006551D0">
        <w:rPr>
          <w:rFonts w:eastAsia="TimesNewRomanPS-BoldMT" w:cs="Times New Roman"/>
          <w:sz w:val="24"/>
          <w:szCs w:val="24"/>
          <w:vertAlign w:val="subscript"/>
        </w:rPr>
        <w:t>2</w:t>
      </w:r>
      <w:r w:rsidRPr="006551D0">
        <w:rPr>
          <w:rFonts w:eastAsia="TimesNewRomanPS-BoldMT" w:cs="Times New Roman"/>
          <w:sz w:val="24"/>
          <w:szCs w:val="24"/>
        </w:rPr>
        <w:t>.xH</w:t>
      </w:r>
      <w:r w:rsidRPr="006551D0">
        <w:rPr>
          <w:rFonts w:eastAsia="TimesNewRomanPS-BoldMT" w:cs="Times New Roman"/>
          <w:sz w:val="24"/>
          <w:szCs w:val="24"/>
          <w:vertAlign w:val="subscript"/>
        </w:rPr>
        <w:t>2</w:t>
      </w:r>
      <w:r w:rsidRPr="006551D0">
        <w:rPr>
          <w:rFonts w:eastAsia="TimesNewRomanPS-BoldMT" w:cs="Times New Roman"/>
          <w:sz w:val="24"/>
          <w:szCs w:val="24"/>
        </w:rPr>
        <w:t>O çözündürülerek, son hacmi 100 mL’ye aynı çözeltiyle ayarlandı.</w:t>
      </w:r>
    </w:p>
    <w:p w:rsidR="006551D0" w:rsidRPr="006551D0" w:rsidRDefault="006551D0" w:rsidP="006D3826">
      <w:pPr>
        <w:autoSpaceDE w:val="0"/>
        <w:autoSpaceDN w:val="0"/>
        <w:adjustRightInd w:val="0"/>
        <w:spacing w:line="360" w:lineRule="auto"/>
        <w:ind w:firstLine="567"/>
        <w:jc w:val="both"/>
        <w:rPr>
          <w:rFonts w:eastAsia="TimesNewRomanPS-BoldMT" w:cs="Times New Roman"/>
          <w:sz w:val="24"/>
          <w:szCs w:val="24"/>
        </w:rPr>
      </w:pPr>
      <w:r w:rsidRPr="00DE4CE9">
        <w:rPr>
          <w:rFonts w:eastAsia="TimesNewRomanPS-BoldMT" w:cs="Times New Roman"/>
          <w:b/>
          <w:sz w:val="24"/>
          <w:szCs w:val="24"/>
        </w:rPr>
        <w:t>4.</w:t>
      </w:r>
      <w:r w:rsidRPr="006551D0">
        <w:rPr>
          <w:rFonts w:eastAsia="TimesNewRomanPS-BoldMT" w:cs="Times New Roman"/>
          <w:sz w:val="24"/>
          <w:szCs w:val="24"/>
        </w:rPr>
        <w:t xml:space="preserve"> 0.017 M Linoleik Asit E</w:t>
      </w:r>
      <w:r w:rsidR="00242CCF">
        <w:rPr>
          <w:rFonts w:eastAsia="TimesNewRomanPS-BoldMT" w:cs="Times New Roman"/>
          <w:sz w:val="24"/>
          <w:szCs w:val="24"/>
        </w:rPr>
        <w:t xml:space="preserve">mülsiyonunun Hazırlanışı: </w:t>
      </w:r>
      <w:r w:rsidRPr="006551D0">
        <w:rPr>
          <w:rFonts w:eastAsia="TimesNewRomanPS-BoldMT" w:cs="Times New Roman"/>
          <w:sz w:val="24"/>
          <w:szCs w:val="24"/>
        </w:rPr>
        <w:t xml:space="preserve">50 mL fosfat tamponuna </w:t>
      </w:r>
      <w:r w:rsidR="00242CCF">
        <w:rPr>
          <w:rFonts w:eastAsia="TimesNewRomanPS-BoldMT" w:cs="Times New Roman"/>
          <w:sz w:val="24"/>
          <w:szCs w:val="24"/>
        </w:rPr>
        <w:t>(pH:</w:t>
      </w:r>
      <w:r w:rsidR="00242CCF" w:rsidRPr="006551D0">
        <w:rPr>
          <w:rFonts w:eastAsia="TimesNewRomanPS-BoldMT" w:cs="Times New Roman"/>
          <w:sz w:val="24"/>
          <w:szCs w:val="24"/>
        </w:rPr>
        <w:t xml:space="preserve"> 7.4</w:t>
      </w:r>
      <w:r w:rsidR="00242CCF">
        <w:rPr>
          <w:rFonts w:eastAsia="TimesNewRomanPS-BoldMT" w:cs="Times New Roman"/>
          <w:sz w:val="24"/>
          <w:szCs w:val="24"/>
        </w:rPr>
        <w:t xml:space="preserve">) </w:t>
      </w:r>
      <w:r w:rsidRPr="006551D0">
        <w:rPr>
          <w:rFonts w:eastAsia="TimesNewRomanPS-BoldMT" w:cs="Times New Roman"/>
          <w:sz w:val="24"/>
          <w:szCs w:val="24"/>
        </w:rPr>
        <w:t>265 µL linoleik asit eklendi. Karışımın homojenize olması için emülgatör olarak Tween-20’den 175 µL eklendi.</w:t>
      </w:r>
    </w:p>
    <w:p w:rsidR="00C93EAA" w:rsidRDefault="006551D0" w:rsidP="006D3826">
      <w:pPr>
        <w:autoSpaceDE w:val="0"/>
        <w:autoSpaceDN w:val="0"/>
        <w:adjustRightInd w:val="0"/>
        <w:spacing w:line="360" w:lineRule="auto"/>
        <w:ind w:firstLine="567"/>
        <w:jc w:val="both"/>
        <w:rPr>
          <w:rFonts w:eastAsia="TimesNewRomanPS-BoldMT" w:cs="Times New Roman"/>
          <w:sz w:val="24"/>
          <w:szCs w:val="24"/>
        </w:rPr>
      </w:pPr>
      <w:r w:rsidRPr="00DE4CE9">
        <w:rPr>
          <w:rFonts w:eastAsia="TimesNewRomanPS-BoldMT" w:cs="Times New Roman"/>
          <w:b/>
          <w:sz w:val="24"/>
          <w:szCs w:val="24"/>
        </w:rPr>
        <w:t>5.</w:t>
      </w:r>
      <w:r w:rsidRPr="006551D0">
        <w:rPr>
          <w:rFonts w:eastAsia="TimesNewRomanPS-BoldMT" w:cs="Times New Roman"/>
          <w:sz w:val="24"/>
          <w:szCs w:val="24"/>
        </w:rPr>
        <w:t xml:space="preserve"> % 30’luk NH</w:t>
      </w:r>
      <w:r w:rsidRPr="006551D0">
        <w:rPr>
          <w:rFonts w:eastAsia="TimesNewRomanPS-BoldMT" w:cs="Times New Roman"/>
          <w:sz w:val="24"/>
          <w:szCs w:val="24"/>
          <w:vertAlign w:val="subscript"/>
        </w:rPr>
        <w:t>4</w:t>
      </w:r>
      <w:r w:rsidRPr="006551D0">
        <w:rPr>
          <w:rFonts w:eastAsia="TimesNewRomanPS-BoldMT" w:cs="Times New Roman"/>
          <w:sz w:val="24"/>
          <w:szCs w:val="24"/>
        </w:rPr>
        <w:t>SCN Çözeltisinin Hazırlanışı: 30 g NH</w:t>
      </w:r>
      <w:r w:rsidRPr="006551D0">
        <w:rPr>
          <w:rFonts w:eastAsia="TimesNewRomanPS-BoldMT" w:cs="Times New Roman"/>
          <w:sz w:val="24"/>
          <w:szCs w:val="24"/>
          <w:vertAlign w:val="subscript"/>
        </w:rPr>
        <w:t>4</w:t>
      </w:r>
      <w:r w:rsidRPr="006551D0">
        <w:rPr>
          <w:rFonts w:eastAsia="TimesNewRomanPS-BoldMT" w:cs="Times New Roman"/>
          <w:sz w:val="24"/>
          <w:szCs w:val="24"/>
        </w:rPr>
        <w:t>SCN tartılarak bir miktar saf suda çözündürüldü. Daha sonra hacim 100 mL’ye saf suyla tamamlandı.</w:t>
      </w:r>
    </w:p>
    <w:p w:rsidR="00EB30B3" w:rsidRPr="00DE500D" w:rsidRDefault="00EB30B3" w:rsidP="006D3826">
      <w:pPr>
        <w:pStyle w:val="Balk2"/>
        <w:ind w:firstLine="567"/>
        <w:rPr>
          <w:rFonts w:ascii="Times New Roman" w:hAnsi="Times New Roman" w:cs="Times New Roman"/>
          <w:color w:val="auto"/>
          <w:sz w:val="24"/>
          <w:szCs w:val="24"/>
        </w:rPr>
      </w:pPr>
      <w:bookmarkStart w:id="44" w:name="_Toc65325947"/>
      <w:r w:rsidRPr="00DE500D">
        <w:rPr>
          <w:rFonts w:ascii="Times New Roman" w:hAnsi="Times New Roman" w:cs="Times New Roman"/>
          <w:color w:val="auto"/>
          <w:sz w:val="24"/>
          <w:szCs w:val="24"/>
        </w:rPr>
        <w:t>3.2. Yöntem</w:t>
      </w:r>
      <w:bookmarkEnd w:id="44"/>
    </w:p>
    <w:p w:rsidR="00C93EAA" w:rsidRDefault="00C93EAA" w:rsidP="006D3826">
      <w:pPr>
        <w:autoSpaceDE w:val="0"/>
        <w:autoSpaceDN w:val="0"/>
        <w:adjustRightInd w:val="0"/>
        <w:spacing w:after="0" w:line="240" w:lineRule="auto"/>
        <w:jc w:val="both"/>
        <w:rPr>
          <w:b/>
          <w:sz w:val="24"/>
          <w:szCs w:val="24"/>
        </w:rPr>
      </w:pPr>
    </w:p>
    <w:p w:rsidR="00C93EAA" w:rsidRPr="00DE500D" w:rsidRDefault="006D3826" w:rsidP="00B44BA1">
      <w:pPr>
        <w:pStyle w:val="Balk3"/>
        <w:ind w:firstLine="567"/>
        <w:rPr>
          <w:rFonts w:ascii="Times New Roman" w:hAnsi="Times New Roman" w:cs="Times New Roman"/>
          <w:color w:val="auto"/>
          <w:sz w:val="24"/>
          <w:szCs w:val="24"/>
        </w:rPr>
      </w:pPr>
      <w:bookmarkStart w:id="45" w:name="_Toc65325948"/>
      <w:r>
        <w:rPr>
          <w:rFonts w:ascii="Times New Roman" w:hAnsi="Times New Roman" w:cs="Times New Roman"/>
          <w:color w:val="auto"/>
          <w:sz w:val="24"/>
          <w:szCs w:val="24"/>
        </w:rPr>
        <w:t>3.2.1. Sarı H</w:t>
      </w:r>
      <w:r w:rsidR="00C93EAA" w:rsidRPr="00DE500D">
        <w:rPr>
          <w:rFonts w:ascii="Times New Roman" w:hAnsi="Times New Roman" w:cs="Times New Roman"/>
          <w:color w:val="auto"/>
          <w:sz w:val="24"/>
          <w:szCs w:val="24"/>
        </w:rPr>
        <w:t>alile</w:t>
      </w:r>
      <w:bookmarkEnd w:id="45"/>
      <w:r>
        <w:rPr>
          <w:rFonts w:ascii="Times New Roman" w:hAnsi="Times New Roman" w:cs="Times New Roman"/>
          <w:color w:val="auto"/>
          <w:sz w:val="24"/>
          <w:szCs w:val="24"/>
        </w:rPr>
        <w:t xml:space="preserve"> Ekstraktlarının H</w:t>
      </w:r>
      <w:r w:rsidR="005E28B6">
        <w:rPr>
          <w:rFonts w:ascii="Times New Roman" w:hAnsi="Times New Roman" w:cs="Times New Roman"/>
          <w:color w:val="auto"/>
          <w:sz w:val="24"/>
          <w:szCs w:val="24"/>
        </w:rPr>
        <w:t>azırlanması</w:t>
      </w:r>
    </w:p>
    <w:p w:rsidR="00C93EAA" w:rsidRDefault="00C93EAA" w:rsidP="00043F66">
      <w:pPr>
        <w:autoSpaceDE w:val="0"/>
        <w:autoSpaceDN w:val="0"/>
        <w:adjustRightInd w:val="0"/>
        <w:spacing w:after="0" w:line="360" w:lineRule="auto"/>
        <w:jc w:val="both"/>
        <w:rPr>
          <w:b/>
          <w:sz w:val="24"/>
          <w:szCs w:val="24"/>
        </w:rPr>
      </w:pPr>
    </w:p>
    <w:p w:rsidR="004D2D12" w:rsidRPr="00C856FB" w:rsidRDefault="005E28B6" w:rsidP="00C856FB">
      <w:pPr>
        <w:spacing w:line="360" w:lineRule="auto"/>
        <w:ind w:firstLine="567"/>
        <w:jc w:val="both"/>
        <w:rPr>
          <w:sz w:val="24"/>
          <w:szCs w:val="24"/>
        </w:rPr>
      </w:pPr>
      <w:r>
        <w:rPr>
          <w:sz w:val="24"/>
          <w:szCs w:val="24"/>
        </w:rPr>
        <w:t xml:space="preserve">Ekstraktların hazırlanmasında su ve etil alkol kullanıldı. </w:t>
      </w:r>
      <w:r w:rsidRPr="00A1531D">
        <w:rPr>
          <w:sz w:val="24"/>
          <w:szCs w:val="24"/>
        </w:rPr>
        <w:t>Antioksidan</w:t>
      </w:r>
      <w:r>
        <w:rPr>
          <w:sz w:val="24"/>
          <w:szCs w:val="24"/>
        </w:rPr>
        <w:t xml:space="preserve"> ve fenolik içeriklerinin belirlenmesi amacıyla çalışmamızda kullanılan </w:t>
      </w:r>
      <w:r w:rsidR="00C93EAA" w:rsidRPr="00A1531D">
        <w:rPr>
          <w:sz w:val="24"/>
          <w:szCs w:val="24"/>
        </w:rPr>
        <w:t>sarı halile meyvesi 200 g ta</w:t>
      </w:r>
      <w:r w:rsidR="00055B64" w:rsidRPr="00A1531D">
        <w:rPr>
          <w:sz w:val="24"/>
          <w:szCs w:val="24"/>
        </w:rPr>
        <w:t>rtılıp blendırda parçalandı</w:t>
      </w:r>
      <w:r w:rsidR="00C93EAA" w:rsidRPr="00A1531D">
        <w:rPr>
          <w:sz w:val="24"/>
          <w:szCs w:val="24"/>
        </w:rPr>
        <w:t>. Pa</w:t>
      </w:r>
      <w:r w:rsidR="00055B64" w:rsidRPr="00A1531D">
        <w:rPr>
          <w:sz w:val="24"/>
          <w:szCs w:val="24"/>
        </w:rPr>
        <w:t>rçalanan karışım ikiye ayrıldı</w:t>
      </w:r>
      <w:r w:rsidR="001555A2">
        <w:rPr>
          <w:sz w:val="24"/>
          <w:szCs w:val="24"/>
        </w:rPr>
        <w:t xml:space="preserve"> birinci kısmına 200 mL</w:t>
      </w:r>
      <w:r w:rsidR="00C93EAA" w:rsidRPr="00A1531D">
        <w:rPr>
          <w:sz w:val="24"/>
          <w:szCs w:val="24"/>
        </w:rPr>
        <w:t xml:space="preserve"> su ilave edi</w:t>
      </w:r>
      <w:r w:rsidR="00055B64" w:rsidRPr="00A1531D">
        <w:rPr>
          <w:sz w:val="24"/>
          <w:szCs w:val="24"/>
        </w:rPr>
        <w:t>ldi</w:t>
      </w:r>
      <w:r w:rsidR="00C93EAA" w:rsidRPr="00A1531D">
        <w:rPr>
          <w:sz w:val="24"/>
          <w:szCs w:val="24"/>
        </w:rPr>
        <w:t>, bir gece boyunca oda</w:t>
      </w:r>
      <w:r w:rsidR="00055B64" w:rsidRPr="00A1531D">
        <w:rPr>
          <w:sz w:val="24"/>
          <w:szCs w:val="24"/>
        </w:rPr>
        <w:t xml:space="preserve"> sıcaklığında ekstrakt</w:t>
      </w:r>
      <w:r w:rsidR="00D4000E">
        <w:rPr>
          <w:sz w:val="24"/>
          <w:szCs w:val="24"/>
        </w:rPr>
        <w:t>e edild</w:t>
      </w:r>
      <w:r w:rsidR="00055B64" w:rsidRPr="00A1531D">
        <w:rPr>
          <w:sz w:val="24"/>
          <w:szCs w:val="24"/>
        </w:rPr>
        <w:t>ikten</w:t>
      </w:r>
      <w:r w:rsidR="00C93EAA" w:rsidRPr="00A1531D">
        <w:rPr>
          <w:sz w:val="24"/>
          <w:szCs w:val="24"/>
        </w:rPr>
        <w:t xml:space="preserve"> sonra karı</w:t>
      </w:r>
      <w:r w:rsidR="00055B64" w:rsidRPr="00A1531D">
        <w:rPr>
          <w:sz w:val="24"/>
          <w:szCs w:val="24"/>
        </w:rPr>
        <w:t>şım tülbent bezinden süzüldü</w:t>
      </w:r>
      <w:r w:rsidR="00C93EAA" w:rsidRPr="00A1531D">
        <w:rPr>
          <w:sz w:val="24"/>
          <w:szCs w:val="24"/>
        </w:rPr>
        <w:t>. Süzüntü balon içine alınarak d</w:t>
      </w:r>
      <w:r w:rsidR="00055B64" w:rsidRPr="00A1531D">
        <w:rPr>
          <w:sz w:val="24"/>
          <w:szCs w:val="24"/>
        </w:rPr>
        <w:t xml:space="preserve">erin dondurucuda </w:t>
      </w:r>
      <w:r w:rsidR="00C13D2E">
        <w:rPr>
          <w:sz w:val="24"/>
          <w:szCs w:val="24"/>
        </w:rPr>
        <w:t>(-80</w:t>
      </w:r>
      <w:r w:rsidR="00C13D2E">
        <w:rPr>
          <w:rFonts w:cs="Times New Roman"/>
          <w:sz w:val="24"/>
          <w:szCs w:val="24"/>
        </w:rPr>
        <w:t>°</w:t>
      </w:r>
      <w:r w:rsidR="00C13D2E">
        <w:rPr>
          <w:sz w:val="24"/>
          <w:szCs w:val="24"/>
        </w:rPr>
        <w:t xml:space="preserve">C’de) </w:t>
      </w:r>
      <w:r w:rsidR="00055B64" w:rsidRPr="00A1531D">
        <w:rPr>
          <w:sz w:val="24"/>
          <w:szCs w:val="24"/>
        </w:rPr>
        <w:t>bekletildi</w:t>
      </w:r>
      <w:r w:rsidR="00C93EAA" w:rsidRPr="00A1531D">
        <w:rPr>
          <w:sz w:val="24"/>
          <w:szCs w:val="24"/>
        </w:rPr>
        <w:t xml:space="preserve">. </w:t>
      </w:r>
      <w:r w:rsidR="00EB64F1">
        <w:rPr>
          <w:sz w:val="24"/>
          <w:szCs w:val="24"/>
        </w:rPr>
        <w:t>Daha sonra liyofilizatörde kuruyuncaya</w:t>
      </w:r>
      <w:r w:rsidR="00055B64" w:rsidRPr="00A1531D">
        <w:rPr>
          <w:sz w:val="24"/>
          <w:szCs w:val="24"/>
        </w:rPr>
        <w:t xml:space="preserve"> kadar liyofilize edildi</w:t>
      </w:r>
      <w:r w:rsidR="00C93EAA" w:rsidRPr="00A1531D">
        <w:rPr>
          <w:sz w:val="24"/>
          <w:szCs w:val="24"/>
        </w:rPr>
        <w:t>. İkinci kısmına etil alkol ilave</w:t>
      </w:r>
      <w:r w:rsidR="00361946">
        <w:rPr>
          <w:sz w:val="24"/>
          <w:szCs w:val="24"/>
        </w:rPr>
        <w:t xml:space="preserve"> edildi 12 saat boyunca oda sıcaklığında ekstrakte edildikten sonra karışım tülbent bezinden</w:t>
      </w:r>
      <w:r w:rsidR="00055B64" w:rsidRPr="00A1531D">
        <w:rPr>
          <w:sz w:val="24"/>
          <w:szCs w:val="24"/>
        </w:rPr>
        <w:t xml:space="preserve"> süzüldü.</w:t>
      </w:r>
      <w:r w:rsidR="00C93EAA" w:rsidRPr="00A1531D">
        <w:rPr>
          <w:sz w:val="24"/>
          <w:szCs w:val="24"/>
        </w:rPr>
        <w:t xml:space="preserve"> </w:t>
      </w:r>
      <w:r w:rsidR="00055B64" w:rsidRPr="00A1531D">
        <w:rPr>
          <w:sz w:val="24"/>
          <w:szCs w:val="24"/>
        </w:rPr>
        <w:t xml:space="preserve">Daha </w:t>
      </w:r>
      <w:r w:rsidR="00C93EAA" w:rsidRPr="00A1531D">
        <w:rPr>
          <w:sz w:val="24"/>
          <w:szCs w:val="24"/>
        </w:rPr>
        <w:t xml:space="preserve">sonra evaporatör </w:t>
      </w:r>
      <w:r w:rsidR="00055B64" w:rsidRPr="00A1531D">
        <w:rPr>
          <w:sz w:val="24"/>
          <w:szCs w:val="24"/>
        </w:rPr>
        <w:t>ile çözücüsü uzaklaştırıldı</w:t>
      </w:r>
      <w:bookmarkStart w:id="46" w:name="_Toc65325949"/>
      <w:r w:rsidR="00B4274E">
        <w:rPr>
          <w:sz w:val="24"/>
          <w:szCs w:val="24"/>
        </w:rPr>
        <w:t>.</w:t>
      </w:r>
    </w:p>
    <w:bookmarkEnd w:id="46"/>
    <w:p w:rsidR="00C52430" w:rsidRDefault="00C52430" w:rsidP="0011695E">
      <w:pPr>
        <w:pStyle w:val="Balk3"/>
        <w:ind w:firstLine="567"/>
        <w:rPr>
          <w:rFonts w:ascii="Times New Roman" w:hAnsi="Times New Roman" w:cs="Times New Roman"/>
          <w:color w:val="auto"/>
          <w:sz w:val="24"/>
          <w:szCs w:val="24"/>
        </w:rPr>
      </w:pPr>
      <w:r>
        <w:rPr>
          <w:rFonts w:ascii="Times New Roman" w:hAnsi="Times New Roman" w:cs="Times New Roman"/>
          <w:color w:val="auto"/>
          <w:sz w:val="24"/>
          <w:szCs w:val="24"/>
        </w:rPr>
        <w:lastRenderedPageBreak/>
        <w:t>3.2.2</w:t>
      </w:r>
      <w:r w:rsidR="006D3826">
        <w:rPr>
          <w:rFonts w:ascii="Times New Roman" w:hAnsi="Times New Roman" w:cs="Times New Roman"/>
          <w:color w:val="auto"/>
          <w:sz w:val="24"/>
          <w:szCs w:val="24"/>
        </w:rPr>
        <w:t>. Total Fenolik Bileşik Miktarı T</w:t>
      </w:r>
      <w:r w:rsidRPr="00DE500D">
        <w:rPr>
          <w:rFonts w:ascii="Times New Roman" w:hAnsi="Times New Roman" w:cs="Times New Roman"/>
          <w:color w:val="auto"/>
          <w:sz w:val="24"/>
          <w:szCs w:val="24"/>
        </w:rPr>
        <w:t>ayini</w:t>
      </w:r>
    </w:p>
    <w:p w:rsidR="00C52430" w:rsidRDefault="00C52430" w:rsidP="00167217">
      <w:pPr>
        <w:autoSpaceDE w:val="0"/>
        <w:autoSpaceDN w:val="0"/>
        <w:adjustRightInd w:val="0"/>
        <w:spacing w:after="0" w:line="360" w:lineRule="auto"/>
        <w:jc w:val="both"/>
        <w:rPr>
          <w:rFonts w:cs="Times New Roman"/>
          <w:bCs/>
          <w:color w:val="000000"/>
          <w:sz w:val="24"/>
          <w:szCs w:val="24"/>
        </w:rPr>
      </w:pPr>
    </w:p>
    <w:p w:rsidR="006551D0" w:rsidRDefault="006551D0" w:rsidP="0011695E">
      <w:pPr>
        <w:autoSpaceDE w:val="0"/>
        <w:autoSpaceDN w:val="0"/>
        <w:adjustRightInd w:val="0"/>
        <w:spacing w:line="360" w:lineRule="auto"/>
        <w:ind w:firstLine="567"/>
        <w:jc w:val="both"/>
        <w:rPr>
          <w:rFonts w:cs="Times New Roman"/>
          <w:bCs/>
          <w:color w:val="000000"/>
          <w:sz w:val="24"/>
          <w:szCs w:val="24"/>
        </w:rPr>
      </w:pPr>
      <w:r w:rsidRPr="006551D0">
        <w:rPr>
          <w:rFonts w:cs="Times New Roman"/>
          <w:bCs/>
          <w:color w:val="000000"/>
          <w:sz w:val="24"/>
          <w:szCs w:val="24"/>
        </w:rPr>
        <w:t>Hazırlanan ekstrelerde bulunan</w:t>
      </w:r>
      <w:r w:rsidR="00B832D7">
        <w:rPr>
          <w:rFonts w:cs="Times New Roman"/>
          <w:bCs/>
          <w:color w:val="000000"/>
          <w:sz w:val="24"/>
          <w:szCs w:val="24"/>
        </w:rPr>
        <w:t xml:space="preserve"> total </w:t>
      </w:r>
      <w:r w:rsidRPr="006551D0">
        <w:rPr>
          <w:rFonts w:cs="Times New Roman"/>
          <w:bCs/>
          <w:color w:val="000000"/>
          <w:sz w:val="24"/>
          <w:szCs w:val="24"/>
        </w:rPr>
        <w:t xml:space="preserve">fenolik bileşik miktarı, Folin-Ciocalteu reaktifi ile Singleton vd. (1999)’nin yöntemine göre belirlendi. Gallik asit, standart fenolik bileşik olarak kullanıldı. </w:t>
      </w:r>
      <w:r w:rsidR="00925190">
        <w:rPr>
          <w:rFonts w:cs="Times New Roman"/>
          <w:bCs/>
          <w:color w:val="000000"/>
          <w:sz w:val="24"/>
          <w:szCs w:val="24"/>
        </w:rPr>
        <w:t>Sarı halilenin</w:t>
      </w:r>
      <w:r w:rsidRPr="006551D0">
        <w:rPr>
          <w:rFonts w:cs="Times New Roman"/>
          <w:bCs/>
          <w:color w:val="000000"/>
          <w:sz w:val="24"/>
          <w:szCs w:val="24"/>
        </w:rPr>
        <w:t xml:space="preserve"> liyofilize edilmiş su ve evaporate edilmiş etil alkol ekstrelerinin fenolik bileşik miktarını belirlemek için ilk olarak gallik asitten bir standart grafik çizildi. </w:t>
      </w:r>
      <w:r w:rsidR="00925190">
        <w:rPr>
          <w:rFonts w:cs="Times New Roman"/>
          <w:bCs/>
          <w:color w:val="000000"/>
          <w:sz w:val="24"/>
          <w:szCs w:val="24"/>
        </w:rPr>
        <w:t>Sarı halilenin</w:t>
      </w:r>
      <w:r w:rsidR="00925190" w:rsidRPr="006551D0">
        <w:rPr>
          <w:rFonts w:cs="Times New Roman"/>
          <w:bCs/>
          <w:color w:val="000000"/>
          <w:sz w:val="24"/>
          <w:szCs w:val="24"/>
        </w:rPr>
        <w:t xml:space="preserve"> </w:t>
      </w:r>
      <w:r w:rsidRPr="006551D0">
        <w:rPr>
          <w:rFonts w:cs="Times New Roman"/>
          <w:bCs/>
          <w:color w:val="000000"/>
          <w:sz w:val="24"/>
          <w:szCs w:val="24"/>
        </w:rPr>
        <w:t>ekstrelerinin mevcut fenolik bileşik miktarını belirlemek için hazırlanmış olan stok çözelti kul</w:t>
      </w:r>
      <w:r w:rsidR="00E159B6">
        <w:rPr>
          <w:rFonts w:cs="Times New Roman"/>
          <w:bCs/>
          <w:color w:val="000000"/>
          <w:sz w:val="24"/>
          <w:szCs w:val="24"/>
        </w:rPr>
        <w:t xml:space="preserve">lanıldı. Stok </w:t>
      </w:r>
      <w:r w:rsidR="00E159B6" w:rsidRPr="00B4274E">
        <w:rPr>
          <w:rFonts w:cs="Times New Roman"/>
          <w:bCs/>
          <w:color w:val="000000"/>
          <w:sz w:val="24"/>
          <w:szCs w:val="24"/>
        </w:rPr>
        <w:t xml:space="preserve">çözeltiden </w:t>
      </w:r>
      <w:r w:rsidR="00377DCF" w:rsidRPr="00B4274E">
        <w:rPr>
          <w:rFonts w:cs="Times New Roman"/>
          <w:bCs/>
          <w:color w:val="000000"/>
          <w:sz w:val="24"/>
          <w:szCs w:val="24"/>
        </w:rPr>
        <w:t>75</w:t>
      </w:r>
      <w:r w:rsidR="00E159B6" w:rsidRPr="00B4274E">
        <w:rPr>
          <w:rFonts w:cs="Times New Roman"/>
          <w:bCs/>
          <w:color w:val="000000"/>
          <w:sz w:val="24"/>
          <w:szCs w:val="24"/>
        </w:rPr>
        <w:t>0</w:t>
      </w:r>
      <w:r w:rsidR="00E159B6">
        <w:rPr>
          <w:rFonts w:cs="Times New Roman"/>
          <w:bCs/>
          <w:color w:val="000000"/>
          <w:sz w:val="24"/>
          <w:szCs w:val="24"/>
        </w:rPr>
        <w:t xml:space="preserve"> </w:t>
      </w:r>
      <w:r w:rsidR="00E159B6" w:rsidRPr="00925190">
        <w:rPr>
          <w:rFonts w:cs="Times New Roman"/>
          <w:bCs/>
          <w:color w:val="000000"/>
          <w:sz w:val="24"/>
          <w:szCs w:val="24"/>
        </w:rPr>
        <w:t>μL</w:t>
      </w:r>
      <w:r w:rsidRPr="006551D0">
        <w:rPr>
          <w:rFonts w:cs="Times New Roman"/>
          <w:bCs/>
          <w:color w:val="000000"/>
          <w:sz w:val="24"/>
          <w:szCs w:val="24"/>
        </w:rPr>
        <w:t xml:space="preserve"> alınarak bir vezin kabına konuldu ve hacim 23 mL’ye destile su ile tamamlandı. </w:t>
      </w:r>
    </w:p>
    <w:p w:rsidR="00167217" w:rsidRPr="006551D0" w:rsidRDefault="00167217" w:rsidP="006D3826">
      <w:pPr>
        <w:autoSpaceDE w:val="0"/>
        <w:autoSpaceDN w:val="0"/>
        <w:adjustRightInd w:val="0"/>
        <w:spacing w:after="0"/>
        <w:ind w:firstLine="709"/>
        <w:jc w:val="both"/>
        <w:rPr>
          <w:rFonts w:cs="Times New Roman"/>
          <w:bCs/>
          <w:color w:val="000000"/>
          <w:sz w:val="24"/>
          <w:szCs w:val="24"/>
        </w:rPr>
      </w:pPr>
    </w:p>
    <w:p w:rsidR="005C053B" w:rsidRPr="00925190" w:rsidRDefault="006551D0" w:rsidP="0011695E">
      <w:pPr>
        <w:autoSpaceDE w:val="0"/>
        <w:autoSpaceDN w:val="0"/>
        <w:adjustRightInd w:val="0"/>
        <w:spacing w:line="360" w:lineRule="auto"/>
        <w:ind w:firstLine="567"/>
        <w:jc w:val="both"/>
        <w:rPr>
          <w:rFonts w:cs="Times New Roman"/>
          <w:bCs/>
          <w:color w:val="000000"/>
          <w:sz w:val="24"/>
          <w:szCs w:val="24"/>
        </w:rPr>
      </w:pPr>
      <w:r w:rsidRPr="006551D0">
        <w:rPr>
          <w:rFonts w:cs="Times New Roman"/>
          <w:bCs/>
          <w:color w:val="000000"/>
          <w:sz w:val="24"/>
          <w:szCs w:val="24"/>
        </w:rPr>
        <w:t>Karışıma 500 μL Folin-Ciocalteu reaktifi ve 3 dakika sonra da % 2’lik Na</w:t>
      </w:r>
      <w:r w:rsidRPr="006551D0">
        <w:rPr>
          <w:rFonts w:cs="Times New Roman"/>
          <w:bCs/>
          <w:color w:val="000000"/>
          <w:sz w:val="24"/>
          <w:szCs w:val="24"/>
          <w:vertAlign w:val="subscript"/>
        </w:rPr>
        <w:t>2</w:t>
      </w:r>
      <w:r w:rsidRPr="006551D0">
        <w:rPr>
          <w:rFonts w:cs="Times New Roman"/>
          <w:bCs/>
          <w:color w:val="000000"/>
          <w:sz w:val="24"/>
          <w:szCs w:val="24"/>
        </w:rPr>
        <w:t>CO</w:t>
      </w:r>
      <w:r w:rsidRPr="006551D0">
        <w:rPr>
          <w:rFonts w:cs="Times New Roman"/>
          <w:bCs/>
          <w:color w:val="000000"/>
          <w:sz w:val="24"/>
          <w:szCs w:val="24"/>
          <w:vertAlign w:val="subscript"/>
        </w:rPr>
        <w:t>3</w:t>
      </w:r>
      <w:r w:rsidRPr="006551D0">
        <w:rPr>
          <w:rFonts w:cs="Times New Roman"/>
          <w:bCs/>
          <w:color w:val="000000"/>
          <w:sz w:val="24"/>
          <w:szCs w:val="24"/>
        </w:rPr>
        <w:t xml:space="preserve">’den 1.5 mL ilave edildi. Numuneler oda sıcaklığında çalkalayıcıda 2 saat karıştırıldıktan sonra numunelerin absorbansı </w:t>
      </w:r>
      <w:r w:rsidR="00B23CB9" w:rsidRPr="006551D0">
        <w:rPr>
          <w:rFonts w:cs="Times New Roman"/>
          <w:bCs/>
          <w:color w:val="000000"/>
          <w:sz w:val="24"/>
          <w:szCs w:val="24"/>
        </w:rPr>
        <w:t>760 nm</w:t>
      </w:r>
      <w:r w:rsidR="00B23CB9">
        <w:rPr>
          <w:rFonts w:cs="Times New Roman"/>
          <w:bCs/>
          <w:color w:val="000000"/>
          <w:sz w:val="24"/>
          <w:szCs w:val="24"/>
        </w:rPr>
        <w:t xml:space="preserve">’de </w:t>
      </w:r>
      <w:r w:rsidR="00B23CB9" w:rsidRPr="006551D0">
        <w:rPr>
          <w:rFonts w:cs="Times New Roman"/>
          <w:bCs/>
          <w:color w:val="000000"/>
          <w:sz w:val="24"/>
          <w:szCs w:val="24"/>
        </w:rPr>
        <w:t>destile sudan oluşan köre karşı okundu</w:t>
      </w:r>
      <w:r w:rsidR="00B23CB9">
        <w:rPr>
          <w:rFonts w:cs="Times New Roman"/>
          <w:bCs/>
          <w:color w:val="000000"/>
          <w:sz w:val="24"/>
          <w:szCs w:val="24"/>
        </w:rPr>
        <w:t>.</w:t>
      </w:r>
      <w:r w:rsidR="00B23CB9" w:rsidRPr="006551D0">
        <w:rPr>
          <w:rFonts w:cs="Times New Roman"/>
          <w:bCs/>
          <w:color w:val="000000"/>
          <w:sz w:val="24"/>
          <w:szCs w:val="24"/>
        </w:rPr>
        <w:t xml:space="preserve"> </w:t>
      </w:r>
      <w:r w:rsidRPr="006551D0">
        <w:rPr>
          <w:rFonts w:cs="Times New Roman"/>
          <w:bCs/>
          <w:color w:val="000000"/>
          <w:sz w:val="24"/>
          <w:szCs w:val="24"/>
        </w:rPr>
        <w:t>Numunelerin absorbans değerlerine karşılık gelen gallik asit ekivalen (GAE) miktarı, hazırlanmış olan standart grafikteki denklemden oluşturuldu. Sonuçlar, gallik a</w:t>
      </w:r>
      <w:r w:rsidR="00925190">
        <w:rPr>
          <w:rFonts w:cs="Times New Roman"/>
          <w:bCs/>
          <w:color w:val="000000"/>
          <w:sz w:val="24"/>
          <w:szCs w:val="24"/>
        </w:rPr>
        <w:t>sit ekivalen olarak verildi (Bursal, 2009</w:t>
      </w:r>
      <w:r w:rsidRPr="006551D0">
        <w:rPr>
          <w:rFonts w:cs="Times New Roman"/>
          <w:bCs/>
          <w:color w:val="000000"/>
          <w:sz w:val="24"/>
          <w:szCs w:val="24"/>
        </w:rPr>
        <w:t>).</w:t>
      </w:r>
    </w:p>
    <w:p w:rsidR="005C053B" w:rsidRDefault="005C053B" w:rsidP="0011695E">
      <w:pPr>
        <w:pStyle w:val="Balk3"/>
        <w:ind w:firstLine="567"/>
        <w:rPr>
          <w:rFonts w:ascii="Times New Roman" w:hAnsi="Times New Roman" w:cs="Times New Roman"/>
          <w:color w:val="auto"/>
          <w:sz w:val="24"/>
          <w:szCs w:val="24"/>
        </w:rPr>
      </w:pPr>
      <w:bookmarkStart w:id="47" w:name="_Toc65325950"/>
      <w:r>
        <w:rPr>
          <w:rFonts w:ascii="Times New Roman" w:hAnsi="Times New Roman" w:cs="Times New Roman"/>
          <w:color w:val="auto"/>
          <w:sz w:val="24"/>
          <w:szCs w:val="24"/>
        </w:rPr>
        <w:t>3.2.3</w:t>
      </w:r>
      <w:r w:rsidR="006D3826">
        <w:rPr>
          <w:rFonts w:ascii="Times New Roman" w:hAnsi="Times New Roman" w:cs="Times New Roman"/>
          <w:color w:val="auto"/>
          <w:sz w:val="24"/>
          <w:szCs w:val="24"/>
        </w:rPr>
        <w:t xml:space="preserve">. Total </w:t>
      </w:r>
      <w:r w:rsidR="003927A1">
        <w:rPr>
          <w:rFonts w:ascii="Times New Roman" w:hAnsi="Times New Roman" w:cs="Times New Roman"/>
          <w:color w:val="auto"/>
          <w:sz w:val="24"/>
          <w:szCs w:val="24"/>
        </w:rPr>
        <w:t>Flavonoid</w:t>
      </w:r>
      <w:r w:rsidR="006D3826">
        <w:rPr>
          <w:rFonts w:ascii="Times New Roman" w:hAnsi="Times New Roman" w:cs="Times New Roman"/>
          <w:color w:val="auto"/>
          <w:sz w:val="24"/>
          <w:szCs w:val="24"/>
        </w:rPr>
        <w:t xml:space="preserve"> Miktarı T</w:t>
      </w:r>
      <w:r w:rsidRPr="00DE500D">
        <w:rPr>
          <w:rFonts w:ascii="Times New Roman" w:hAnsi="Times New Roman" w:cs="Times New Roman"/>
          <w:color w:val="auto"/>
          <w:sz w:val="24"/>
          <w:szCs w:val="24"/>
        </w:rPr>
        <w:t>ayini</w:t>
      </w:r>
      <w:bookmarkEnd w:id="47"/>
    </w:p>
    <w:p w:rsidR="005C053B" w:rsidRPr="005C053B" w:rsidRDefault="005C053B" w:rsidP="005C053B"/>
    <w:p w:rsidR="00925190" w:rsidRDefault="00925190" w:rsidP="0011695E">
      <w:pPr>
        <w:autoSpaceDE w:val="0"/>
        <w:autoSpaceDN w:val="0"/>
        <w:adjustRightInd w:val="0"/>
        <w:spacing w:line="360" w:lineRule="auto"/>
        <w:ind w:firstLine="567"/>
        <w:jc w:val="both"/>
        <w:rPr>
          <w:rFonts w:cs="Times New Roman"/>
          <w:bCs/>
          <w:color w:val="000000"/>
          <w:sz w:val="24"/>
          <w:szCs w:val="24"/>
        </w:rPr>
      </w:pPr>
      <w:r w:rsidRPr="00925190">
        <w:rPr>
          <w:rFonts w:cs="Times New Roman"/>
          <w:bCs/>
          <w:color w:val="000000"/>
          <w:sz w:val="24"/>
          <w:szCs w:val="24"/>
        </w:rPr>
        <w:t xml:space="preserve">Hazırlanan </w:t>
      </w:r>
      <w:r w:rsidRPr="00E455B9">
        <w:rPr>
          <w:rFonts w:eastAsia="Calibri"/>
          <w:color w:val="000000"/>
          <w:sz w:val="24"/>
          <w:szCs w:val="24"/>
        </w:rPr>
        <w:t xml:space="preserve">sarı halile meyvesinin </w:t>
      </w:r>
      <w:r w:rsidRPr="00E455B9">
        <w:rPr>
          <w:sz w:val="24"/>
          <w:szCs w:val="24"/>
        </w:rPr>
        <w:t>liyofilize edilmiş su ve alkol</w:t>
      </w:r>
      <w:r w:rsidRPr="00E455B9">
        <w:rPr>
          <w:bCs/>
          <w:color w:val="000000"/>
          <w:sz w:val="24"/>
          <w:szCs w:val="24"/>
        </w:rPr>
        <w:t xml:space="preserve"> </w:t>
      </w:r>
      <w:r w:rsidRPr="00925190">
        <w:rPr>
          <w:rFonts w:cs="Times New Roman"/>
          <w:bCs/>
          <w:color w:val="000000"/>
          <w:sz w:val="24"/>
          <w:szCs w:val="24"/>
        </w:rPr>
        <w:t xml:space="preserve">ekstrelerinde bulunan total flavonoid miktarı, Park vd. (1997)’nın metoduna göre yapıldı. Bunun için bir vezin kabına </w:t>
      </w:r>
      <w:r w:rsidR="00377DCF" w:rsidRPr="00B4274E">
        <w:rPr>
          <w:rFonts w:cs="Times New Roman"/>
          <w:bCs/>
          <w:color w:val="000000"/>
          <w:sz w:val="24"/>
          <w:szCs w:val="24"/>
        </w:rPr>
        <w:t>75</w:t>
      </w:r>
      <w:r w:rsidRPr="00B4274E">
        <w:rPr>
          <w:rFonts w:cs="Times New Roman"/>
          <w:bCs/>
          <w:color w:val="000000"/>
          <w:sz w:val="24"/>
          <w:szCs w:val="24"/>
        </w:rPr>
        <w:t>0</w:t>
      </w:r>
      <w:r w:rsidR="00B4274E">
        <w:rPr>
          <w:rFonts w:cs="Times New Roman"/>
          <w:bCs/>
          <w:color w:val="000000"/>
          <w:sz w:val="24"/>
          <w:szCs w:val="24"/>
        </w:rPr>
        <w:t xml:space="preserve"> μL</w:t>
      </w:r>
      <w:r w:rsidRPr="00925190">
        <w:rPr>
          <w:rFonts w:cs="Times New Roman"/>
          <w:bCs/>
          <w:color w:val="000000"/>
          <w:sz w:val="24"/>
          <w:szCs w:val="24"/>
        </w:rPr>
        <w:t xml:space="preserve"> </w:t>
      </w:r>
      <w:r w:rsidRPr="00E455B9">
        <w:rPr>
          <w:rFonts w:eastAsia="Calibri"/>
          <w:color w:val="000000"/>
          <w:sz w:val="24"/>
          <w:szCs w:val="24"/>
        </w:rPr>
        <w:t xml:space="preserve">sarı halile meyvesinin </w:t>
      </w:r>
      <w:r w:rsidRPr="00E455B9">
        <w:rPr>
          <w:sz w:val="24"/>
          <w:szCs w:val="24"/>
        </w:rPr>
        <w:t>liyofilize edilmiş su ve etil alkol</w:t>
      </w:r>
      <w:r w:rsidRPr="00E455B9">
        <w:rPr>
          <w:bCs/>
          <w:color w:val="000000"/>
          <w:sz w:val="24"/>
          <w:szCs w:val="24"/>
        </w:rPr>
        <w:t xml:space="preserve"> ekstresi</w:t>
      </w:r>
      <w:r w:rsidRPr="00925190">
        <w:rPr>
          <w:rFonts w:cs="Times New Roman"/>
          <w:bCs/>
          <w:color w:val="000000"/>
          <w:sz w:val="24"/>
          <w:szCs w:val="24"/>
        </w:rPr>
        <w:t xml:space="preserve"> ilave edildi. Daha sonra, 100 μL (1 M) suda hazırlanmış CH</w:t>
      </w:r>
      <w:r w:rsidRPr="00925190">
        <w:rPr>
          <w:rFonts w:cs="Times New Roman"/>
          <w:bCs/>
          <w:color w:val="000000"/>
          <w:sz w:val="24"/>
          <w:szCs w:val="24"/>
          <w:vertAlign w:val="subscript"/>
        </w:rPr>
        <w:t>3</w:t>
      </w:r>
      <w:r w:rsidRPr="00925190">
        <w:rPr>
          <w:rFonts w:cs="Times New Roman"/>
          <w:bCs/>
          <w:color w:val="000000"/>
          <w:sz w:val="24"/>
          <w:szCs w:val="24"/>
        </w:rPr>
        <w:t>COOK ve 100 μL (%10) Al(NO</w:t>
      </w:r>
      <w:r w:rsidRPr="00925190">
        <w:rPr>
          <w:rFonts w:cs="Times New Roman"/>
          <w:bCs/>
          <w:color w:val="000000"/>
          <w:sz w:val="24"/>
          <w:szCs w:val="24"/>
          <w:vertAlign w:val="subscript"/>
        </w:rPr>
        <w:t>3</w:t>
      </w:r>
      <w:r w:rsidRPr="00925190">
        <w:rPr>
          <w:rFonts w:cs="Times New Roman"/>
          <w:bCs/>
          <w:color w:val="000000"/>
          <w:sz w:val="24"/>
          <w:szCs w:val="24"/>
        </w:rPr>
        <w:t>)</w:t>
      </w:r>
      <w:r w:rsidRPr="00925190">
        <w:rPr>
          <w:rFonts w:cs="Times New Roman"/>
          <w:bCs/>
          <w:color w:val="000000"/>
          <w:sz w:val="24"/>
          <w:szCs w:val="24"/>
          <w:vertAlign w:val="subscript"/>
        </w:rPr>
        <w:t>3</w:t>
      </w:r>
      <w:r w:rsidRPr="00925190">
        <w:rPr>
          <w:rFonts w:cs="Times New Roman"/>
          <w:bCs/>
          <w:color w:val="000000"/>
          <w:sz w:val="24"/>
          <w:szCs w:val="24"/>
        </w:rPr>
        <w:t xml:space="preserve"> çözeltilerini içeren 4300 μL etanol çözeltisi ile seyreltilerek vortekste karıştırıldı. Oda sıcaklığında 40 dakika inkübe edildikten sonra 415 nm’de absorbansları kaydedildi. Toplam flavonoid konsantrasyonu tayini için kuersetin standart olarak kullanıldı ve standart kuersetin grafiğinden elde edilen denklemden toplam flavonoid konsantrasyonu </w:t>
      </w:r>
      <w:r w:rsidR="005313D8" w:rsidRPr="00925190">
        <w:rPr>
          <w:rFonts w:cs="Times New Roman"/>
          <w:bCs/>
          <w:color w:val="000000"/>
          <w:sz w:val="24"/>
          <w:szCs w:val="24"/>
        </w:rPr>
        <w:t>μg</w:t>
      </w:r>
      <w:r w:rsidRPr="00925190">
        <w:rPr>
          <w:rFonts w:cs="Times New Roman"/>
          <w:bCs/>
          <w:color w:val="000000"/>
          <w:sz w:val="24"/>
          <w:szCs w:val="24"/>
        </w:rPr>
        <w:t xml:space="preserve"> kuersetin ekivalen (KE) olarak belirlendi.</w:t>
      </w:r>
    </w:p>
    <w:p w:rsidR="00C52430" w:rsidRDefault="00C52430" w:rsidP="006D3826">
      <w:pPr>
        <w:pStyle w:val="Balk3"/>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3.2.4</w:t>
      </w:r>
      <w:r w:rsidRPr="00DE500D">
        <w:rPr>
          <w:rFonts w:ascii="Times New Roman" w:hAnsi="Times New Roman" w:cs="Times New Roman"/>
          <w:color w:val="auto"/>
          <w:sz w:val="24"/>
          <w:szCs w:val="24"/>
        </w:rPr>
        <w:t xml:space="preserve">. Sarı </w:t>
      </w:r>
      <w:r w:rsidR="006D3826">
        <w:rPr>
          <w:rFonts w:ascii="Times New Roman" w:hAnsi="Times New Roman" w:cs="Times New Roman"/>
          <w:color w:val="auto"/>
          <w:sz w:val="24"/>
          <w:szCs w:val="24"/>
        </w:rPr>
        <w:t>Halile Meyvesinin Fenolik Asit İçeriklerinin B</w:t>
      </w:r>
      <w:r w:rsidRPr="00DE500D">
        <w:rPr>
          <w:rFonts w:ascii="Times New Roman" w:hAnsi="Times New Roman" w:cs="Times New Roman"/>
          <w:color w:val="auto"/>
          <w:sz w:val="24"/>
          <w:szCs w:val="24"/>
        </w:rPr>
        <w:t>elirlenmesi</w:t>
      </w:r>
    </w:p>
    <w:p w:rsidR="00C52430" w:rsidRDefault="00C52430" w:rsidP="008575E2">
      <w:pPr>
        <w:autoSpaceDE w:val="0"/>
        <w:autoSpaceDN w:val="0"/>
        <w:adjustRightInd w:val="0"/>
        <w:spacing w:after="0" w:line="360" w:lineRule="auto"/>
        <w:jc w:val="both"/>
        <w:rPr>
          <w:bCs/>
          <w:sz w:val="24"/>
          <w:szCs w:val="24"/>
        </w:rPr>
      </w:pPr>
    </w:p>
    <w:p w:rsidR="002754CF" w:rsidRDefault="002754CF" w:rsidP="005C053B">
      <w:pPr>
        <w:autoSpaceDE w:val="0"/>
        <w:autoSpaceDN w:val="0"/>
        <w:adjustRightInd w:val="0"/>
        <w:spacing w:line="360" w:lineRule="auto"/>
        <w:ind w:firstLine="567"/>
        <w:jc w:val="both"/>
        <w:rPr>
          <w:bCs/>
          <w:sz w:val="24"/>
          <w:szCs w:val="24"/>
        </w:rPr>
      </w:pPr>
      <w:r w:rsidRPr="0007108C">
        <w:rPr>
          <w:bCs/>
          <w:sz w:val="24"/>
          <w:szCs w:val="24"/>
        </w:rPr>
        <w:t xml:space="preserve">Sarı halilenin </w:t>
      </w:r>
      <w:r>
        <w:rPr>
          <w:bCs/>
          <w:sz w:val="24"/>
          <w:szCs w:val="24"/>
        </w:rPr>
        <w:t xml:space="preserve">liyofilize edilmiş su ve alkol </w:t>
      </w:r>
      <w:r w:rsidRPr="0007108C">
        <w:rPr>
          <w:bCs/>
          <w:sz w:val="24"/>
          <w:szCs w:val="24"/>
        </w:rPr>
        <w:t xml:space="preserve">ekstresinin </w:t>
      </w:r>
      <w:r w:rsidRPr="0007108C">
        <w:rPr>
          <w:sz w:val="24"/>
          <w:szCs w:val="24"/>
        </w:rPr>
        <w:t xml:space="preserve">fenolik asit içeriklerinin belirlenmesi </w:t>
      </w:r>
      <w:r w:rsidRPr="0007108C">
        <w:rPr>
          <w:color w:val="000000"/>
          <w:sz w:val="24"/>
          <w:szCs w:val="24"/>
        </w:rPr>
        <w:t>LC-</w:t>
      </w:r>
      <w:r>
        <w:rPr>
          <w:color w:val="000000"/>
          <w:sz w:val="24"/>
          <w:szCs w:val="24"/>
        </w:rPr>
        <w:t>HRMS</w:t>
      </w:r>
      <w:r w:rsidRPr="0007108C">
        <w:rPr>
          <w:bCs/>
          <w:sz w:val="24"/>
          <w:szCs w:val="24"/>
        </w:rPr>
        <w:t xml:space="preserve"> </w:t>
      </w:r>
      <w:r w:rsidRPr="0007108C">
        <w:rPr>
          <w:sz w:val="24"/>
          <w:szCs w:val="24"/>
        </w:rPr>
        <w:t xml:space="preserve">analiz metoduna göre yapıldı. </w:t>
      </w:r>
      <w:r w:rsidRPr="0007108C">
        <w:rPr>
          <w:color w:val="000000"/>
          <w:sz w:val="24"/>
          <w:szCs w:val="24"/>
        </w:rPr>
        <w:t>LC-HRMS</w:t>
      </w:r>
      <w:r w:rsidRPr="0007108C">
        <w:rPr>
          <w:bCs/>
          <w:sz w:val="24"/>
          <w:szCs w:val="24"/>
        </w:rPr>
        <w:t xml:space="preserve"> (Sıvı </w:t>
      </w:r>
      <w:r w:rsidRPr="0007108C">
        <w:rPr>
          <w:bCs/>
          <w:sz w:val="24"/>
          <w:szCs w:val="24"/>
        </w:rPr>
        <w:lastRenderedPageBreak/>
        <w:t xml:space="preserve">kromatografisi/yüksek çözünürlüklü kütle spektrometresi) </w:t>
      </w:r>
      <w:r>
        <w:rPr>
          <w:bCs/>
          <w:sz w:val="24"/>
          <w:szCs w:val="24"/>
        </w:rPr>
        <w:t>cihazı</w:t>
      </w:r>
      <w:r w:rsidRPr="0007108C">
        <w:rPr>
          <w:bCs/>
          <w:sz w:val="24"/>
          <w:szCs w:val="24"/>
        </w:rPr>
        <w:t xml:space="preserve"> ile fenolik asit içerikleri belirlendi.</w:t>
      </w:r>
    </w:p>
    <w:p w:rsidR="002754CF" w:rsidRPr="00B4274E" w:rsidRDefault="002754CF" w:rsidP="008575E2">
      <w:pPr>
        <w:pStyle w:val="Balk4"/>
        <w:ind w:firstLine="567"/>
        <w:rPr>
          <w:rFonts w:ascii="Times New Roman" w:hAnsi="Times New Roman" w:cs="Times New Roman"/>
          <w:i w:val="0"/>
          <w:color w:val="auto"/>
          <w:sz w:val="24"/>
          <w:szCs w:val="24"/>
        </w:rPr>
      </w:pPr>
      <w:bookmarkStart w:id="48" w:name="_Toc65325952"/>
      <w:r w:rsidRPr="00B4274E">
        <w:rPr>
          <w:rFonts w:ascii="Times New Roman" w:hAnsi="Times New Roman" w:cs="Times New Roman"/>
          <w:i w:val="0"/>
          <w:color w:val="auto"/>
          <w:sz w:val="24"/>
          <w:szCs w:val="24"/>
        </w:rPr>
        <w:t>3.2</w:t>
      </w:r>
      <w:r w:rsidR="006D3826" w:rsidRPr="00B4274E">
        <w:rPr>
          <w:rFonts w:ascii="Times New Roman" w:hAnsi="Times New Roman" w:cs="Times New Roman"/>
          <w:i w:val="0"/>
          <w:color w:val="auto"/>
          <w:sz w:val="24"/>
          <w:szCs w:val="24"/>
        </w:rPr>
        <w:t>.4.a. Test Çözeltisinin H</w:t>
      </w:r>
      <w:r w:rsidRPr="00B4274E">
        <w:rPr>
          <w:rFonts w:ascii="Times New Roman" w:hAnsi="Times New Roman" w:cs="Times New Roman"/>
          <w:i w:val="0"/>
          <w:color w:val="auto"/>
          <w:sz w:val="24"/>
          <w:szCs w:val="24"/>
        </w:rPr>
        <w:t>azırlanması</w:t>
      </w:r>
      <w:bookmarkEnd w:id="48"/>
    </w:p>
    <w:p w:rsidR="008575E2" w:rsidRPr="00B4274E" w:rsidRDefault="008575E2" w:rsidP="00B11D40">
      <w:pPr>
        <w:spacing w:after="0"/>
      </w:pPr>
    </w:p>
    <w:p w:rsidR="00F34328" w:rsidRPr="00960E3C" w:rsidRDefault="00175C6D" w:rsidP="00167217">
      <w:pPr>
        <w:autoSpaceDE w:val="0"/>
        <w:autoSpaceDN w:val="0"/>
        <w:adjustRightInd w:val="0"/>
        <w:spacing w:after="0" w:line="360" w:lineRule="auto"/>
        <w:ind w:firstLine="567"/>
        <w:jc w:val="both"/>
        <w:rPr>
          <w:sz w:val="24"/>
          <w:szCs w:val="24"/>
        </w:rPr>
      </w:pPr>
      <w:r w:rsidRPr="00B4274E">
        <w:rPr>
          <w:bCs/>
          <w:color w:val="000000"/>
          <w:sz w:val="24"/>
          <w:szCs w:val="24"/>
        </w:rPr>
        <w:t>Sarı h</w:t>
      </w:r>
      <w:r w:rsidR="00F34328" w:rsidRPr="00B4274E">
        <w:rPr>
          <w:bCs/>
          <w:color w:val="000000"/>
          <w:sz w:val="24"/>
          <w:szCs w:val="24"/>
        </w:rPr>
        <w:t>alile</w:t>
      </w:r>
      <w:r w:rsidRPr="00B4274E">
        <w:rPr>
          <w:bCs/>
          <w:color w:val="000000"/>
          <w:sz w:val="24"/>
          <w:szCs w:val="24"/>
        </w:rPr>
        <w:t xml:space="preserve"> meyvesinin</w:t>
      </w:r>
      <w:r w:rsidR="00F34328" w:rsidRPr="00B4274E">
        <w:rPr>
          <w:bCs/>
          <w:color w:val="000000"/>
          <w:sz w:val="24"/>
          <w:szCs w:val="24"/>
        </w:rPr>
        <w:t xml:space="preserve"> (su ekstresi </w:t>
      </w:r>
      <w:r w:rsidR="00F34328" w:rsidRPr="00B4274E">
        <w:rPr>
          <w:sz w:val="24"/>
          <w:szCs w:val="24"/>
        </w:rPr>
        <w:t>0.1 g/5mL</w:t>
      </w:r>
      <w:r w:rsidR="00F34328" w:rsidRPr="00B4274E">
        <w:rPr>
          <w:bCs/>
          <w:color w:val="000000"/>
          <w:sz w:val="24"/>
          <w:szCs w:val="24"/>
        </w:rPr>
        <w:t xml:space="preserve"> ve alkol ekstresi</w:t>
      </w:r>
      <w:r w:rsidR="00F34328" w:rsidRPr="00B4274E">
        <w:rPr>
          <w:sz w:val="24"/>
          <w:szCs w:val="24"/>
        </w:rPr>
        <w:t xml:space="preserve"> 0.1 g/5mL)  </w:t>
      </w:r>
      <w:r w:rsidR="00145F8B" w:rsidRPr="00B4274E">
        <w:rPr>
          <w:sz w:val="24"/>
          <w:szCs w:val="24"/>
        </w:rPr>
        <w:t xml:space="preserve">etil alkol ve su </w:t>
      </w:r>
      <w:r w:rsidR="00F34328" w:rsidRPr="00B4274E">
        <w:rPr>
          <w:sz w:val="24"/>
          <w:szCs w:val="24"/>
        </w:rPr>
        <w:t>içinde hazırlanmış çözeltileri</w:t>
      </w:r>
      <w:r w:rsidR="00145F8B" w:rsidRPr="00B4274E">
        <w:rPr>
          <w:sz w:val="24"/>
          <w:szCs w:val="24"/>
        </w:rPr>
        <w:t>n</w:t>
      </w:r>
      <w:r w:rsidR="00F34328" w:rsidRPr="00B4274E">
        <w:rPr>
          <w:sz w:val="24"/>
          <w:szCs w:val="24"/>
        </w:rPr>
        <w:t xml:space="preserve"> üzerine 100 mg/L’lik internal standart çözeltisinden n</w:t>
      </w:r>
      <w:r w:rsidR="00F34328" w:rsidRPr="00960E3C">
        <w:rPr>
          <w:sz w:val="24"/>
          <w:szCs w:val="24"/>
        </w:rPr>
        <w:t>ihai deriş</w:t>
      </w:r>
      <w:r w:rsidRPr="00960E3C">
        <w:rPr>
          <w:sz w:val="24"/>
          <w:szCs w:val="24"/>
        </w:rPr>
        <w:t>imi 3 ppm olacak şekilde eklendi</w:t>
      </w:r>
      <w:r w:rsidR="00F34328" w:rsidRPr="00960E3C">
        <w:rPr>
          <w:sz w:val="24"/>
          <w:szCs w:val="24"/>
        </w:rPr>
        <w:t>. Numune</w:t>
      </w:r>
      <w:r w:rsidRPr="00960E3C">
        <w:rPr>
          <w:sz w:val="24"/>
          <w:szCs w:val="24"/>
        </w:rPr>
        <w:t>ler</w:t>
      </w:r>
      <w:r w:rsidR="00F34328" w:rsidRPr="00960E3C">
        <w:rPr>
          <w:sz w:val="24"/>
          <w:szCs w:val="24"/>
        </w:rPr>
        <w:t xml:space="preserve"> 0.45 </w:t>
      </w:r>
      <w:r w:rsidR="00F34328" w:rsidRPr="00960E3C">
        <w:rPr>
          <w:sz w:val="24"/>
          <w:szCs w:val="24"/>
        </w:rPr>
        <w:sym w:font="Symbol" w:char="F06D"/>
      </w:r>
      <w:r w:rsidRPr="00960E3C">
        <w:rPr>
          <w:sz w:val="24"/>
          <w:szCs w:val="24"/>
        </w:rPr>
        <w:t xml:space="preserve"> filtreden geçirildi. Daha sonra </w:t>
      </w:r>
      <w:r w:rsidR="00F34328" w:rsidRPr="00960E3C">
        <w:rPr>
          <w:sz w:val="24"/>
          <w:szCs w:val="24"/>
        </w:rPr>
        <w:t xml:space="preserve">cihaza 2 </w:t>
      </w:r>
      <w:r w:rsidR="00F34328" w:rsidRPr="00960E3C">
        <w:rPr>
          <w:sz w:val="24"/>
          <w:szCs w:val="24"/>
        </w:rPr>
        <w:sym w:font="Symbol" w:char="F06D"/>
      </w:r>
      <w:r w:rsidR="00F34328" w:rsidRPr="00960E3C">
        <w:rPr>
          <w:sz w:val="24"/>
          <w:szCs w:val="24"/>
        </w:rPr>
        <w:t>L</w:t>
      </w:r>
      <w:r w:rsidRPr="00960E3C">
        <w:rPr>
          <w:sz w:val="24"/>
          <w:szCs w:val="24"/>
        </w:rPr>
        <w:t xml:space="preserve"> olacak şekilde ilave edildi </w:t>
      </w:r>
      <w:r w:rsidR="007459FB">
        <w:rPr>
          <w:sz w:val="24"/>
          <w:szCs w:val="24"/>
        </w:rPr>
        <w:t xml:space="preserve">ve son olarak ölçümleri yapıldı </w:t>
      </w:r>
      <w:r w:rsidR="00406495">
        <w:rPr>
          <w:sz w:val="24"/>
          <w:szCs w:val="24"/>
        </w:rPr>
        <w:t>(</w:t>
      </w:r>
      <w:r w:rsidR="007459FB">
        <w:rPr>
          <w:sz w:val="24"/>
          <w:szCs w:val="24"/>
        </w:rPr>
        <w:t>Kalın vd., 2015; Hamad vd., 2017; Han vd., 2018).</w:t>
      </w:r>
    </w:p>
    <w:p w:rsidR="00167217" w:rsidRPr="00960E3C" w:rsidRDefault="00167217" w:rsidP="00167217">
      <w:pPr>
        <w:autoSpaceDE w:val="0"/>
        <w:autoSpaceDN w:val="0"/>
        <w:adjustRightInd w:val="0"/>
        <w:spacing w:after="0" w:line="360" w:lineRule="auto"/>
        <w:ind w:firstLine="567"/>
        <w:jc w:val="both"/>
        <w:rPr>
          <w:sz w:val="24"/>
          <w:szCs w:val="24"/>
        </w:rPr>
      </w:pPr>
    </w:p>
    <w:p w:rsidR="002754CF" w:rsidRPr="00960E3C" w:rsidRDefault="006D3826" w:rsidP="00167217">
      <w:pPr>
        <w:pStyle w:val="Balk4"/>
        <w:spacing w:before="0" w:line="360" w:lineRule="auto"/>
        <w:ind w:firstLine="567"/>
        <w:rPr>
          <w:rFonts w:ascii="Times New Roman" w:hAnsi="Times New Roman" w:cs="Times New Roman"/>
          <w:i w:val="0"/>
          <w:color w:val="auto"/>
          <w:sz w:val="24"/>
          <w:szCs w:val="24"/>
        </w:rPr>
      </w:pPr>
      <w:bookmarkStart w:id="49" w:name="_Toc65325953"/>
      <w:r w:rsidRPr="00960E3C">
        <w:rPr>
          <w:rFonts w:ascii="Times New Roman" w:hAnsi="Times New Roman" w:cs="Times New Roman"/>
          <w:i w:val="0"/>
          <w:color w:val="auto"/>
          <w:sz w:val="24"/>
          <w:szCs w:val="24"/>
        </w:rPr>
        <w:t>3.2.4.b. Cihazlar ve Kromatografik Ş</w:t>
      </w:r>
      <w:r w:rsidR="002754CF" w:rsidRPr="00960E3C">
        <w:rPr>
          <w:rFonts w:ascii="Times New Roman" w:hAnsi="Times New Roman" w:cs="Times New Roman"/>
          <w:i w:val="0"/>
          <w:color w:val="auto"/>
          <w:sz w:val="24"/>
          <w:szCs w:val="24"/>
        </w:rPr>
        <w:t>artlar</w:t>
      </w:r>
      <w:bookmarkEnd w:id="49"/>
    </w:p>
    <w:p w:rsidR="002754CF" w:rsidRPr="00960E3C" w:rsidRDefault="002754CF" w:rsidP="00B11D40">
      <w:pPr>
        <w:autoSpaceDE w:val="0"/>
        <w:autoSpaceDN w:val="0"/>
        <w:adjustRightInd w:val="0"/>
        <w:spacing w:after="0" w:line="240" w:lineRule="auto"/>
        <w:jc w:val="both"/>
        <w:rPr>
          <w:b/>
          <w:sz w:val="24"/>
          <w:szCs w:val="24"/>
        </w:rPr>
      </w:pPr>
    </w:p>
    <w:p w:rsidR="002754CF" w:rsidRPr="00960E3C" w:rsidRDefault="002754CF" w:rsidP="006D3826">
      <w:pPr>
        <w:autoSpaceDE w:val="0"/>
        <w:autoSpaceDN w:val="0"/>
        <w:adjustRightInd w:val="0"/>
        <w:spacing w:after="0" w:line="360" w:lineRule="auto"/>
        <w:ind w:firstLine="567"/>
        <w:jc w:val="both"/>
        <w:rPr>
          <w:sz w:val="24"/>
          <w:szCs w:val="24"/>
        </w:rPr>
      </w:pPr>
      <w:r w:rsidRPr="00960E3C">
        <w:rPr>
          <w:noProof/>
          <w:sz w:val="24"/>
          <w:szCs w:val="24"/>
          <w:lang w:eastAsia="tr-TR"/>
        </w:rPr>
        <w:t>Sıvı Kromatografi Yüksek Çözünürlüklü Kütle Spektrometresi (LC-HRMS) ölçümleri, ESI Kaynağında bir Thermo Orbitrap Q-Exactive cihazı ile gerçekleştirildi ve bir For</w:t>
      </w:r>
      <w:r w:rsidR="00F34328" w:rsidRPr="00960E3C">
        <w:rPr>
          <w:noProof/>
          <w:sz w:val="24"/>
          <w:szCs w:val="24"/>
          <w:lang w:eastAsia="tr-TR"/>
        </w:rPr>
        <w:t>tis C18 kolon (150x</w:t>
      </w:r>
      <w:r w:rsidR="001755C9" w:rsidRPr="00960E3C">
        <w:rPr>
          <w:noProof/>
          <w:sz w:val="24"/>
          <w:szCs w:val="24"/>
          <w:lang w:eastAsia="tr-TR"/>
        </w:rPr>
        <w:t>2.1</w:t>
      </w:r>
      <w:r w:rsidR="00F34328" w:rsidRPr="00960E3C">
        <w:rPr>
          <w:noProof/>
          <w:sz w:val="24"/>
          <w:szCs w:val="24"/>
          <w:lang w:eastAsia="tr-TR"/>
        </w:rPr>
        <w:t xml:space="preserve"> mm</w:t>
      </w:r>
      <w:r w:rsidR="001755C9" w:rsidRPr="00960E3C">
        <w:rPr>
          <w:noProof/>
          <w:sz w:val="24"/>
          <w:szCs w:val="24"/>
          <w:lang w:eastAsia="tr-TR"/>
        </w:rPr>
        <w:t xml:space="preserve">, 3 </w:t>
      </w:r>
      <w:r w:rsidR="001755C9" w:rsidRPr="00960E3C">
        <w:rPr>
          <w:rFonts w:cs="Times New Roman"/>
          <w:noProof/>
          <w:sz w:val="24"/>
          <w:szCs w:val="24"/>
          <w:lang w:eastAsia="tr-TR"/>
        </w:rPr>
        <w:t>µ</w:t>
      </w:r>
      <w:r w:rsidRPr="00960E3C">
        <w:rPr>
          <w:noProof/>
          <w:sz w:val="24"/>
          <w:szCs w:val="24"/>
          <w:lang w:eastAsia="tr-TR"/>
        </w:rPr>
        <w:t xml:space="preserve">m partikül boyutu) ile desteklendi. Mobil faz, gradyan programı 0-1.00 dk % </w:t>
      </w:r>
      <w:r w:rsidR="001755C9" w:rsidRPr="00960E3C">
        <w:rPr>
          <w:noProof/>
          <w:sz w:val="24"/>
          <w:szCs w:val="24"/>
          <w:lang w:eastAsia="tr-TR"/>
        </w:rPr>
        <w:t>5</w:t>
      </w:r>
      <w:r w:rsidRPr="00960E3C">
        <w:rPr>
          <w:noProof/>
          <w:sz w:val="24"/>
          <w:szCs w:val="24"/>
          <w:lang w:eastAsia="tr-TR"/>
        </w:rPr>
        <w:t xml:space="preserve">0 A ve </w:t>
      </w:r>
      <w:r w:rsidR="001755C9" w:rsidRPr="00960E3C">
        <w:rPr>
          <w:noProof/>
          <w:sz w:val="24"/>
          <w:szCs w:val="24"/>
          <w:lang w:eastAsia="tr-TR"/>
        </w:rPr>
        <w:t>% 5</w:t>
      </w:r>
      <w:r w:rsidRPr="00960E3C">
        <w:rPr>
          <w:noProof/>
          <w:sz w:val="24"/>
          <w:szCs w:val="24"/>
          <w:lang w:eastAsia="tr-TR"/>
        </w:rPr>
        <w:t xml:space="preserve">0 B, 1.01-05.00 dk % 100 B </w:t>
      </w:r>
      <w:r w:rsidR="001755C9" w:rsidRPr="00960E3C">
        <w:rPr>
          <w:noProof/>
          <w:sz w:val="24"/>
          <w:szCs w:val="24"/>
          <w:lang w:eastAsia="tr-TR"/>
        </w:rPr>
        <w:t>olan su (A,</w:t>
      </w:r>
      <w:r w:rsidR="00167217" w:rsidRPr="00960E3C">
        <w:rPr>
          <w:noProof/>
          <w:sz w:val="24"/>
          <w:szCs w:val="24"/>
          <w:lang w:eastAsia="tr-TR"/>
        </w:rPr>
        <w:t xml:space="preserve"> </w:t>
      </w:r>
      <w:r w:rsidR="001755C9" w:rsidRPr="00960E3C">
        <w:rPr>
          <w:noProof/>
          <w:sz w:val="24"/>
          <w:szCs w:val="24"/>
          <w:lang w:eastAsia="tr-TR"/>
        </w:rPr>
        <w:t xml:space="preserve">% </w:t>
      </w:r>
      <w:r w:rsidRPr="00960E3C">
        <w:rPr>
          <w:noProof/>
          <w:sz w:val="24"/>
          <w:szCs w:val="24"/>
          <w:lang w:eastAsia="tr-TR"/>
        </w:rPr>
        <w:t>1 formik asit) ve metanolden (B,</w:t>
      </w:r>
      <w:r w:rsidR="00167217" w:rsidRPr="00960E3C">
        <w:rPr>
          <w:noProof/>
          <w:sz w:val="24"/>
          <w:szCs w:val="24"/>
          <w:lang w:eastAsia="tr-TR"/>
        </w:rPr>
        <w:t xml:space="preserve"> </w:t>
      </w:r>
      <w:r w:rsidRPr="00960E3C">
        <w:rPr>
          <w:noProof/>
          <w:sz w:val="24"/>
          <w:szCs w:val="24"/>
          <w:lang w:eastAsia="tr-TR"/>
        </w:rPr>
        <w:t xml:space="preserve">% 1 formik asit) oluşmuştur. </w:t>
      </w:r>
      <w:r w:rsidR="001755C9" w:rsidRPr="00960E3C">
        <w:rPr>
          <w:noProof/>
          <w:sz w:val="24"/>
          <w:szCs w:val="24"/>
          <w:lang w:eastAsia="tr-TR"/>
        </w:rPr>
        <w:t>Mobil fazın akış hızı 0.35</w:t>
      </w:r>
      <w:r w:rsidRPr="00960E3C">
        <w:rPr>
          <w:noProof/>
          <w:sz w:val="24"/>
          <w:szCs w:val="24"/>
          <w:lang w:eastAsia="tr-TR"/>
        </w:rPr>
        <w:t xml:space="preserve"> mL / dak ve kolon sıcaklığı 22  </w:t>
      </w:r>
      <w:r w:rsidRPr="00960E3C">
        <w:rPr>
          <w:rFonts w:cs="Times New Roman"/>
          <w:noProof/>
          <w:sz w:val="24"/>
          <w:szCs w:val="24"/>
          <w:lang w:eastAsia="tr-TR"/>
        </w:rPr>
        <w:t>º</w:t>
      </w:r>
      <w:r w:rsidR="007459FB">
        <w:rPr>
          <w:noProof/>
          <w:sz w:val="24"/>
          <w:szCs w:val="24"/>
          <w:lang w:eastAsia="tr-TR"/>
        </w:rPr>
        <w:t>C'ye ayarlandı (Sarıkahya vd., 2019;</w:t>
      </w:r>
      <w:r w:rsidR="00B11D40">
        <w:rPr>
          <w:noProof/>
          <w:sz w:val="24"/>
          <w:szCs w:val="24"/>
          <w:lang w:eastAsia="tr-TR"/>
        </w:rPr>
        <w:t xml:space="preserve"> Özer vd., 2010).</w:t>
      </w:r>
    </w:p>
    <w:p w:rsidR="00167217" w:rsidRPr="00167217" w:rsidRDefault="00167217" w:rsidP="00167217">
      <w:pPr>
        <w:pStyle w:val="Balk4"/>
        <w:spacing w:before="0" w:line="360" w:lineRule="auto"/>
        <w:ind w:firstLine="709"/>
        <w:rPr>
          <w:rFonts w:ascii="Times New Roman" w:hAnsi="Times New Roman" w:cs="Times New Roman"/>
          <w:i w:val="0"/>
          <w:color w:val="auto"/>
          <w:sz w:val="24"/>
          <w:szCs w:val="24"/>
          <w:highlight w:val="yellow"/>
        </w:rPr>
      </w:pPr>
      <w:bookmarkStart w:id="50" w:name="_Toc65325954"/>
    </w:p>
    <w:p w:rsidR="002754CF" w:rsidRPr="00960E3C" w:rsidRDefault="002754CF" w:rsidP="006D3826">
      <w:pPr>
        <w:pStyle w:val="Balk4"/>
        <w:spacing w:before="0" w:line="360" w:lineRule="auto"/>
        <w:ind w:firstLine="567"/>
        <w:rPr>
          <w:rFonts w:ascii="Times New Roman" w:hAnsi="Times New Roman" w:cs="Times New Roman"/>
          <w:i w:val="0"/>
          <w:color w:val="auto"/>
          <w:sz w:val="24"/>
          <w:szCs w:val="24"/>
        </w:rPr>
      </w:pPr>
      <w:r w:rsidRPr="00960E3C">
        <w:rPr>
          <w:rFonts w:ascii="Times New Roman" w:hAnsi="Times New Roman" w:cs="Times New Roman"/>
          <w:i w:val="0"/>
          <w:color w:val="auto"/>
          <w:sz w:val="24"/>
          <w:szCs w:val="24"/>
        </w:rPr>
        <w:t>3.2.4.c. LC-HRMS Prosedürü</w:t>
      </w:r>
      <w:bookmarkEnd w:id="50"/>
    </w:p>
    <w:p w:rsidR="005C053B" w:rsidRPr="00167217" w:rsidRDefault="005C053B" w:rsidP="00406495">
      <w:pPr>
        <w:spacing w:after="0" w:line="240" w:lineRule="auto"/>
        <w:rPr>
          <w:highlight w:val="yellow"/>
        </w:rPr>
      </w:pPr>
    </w:p>
    <w:p w:rsidR="00CA6F46" w:rsidRPr="00167217" w:rsidRDefault="002754CF" w:rsidP="006D3826">
      <w:pPr>
        <w:autoSpaceDE w:val="0"/>
        <w:autoSpaceDN w:val="0"/>
        <w:adjustRightInd w:val="0"/>
        <w:spacing w:after="0" w:line="360" w:lineRule="auto"/>
        <w:ind w:firstLine="567"/>
        <w:jc w:val="both"/>
        <w:rPr>
          <w:sz w:val="24"/>
          <w:szCs w:val="24"/>
        </w:rPr>
      </w:pPr>
      <w:r w:rsidRPr="00960E3C">
        <w:rPr>
          <w:sz w:val="24"/>
          <w:szCs w:val="24"/>
        </w:rPr>
        <w:t>En iyi mobil faz çözeltisinin asitle</w:t>
      </w:r>
      <w:r w:rsidR="00242CCF" w:rsidRPr="00960E3C">
        <w:rPr>
          <w:sz w:val="24"/>
          <w:szCs w:val="24"/>
        </w:rPr>
        <w:t xml:space="preserve">ştirilmiş su ve </w:t>
      </w:r>
      <w:r w:rsidRPr="00960E3C">
        <w:rPr>
          <w:sz w:val="24"/>
          <w:szCs w:val="24"/>
        </w:rPr>
        <w:t>metanol sisteminin bir gradyanı olduğu belirlendi. Böyle bir mobil fazın</w:t>
      </w:r>
      <w:r w:rsidR="00743363" w:rsidRPr="00960E3C">
        <w:rPr>
          <w:sz w:val="24"/>
          <w:szCs w:val="24"/>
        </w:rPr>
        <w:t xml:space="preserve"> bileşiklerin iyonlaşma bolluğu ve ayrılması için</w:t>
      </w:r>
      <w:r w:rsidRPr="00960E3C">
        <w:rPr>
          <w:sz w:val="24"/>
          <w:szCs w:val="24"/>
        </w:rPr>
        <w:t xml:space="preserve"> tatmin edici olduğu belirlendi. Küçük ve nispeten polar antioksidanların iyi iyonizasyonu ESI kaynağı ile elde edildi. m/</w:t>
      </w:r>
      <w:r w:rsidR="00743363" w:rsidRPr="00960E3C">
        <w:rPr>
          <w:sz w:val="24"/>
          <w:szCs w:val="24"/>
        </w:rPr>
        <w:t>z 175-45</w:t>
      </w:r>
      <w:r w:rsidRPr="00960E3C">
        <w:rPr>
          <w:sz w:val="24"/>
          <w:szCs w:val="24"/>
        </w:rPr>
        <w:t>0 arası iyonlar aletin yüks</w:t>
      </w:r>
      <w:bookmarkStart w:id="51" w:name="_Toc65325955"/>
      <w:r w:rsidR="00406495">
        <w:rPr>
          <w:sz w:val="24"/>
          <w:szCs w:val="24"/>
        </w:rPr>
        <w:t>ek çözünürlüklü modunda tarandı</w:t>
      </w:r>
      <w:r w:rsidR="00406495" w:rsidRPr="00406495">
        <w:rPr>
          <w:sz w:val="24"/>
          <w:szCs w:val="24"/>
        </w:rPr>
        <w:t xml:space="preserve"> </w:t>
      </w:r>
      <w:r w:rsidR="00406495" w:rsidRPr="00960E3C">
        <w:rPr>
          <w:sz w:val="24"/>
          <w:szCs w:val="24"/>
        </w:rPr>
        <w:t>(Topal, 2020).</w:t>
      </w:r>
      <w:bookmarkEnd w:id="51"/>
      <w:r w:rsidRPr="00960E3C">
        <w:rPr>
          <w:sz w:val="24"/>
          <w:szCs w:val="24"/>
        </w:rPr>
        <w:t xml:space="preserve"> Bileşiklerin tanımlanması</w:t>
      </w:r>
      <w:r w:rsidR="00493625" w:rsidRPr="00960E3C">
        <w:rPr>
          <w:sz w:val="24"/>
          <w:szCs w:val="24"/>
        </w:rPr>
        <w:t xml:space="preserve"> standart bileşiklerin (% 95-</w:t>
      </w:r>
      <w:r w:rsidRPr="00960E3C">
        <w:rPr>
          <w:sz w:val="24"/>
          <w:szCs w:val="24"/>
        </w:rPr>
        <w:t>99 saflık aralığında) tutulma süreleri ile Bezmialem Vakıf Üniversitesi İlaç Uygulama ve Araştırma Merkezi Kütüphanesi (İLMER) HRMS verilerinin karşılaştırılmas</w:t>
      </w:r>
      <w:r w:rsidR="001755C9" w:rsidRPr="00960E3C">
        <w:rPr>
          <w:sz w:val="24"/>
          <w:szCs w:val="24"/>
        </w:rPr>
        <w:t>ıyla yapılmıştır</w:t>
      </w:r>
      <w:r w:rsidR="007459FB">
        <w:rPr>
          <w:sz w:val="24"/>
          <w:szCs w:val="24"/>
        </w:rPr>
        <w:t>. LC-HRMS ölçüm</w:t>
      </w:r>
      <w:r w:rsidR="00406495">
        <w:rPr>
          <w:sz w:val="24"/>
          <w:szCs w:val="24"/>
        </w:rPr>
        <w:t>lerinde standart olarak Dihidro kapsaisin kullanılmıştır.</w:t>
      </w:r>
    </w:p>
    <w:p w:rsidR="006D3826" w:rsidRDefault="006D3826" w:rsidP="00167217">
      <w:pPr>
        <w:pStyle w:val="Balk3"/>
        <w:spacing w:before="0" w:line="360" w:lineRule="auto"/>
        <w:ind w:firstLine="708"/>
        <w:jc w:val="both"/>
        <w:rPr>
          <w:rFonts w:ascii="Times New Roman" w:hAnsi="Times New Roman" w:cs="Times New Roman"/>
          <w:color w:val="auto"/>
          <w:sz w:val="24"/>
          <w:szCs w:val="24"/>
        </w:rPr>
      </w:pPr>
    </w:p>
    <w:p w:rsidR="00C52430" w:rsidRDefault="00C52430" w:rsidP="006D3826">
      <w:pPr>
        <w:pStyle w:val="Balk3"/>
        <w:spacing w:before="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3.2.5</w:t>
      </w:r>
      <w:r w:rsidRPr="00DE500D">
        <w:rPr>
          <w:rFonts w:ascii="Times New Roman" w:hAnsi="Times New Roman" w:cs="Times New Roman"/>
          <w:color w:val="auto"/>
          <w:sz w:val="24"/>
          <w:szCs w:val="24"/>
        </w:rPr>
        <w:t>. Cu</w:t>
      </w:r>
      <w:r w:rsidRPr="00DE500D">
        <w:rPr>
          <w:rFonts w:ascii="Times New Roman" w:hAnsi="Times New Roman" w:cs="Times New Roman"/>
          <w:color w:val="auto"/>
          <w:sz w:val="24"/>
          <w:szCs w:val="24"/>
          <w:vertAlign w:val="superscript"/>
        </w:rPr>
        <w:t>2+</w:t>
      </w:r>
      <w:r w:rsidRPr="00DE500D">
        <w:rPr>
          <w:rFonts w:ascii="Times New Roman" w:hAnsi="Times New Roman" w:cs="Times New Roman"/>
          <w:color w:val="auto"/>
          <w:sz w:val="24"/>
          <w:szCs w:val="24"/>
        </w:rPr>
        <w:t>-Cu</w:t>
      </w:r>
      <w:r w:rsidRPr="00DE500D">
        <w:rPr>
          <w:rFonts w:ascii="Times New Roman" w:hAnsi="Times New Roman" w:cs="Times New Roman"/>
          <w:color w:val="auto"/>
          <w:sz w:val="24"/>
          <w:szCs w:val="24"/>
          <w:vertAlign w:val="superscript"/>
        </w:rPr>
        <w:t xml:space="preserve">+ </w:t>
      </w:r>
      <w:r w:rsidR="006D3826">
        <w:rPr>
          <w:rFonts w:ascii="Times New Roman" w:hAnsi="Times New Roman" w:cs="Times New Roman"/>
          <w:color w:val="auto"/>
          <w:sz w:val="24"/>
          <w:szCs w:val="24"/>
        </w:rPr>
        <w:t>İndirgeme Kapasitesi (</w:t>
      </w:r>
      <w:r w:rsidR="00661369">
        <w:rPr>
          <w:rFonts w:ascii="Times New Roman" w:hAnsi="Times New Roman" w:cs="Times New Roman"/>
          <w:color w:val="auto"/>
          <w:sz w:val="24"/>
          <w:szCs w:val="24"/>
        </w:rPr>
        <w:t>CUPRAC</w:t>
      </w:r>
      <w:r w:rsidR="006D3826">
        <w:rPr>
          <w:rFonts w:ascii="Times New Roman" w:hAnsi="Times New Roman" w:cs="Times New Roman"/>
          <w:color w:val="auto"/>
          <w:sz w:val="24"/>
          <w:szCs w:val="24"/>
        </w:rPr>
        <w:t xml:space="preserve"> M</w:t>
      </w:r>
      <w:r w:rsidRPr="00DE500D">
        <w:rPr>
          <w:rFonts w:ascii="Times New Roman" w:hAnsi="Times New Roman" w:cs="Times New Roman"/>
          <w:color w:val="auto"/>
          <w:sz w:val="24"/>
          <w:szCs w:val="24"/>
        </w:rPr>
        <w:t>etodu)</w:t>
      </w:r>
    </w:p>
    <w:p w:rsidR="00C52430" w:rsidRDefault="00C52430" w:rsidP="00406495">
      <w:pPr>
        <w:autoSpaceDE w:val="0"/>
        <w:autoSpaceDN w:val="0"/>
        <w:adjustRightInd w:val="0"/>
        <w:spacing w:after="0" w:line="240" w:lineRule="auto"/>
        <w:jc w:val="both"/>
        <w:rPr>
          <w:rFonts w:cs="Times New Roman"/>
          <w:bCs/>
          <w:color w:val="000000"/>
          <w:sz w:val="24"/>
          <w:szCs w:val="24"/>
        </w:rPr>
      </w:pPr>
    </w:p>
    <w:p w:rsidR="002754CF" w:rsidRDefault="009F0C49" w:rsidP="006D3826">
      <w:pPr>
        <w:autoSpaceDE w:val="0"/>
        <w:autoSpaceDN w:val="0"/>
        <w:adjustRightInd w:val="0"/>
        <w:spacing w:after="0" w:line="360" w:lineRule="auto"/>
        <w:ind w:firstLine="567"/>
        <w:jc w:val="both"/>
        <w:rPr>
          <w:rFonts w:cs="Times New Roman"/>
          <w:bCs/>
          <w:color w:val="000000"/>
          <w:sz w:val="24"/>
          <w:szCs w:val="24"/>
        </w:rPr>
      </w:pPr>
      <w:r w:rsidRPr="009F0C49">
        <w:rPr>
          <w:rFonts w:cs="Times New Roman"/>
          <w:bCs/>
          <w:color w:val="000000"/>
          <w:sz w:val="24"/>
          <w:szCs w:val="24"/>
        </w:rPr>
        <w:t xml:space="preserve">Hazırlanan ekstrelerde, </w:t>
      </w:r>
      <w:r w:rsidR="00661369">
        <w:rPr>
          <w:rFonts w:cs="Times New Roman"/>
          <w:bCs/>
          <w:color w:val="000000"/>
          <w:sz w:val="24"/>
          <w:szCs w:val="24"/>
        </w:rPr>
        <w:t>CUPRAC</w:t>
      </w:r>
      <w:r w:rsidRPr="009F0C49">
        <w:rPr>
          <w:rFonts w:cs="Times New Roman"/>
          <w:bCs/>
          <w:color w:val="000000"/>
          <w:sz w:val="24"/>
          <w:szCs w:val="24"/>
        </w:rPr>
        <w:t xml:space="preserve"> metodunun (Apak vd., 2006),  küçük bir modifikasyonuyla (Ak ve Gülçin, 2008) yapıldı. 10,</w:t>
      </w:r>
      <w:r w:rsidR="006D3826">
        <w:rPr>
          <w:rFonts w:cs="Times New Roman"/>
          <w:bCs/>
          <w:color w:val="000000"/>
          <w:sz w:val="24"/>
          <w:szCs w:val="24"/>
        </w:rPr>
        <w:t xml:space="preserve"> 20 ve 30 µg </w:t>
      </w:r>
      <w:r w:rsidRPr="009F0C49">
        <w:rPr>
          <w:rFonts w:cs="Times New Roman"/>
          <w:bCs/>
          <w:color w:val="000000"/>
          <w:sz w:val="24"/>
          <w:szCs w:val="24"/>
        </w:rPr>
        <w:t>mL</w:t>
      </w:r>
      <w:r w:rsidR="006D3826" w:rsidRPr="006D3826">
        <w:rPr>
          <w:rFonts w:cs="Times New Roman"/>
          <w:bCs/>
          <w:color w:val="000000"/>
          <w:sz w:val="24"/>
          <w:szCs w:val="24"/>
          <w:vertAlign w:val="superscript"/>
        </w:rPr>
        <w:t>-1</w:t>
      </w:r>
      <w:r w:rsidRPr="009F0C49">
        <w:rPr>
          <w:rFonts w:cs="Times New Roman"/>
          <w:bCs/>
          <w:color w:val="000000"/>
          <w:sz w:val="24"/>
          <w:szCs w:val="24"/>
        </w:rPr>
        <w:t xml:space="preserve"> konsantrasyonlarda </w:t>
      </w:r>
      <w:r w:rsidRPr="009F0C49">
        <w:rPr>
          <w:rFonts w:cs="Times New Roman"/>
          <w:bCs/>
          <w:color w:val="000000"/>
          <w:sz w:val="24"/>
          <w:szCs w:val="24"/>
        </w:rPr>
        <w:lastRenderedPageBreak/>
        <w:t xml:space="preserve">hazırlanan </w:t>
      </w:r>
      <w:r>
        <w:rPr>
          <w:rFonts w:cs="Times New Roman"/>
          <w:bCs/>
          <w:color w:val="000000"/>
          <w:sz w:val="24"/>
          <w:szCs w:val="24"/>
        </w:rPr>
        <w:t>Sarı halile meyvesinin</w:t>
      </w:r>
      <w:r w:rsidRPr="009F0C49">
        <w:rPr>
          <w:rFonts w:cs="Times New Roman"/>
          <w:bCs/>
          <w:color w:val="000000"/>
          <w:sz w:val="24"/>
          <w:szCs w:val="24"/>
        </w:rPr>
        <w:t xml:space="preserve"> su ve etil alkol ekstreleri içeren tüplere sıra ile 0.01 M’lık 250 µL CuCl</w:t>
      </w:r>
      <w:r w:rsidRPr="009F0C49">
        <w:rPr>
          <w:rFonts w:cs="Times New Roman"/>
          <w:bCs/>
          <w:color w:val="000000"/>
          <w:sz w:val="24"/>
          <w:szCs w:val="24"/>
          <w:vertAlign w:val="subscript"/>
        </w:rPr>
        <w:t>2</w:t>
      </w:r>
      <w:r w:rsidRPr="009F0C49">
        <w:rPr>
          <w:rFonts w:cs="Times New Roman"/>
          <w:bCs/>
          <w:color w:val="000000"/>
          <w:sz w:val="24"/>
          <w:szCs w:val="24"/>
        </w:rPr>
        <w:t xml:space="preserve"> çözeltisi, (7.5x10</w:t>
      </w:r>
      <w:r w:rsidRPr="009F0C49">
        <w:rPr>
          <w:rFonts w:cs="Times New Roman"/>
          <w:bCs/>
          <w:color w:val="000000"/>
          <w:sz w:val="24"/>
          <w:szCs w:val="24"/>
          <w:vertAlign w:val="superscript"/>
        </w:rPr>
        <w:t>-3</w:t>
      </w:r>
      <w:r w:rsidRPr="009F0C49">
        <w:rPr>
          <w:rFonts w:cs="Times New Roman"/>
          <w:bCs/>
          <w:color w:val="000000"/>
          <w:sz w:val="24"/>
          <w:szCs w:val="24"/>
        </w:rPr>
        <w:t xml:space="preserve"> M) etanolik neokuprin çözeltisinden 250 µL ve 1 M’lık CH</w:t>
      </w:r>
      <w:r w:rsidRPr="009F0C49">
        <w:rPr>
          <w:rFonts w:cs="Times New Roman"/>
          <w:bCs/>
          <w:color w:val="000000"/>
          <w:sz w:val="24"/>
          <w:szCs w:val="24"/>
          <w:vertAlign w:val="subscript"/>
        </w:rPr>
        <w:t>3</w:t>
      </w:r>
      <w:r w:rsidRPr="009F0C49">
        <w:rPr>
          <w:rFonts w:cs="Times New Roman"/>
          <w:bCs/>
          <w:color w:val="000000"/>
          <w:sz w:val="24"/>
          <w:szCs w:val="24"/>
        </w:rPr>
        <w:t>COONH</w:t>
      </w:r>
      <w:r w:rsidRPr="009F0C49">
        <w:rPr>
          <w:rFonts w:cs="Times New Roman"/>
          <w:bCs/>
          <w:color w:val="000000"/>
          <w:sz w:val="24"/>
          <w:szCs w:val="24"/>
          <w:vertAlign w:val="subscript"/>
        </w:rPr>
        <w:t>4</w:t>
      </w:r>
      <w:r w:rsidRPr="009F0C49">
        <w:rPr>
          <w:rFonts w:cs="Times New Roman"/>
          <w:bCs/>
          <w:color w:val="000000"/>
          <w:sz w:val="24"/>
          <w:szCs w:val="24"/>
        </w:rPr>
        <w:t xml:space="preserve"> tampon çözeltisinden 250 µL eklenildi. Yarım saat sonra 450 nm’de köre karşı absorbans değerleri ölçüldü. Kör olarak destile su kullanılmıştır.</w:t>
      </w:r>
    </w:p>
    <w:p w:rsidR="008575E2" w:rsidRPr="006D3826" w:rsidRDefault="008575E2" w:rsidP="006D3826">
      <w:pPr>
        <w:autoSpaceDE w:val="0"/>
        <w:autoSpaceDN w:val="0"/>
        <w:adjustRightInd w:val="0"/>
        <w:spacing w:after="0" w:line="360" w:lineRule="auto"/>
        <w:ind w:firstLine="567"/>
        <w:jc w:val="both"/>
        <w:rPr>
          <w:rFonts w:cs="Times New Roman"/>
          <w:bCs/>
          <w:color w:val="000000"/>
          <w:sz w:val="24"/>
          <w:szCs w:val="24"/>
        </w:rPr>
      </w:pPr>
    </w:p>
    <w:p w:rsidR="002754CF" w:rsidRPr="00DE500D" w:rsidRDefault="002754CF" w:rsidP="006D3826">
      <w:pPr>
        <w:pStyle w:val="Balk3"/>
        <w:spacing w:before="0" w:line="360" w:lineRule="auto"/>
        <w:ind w:firstLine="567"/>
        <w:jc w:val="both"/>
        <w:rPr>
          <w:rFonts w:ascii="Times New Roman" w:hAnsi="Times New Roman" w:cs="Times New Roman"/>
          <w:color w:val="auto"/>
          <w:sz w:val="24"/>
          <w:szCs w:val="24"/>
        </w:rPr>
      </w:pPr>
      <w:bookmarkStart w:id="52" w:name="_Toc65325956"/>
      <w:r>
        <w:rPr>
          <w:rFonts w:ascii="Times New Roman" w:hAnsi="Times New Roman" w:cs="Times New Roman"/>
          <w:color w:val="auto"/>
          <w:sz w:val="24"/>
          <w:szCs w:val="24"/>
        </w:rPr>
        <w:t>3.2.6</w:t>
      </w:r>
      <w:r w:rsidR="006D3826">
        <w:rPr>
          <w:rFonts w:ascii="Times New Roman" w:hAnsi="Times New Roman" w:cs="Times New Roman"/>
          <w:color w:val="auto"/>
          <w:sz w:val="24"/>
          <w:szCs w:val="24"/>
        </w:rPr>
        <w:t>. FRAP İndirgeme K</w:t>
      </w:r>
      <w:r w:rsidRPr="00DE500D">
        <w:rPr>
          <w:rFonts w:ascii="Times New Roman" w:hAnsi="Times New Roman" w:cs="Times New Roman"/>
          <w:color w:val="auto"/>
          <w:sz w:val="24"/>
          <w:szCs w:val="24"/>
        </w:rPr>
        <w:t>apasitesi</w:t>
      </w:r>
      <w:bookmarkEnd w:id="52"/>
    </w:p>
    <w:p w:rsidR="009F0C49" w:rsidRDefault="009F0C49" w:rsidP="00167217">
      <w:pPr>
        <w:autoSpaceDE w:val="0"/>
        <w:autoSpaceDN w:val="0"/>
        <w:adjustRightInd w:val="0"/>
        <w:spacing w:after="0" w:line="360" w:lineRule="auto"/>
        <w:jc w:val="both"/>
        <w:rPr>
          <w:rFonts w:cs="Times New Roman"/>
          <w:sz w:val="24"/>
          <w:szCs w:val="24"/>
        </w:rPr>
      </w:pPr>
    </w:p>
    <w:p w:rsidR="002754CF" w:rsidRDefault="009F0C49" w:rsidP="006D3826">
      <w:pPr>
        <w:autoSpaceDE w:val="0"/>
        <w:autoSpaceDN w:val="0"/>
        <w:adjustRightInd w:val="0"/>
        <w:spacing w:after="0" w:line="360" w:lineRule="auto"/>
        <w:ind w:firstLine="567"/>
        <w:jc w:val="both"/>
        <w:rPr>
          <w:rFonts w:cs="Times New Roman"/>
          <w:sz w:val="24"/>
          <w:szCs w:val="24"/>
        </w:rPr>
      </w:pPr>
      <w:r w:rsidRPr="009F0C49">
        <w:rPr>
          <w:rFonts w:cs="Times New Roman"/>
          <w:sz w:val="24"/>
          <w:szCs w:val="24"/>
        </w:rPr>
        <w:t xml:space="preserve">FRAP metodu, </w:t>
      </w:r>
      <w:r w:rsidRPr="00D54375">
        <w:rPr>
          <w:rFonts w:cs="Times New Roman"/>
          <w:sz w:val="24"/>
          <w:szCs w:val="24"/>
        </w:rPr>
        <w:t>(Benzie ve Strain 1996, 1999)</w:t>
      </w:r>
      <w:r w:rsidRPr="009F0C49">
        <w:rPr>
          <w:rFonts w:cs="Times New Roman"/>
          <w:sz w:val="24"/>
          <w:szCs w:val="24"/>
        </w:rPr>
        <w:t xml:space="preserve"> yöntemine göre yapıldı. İlk olarak deney tüplerine farklı kons</w:t>
      </w:r>
      <w:r w:rsidR="006D3826">
        <w:rPr>
          <w:rFonts w:cs="Times New Roman"/>
          <w:sz w:val="24"/>
          <w:szCs w:val="24"/>
        </w:rPr>
        <w:t xml:space="preserve">antrasyonlarda (10, 20 ve 30 μg </w:t>
      </w:r>
      <w:r w:rsidRPr="009F0C49">
        <w:rPr>
          <w:rFonts w:cs="Times New Roman"/>
          <w:sz w:val="24"/>
          <w:szCs w:val="24"/>
        </w:rPr>
        <w:t>mL</w:t>
      </w:r>
      <w:r w:rsidR="006D3826" w:rsidRPr="006D3826">
        <w:rPr>
          <w:rFonts w:cs="Times New Roman"/>
          <w:sz w:val="24"/>
          <w:szCs w:val="24"/>
          <w:vertAlign w:val="superscript"/>
        </w:rPr>
        <w:t>-1</w:t>
      </w:r>
      <w:r w:rsidRPr="009F0C49">
        <w:rPr>
          <w:rFonts w:cs="Times New Roman"/>
          <w:sz w:val="24"/>
          <w:szCs w:val="24"/>
        </w:rPr>
        <w:t xml:space="preserve">) olacak şekilde </w:t>
      </w:r>
      <w:r>
        <w:rPr>
          <w:rFonts w:cs="Times New Roman"/>
          <w:sz w:val="24"/>
          <w:szCs w:val="24"/>
        </w:rPr>
        <w:t>sarı halile meyvesinin</w:t>
      </w:r>
      <w:r w:rsidRPr="009F0C49">
        <w:rPr>
          <w:rFonts w:cs="Times New Roman"/>
          <w:sz w:val="24"/>
          <w:szCs w:val="24"/>
        </w:rPr>
        <w:t xml:space="preserve"> liyofilize edilmiş su ve evaporate edilmiş etil alkol ekstreleri ile standart çözeltiler ilave edildi. Bu çözeltilerin hacimleri tampon çözelti ile 500 µL’ye ayarlandı. Sonrasın da tüplere sırasıyla 20 mM’lık FeCl</w:t>
      </w:r>
      <w:r w:rsidRPr="009F0C49">
        <w:rPr>
          <w:rFonts w:cs="Times New Roman"/>
          <w:sz w:val="24"/>
          <w:szCs w:val="24"/>
          <w:vertAlign w:val="subscript"/>
        </w:rPr>
        <w:t>3</w:t>
      </w:r>
      <w:r w:rsidRPr="009F0C49">
        <w:rPr>
          <w:rFonts w:cs="Times New Roman"/>
          <w:sz w:val="24"/>
          <w:szCs w:val="24"/>
        </w:rPr>
        <w:t xml:space="preserve"> çözeltisinden 2.25 mL ve FRAP reaktifinden de 2.25 mL eklenerek son hacim 5000 µL olması sağlandı. Hazırlanmış olan bu tüpler vortex’de karıştırıldı. 10 dk bekletilerek absorbansları 593 nm’de okutuldu. Bu deneyde asetat</w:t>
      </w:r>
      <w:r w:rsidR="00167217">
        <w:rPr>
          <w:rFonts w:cs="Times New Roman"/>
          <w:sz w:val="24"/>
          <w:szCs w:val="24"/>
        </w:rPr>
        <w:t xml:space="preserve"> tamponu kör olarak kullanıldı.</w:t>
      </w:r>
    </w:p>
    <w:p w:rsidR="00167217" w:rsidRPr="00167217" w:rsidRDefault="00167217" w:rsidP="00167217">
      <w:pPr>
        <w:autoSpaceDE w:val="0"/>
        <w:autoSpaceDN w:val="0"/>
        <w:adjustRightInd w:val="0"/>
        <w:spacing w:after="0" w:line="360" w:lineRule="auto"/>
        <w:ind w:firstLine="709"/>
        <w:jc w:val="both"/>
        <w:rPr>
          <w:rFonts w:cs="Times New Roman"/>
          <w:sz w:val="24"/>
          <w:szCs w:val="24"/>
        </w:rPr>
      </w:pPr>
    </w:p>
    <w:p w:rsidR="005C053B" w:rsidRPr="00DE500D" w:rsidRDefault="005C053B" w:rsidP="00DA12ED">
      <w:pPr>
        <w:pStyle w:val="Balk3"/>
        <w:spacing w:before="0" w:line="360" w:lineRule="auto"/>
        <w:ind w:firstLine="567"/>
        <w:rPr>
          <w:rFonts w:ascii="Times New Roman" w:hAnsi="Times New Roman" w:cs="Times New Roman"/>
          <w:color w:val="auto"/>
          <w:sz w:val="24"/>
          <w:szCs w:val="24"/>
        </w:rPr>
      </w:pPr>
      <w:bookmarkStart w:id="53" w:name="_Toc65325957"/>
      <w:r>
        <w:rPr>
          <w:rFonts w:ascii="Times New Roman" w:hAnsi="Times New Roman" w:cs="Times New Roman"/>
          <w:color w:val="auto"/>
          <w:sz w:val="24"/>
          <w:szCs w:val="24"/>
        </w:rPr>
        <w:t>3.2.7</w:t>
      </w:r>
      <w:r w:rsidRPr="00DE500D">
        <w:rPr>
          <w:rFonts w:ascii="Times New Roman" w:hAnsi="Times New Roman" w:cs="Times New Roman"/>
          <w:color w:val="auto"/>
          <w:sz w:val="24"/>
          <w:szCs w:val="24"/>
        </w:rPr>
        <w:t>. Fe</w:t>
      </w:r>
      <w:r w:rsidRPr="00DE500D">
        <w:rPr>
          <w:rFonts w:ascii="Times New Roman" w:hAnsi="Times New Roman" w:cs="Times New Roman"/>
          <w:color w:val="auto"/>
          <w:sz w:val="24"/>
          <w:szCs w:val="24"/>
          <w:vertAlign w:val="superscript"/>
        </w:rPr>
        <w:t>3+</w:t>
      </w:r>
      <w:r w:rsidRPr="00DE500D">
        <w:rPr>
          <w:rFonts w:ascii="Times New Roman" w:hAnsi="Times New Roman" w:cs="Times New Roman"/>
          <w:color w:val="auto"/>
          <w:sz w:val="24"/>
          <w:szCs w:val="24"/>
        </w:rPr>
        <w:t>-Fe</w:t>
      </w:r>
      <w:r w:rsidRPr="00DE500D">
        <w:rPr>
          <w:rFonts w:ascii="Times New Roman" w:hAnsi="Times New Roman" w:cs="Times New Roman"/>
          <w:color w:val="auto"/>
          <w:sz w:val="24"/>
          <w:szCs w:val="24"/>
          <w:vertAlign w:val="superscript"/>
        </w:rPr>
        <w:t>2+</w:t>
      </w:r>
      <w:r w:rsidR="00DA12ED">
        <w:rPr>
          <w:rFonts w:ascii="Times New Roman" w:hAnsi="Times New Roman" w:cs="Times New Roman"/>
          <w:color w:val="auto"/>
          <w:sz w:val="24"/>
          <w:szCs w:val="24"/>
        </w:rPr>
        <w:t xml:space="preserve"> İndirgeme K</w:t>
      </w:r>
      <w:r w:rsidRPr="00DE500D">
        <w:rPr>
          <w:rFonts w:ascii="Times New Roman" w:hAnsi="Times New Roman" w:cs="Times New Roman"/>
          <w:color w:val="auto"/>
          <w:sz w:val="24"/>
          <w:szCs w:val="24"/>
        </w:rPr>
        <w:t>apasitesi</w:t>
      </w:r>
      <w:bookmarkEnd w:id="53"/>
    </w:p>
    <w:p w:rsidR="009F0C49" w:rsidRDefault="009F0C49" w:rsidP="00167217">
      <w:pPr>
        <w:autoSpaceDE w:val="0"/>
        <w:autoSpaceDN w:val="0"/>
        <w:adjustRightInd w:val="0"/>
        <w:spacing w:after="0" w:line="360" w:lineRule="auto"/>
        <w:jc w:val="both"/>
        <w:rPr>
          <w:rFonts w:cs="Times New Roman"/>
          <w:sz w:val="24"/>
          <w:szCs w:val="24"/>
        </w:rPr>
      </w:pPr>
    </w:p>
    <w:p w:rsidR="005C053B" w:rsidRDefault="009F0C49" w:rsidP="00DA12ED">
      <w:pPr>
        <w:autoSpaceDE w:val="0"/>
        <w:autoSpaceDN w:val="0"/>
        <w:adjustRightInd w:val="0"/>
        <w:spacing w:after="0" w:line="360" w:lineRule="auto"/>
        <w:ind w:firstLine="567"/>
        <w:jc w:val="both"/>
        <w:rPr>
          <w:rFonts w:cs="Times New Roman"/>
          <w:sz w:val="24"/>
          <w:szCs w:val="24"/>
        </w:rPr>
      </w:pPr>
      <w:r w:rsidRPr="009F0C49">
        <w:rPr>
          <w:rFonts w:cs="Times New Roman"/>
          <w:sz w:val="24"/>
          <w:szCs w:val="24"/>
        </w:rPr>
        <w:t>Toplam indirgeme tayini Oyaizu yönteminin (1986) küçük bir modifikasyonuna (Gülçin, 2012</w:t>
      </w:r>
      <w:r w:rsidR="00DA12ED">
        <w:rPr>
          <w:rFonts w:cs="Times New Roman"/>
          <w:sz w:val="24"/>
          <w:szCs w:val="24"/>
        </w:rPr>
        <w:t xml:space="preserve">) göre yapıldı. İlk olarak 1 mg </w:t>
      </w:r>
      <w:r w:rsidRPr="009F0C49">
        <w:rPr>
          <w:rFonts w:cs="Times New Roman"/>
          <w:sz w:val="24"/>
          <w:szCs w:val="24"/>
        </w:rPr>
        <w:t>mL</w:t>
      </w:r>
      <w:r w:rsidR="00DA12ED" w:rsidRPr="00DA12ED">
        <w:rPr>
          <w:rFonts w:cs="Times New Roman"/>
          <w:sz w:val="24"/>
          <w:szCs w:val="24"/>
          <w:vertAlign w:val="superscript"/>
        </w:rPr>
        <w:t>-1</w:t>
      </w:r>
      <w:r w:rsidRPr="009F0C49">
        <w:rPr>
          <w:rFonts w:cs="Times New Roman"/>
          <w:sz w:val="24"/>
          <w:szCs w:val="24"/>
        </w:rPr>
        <w:t xml:space="preserve"> konsantrasyonunda stok çözelti hazır hale getirildi. Deney tüplerine bu çözeltiden farklı konsantrasyonlarda aktarılıp, hacim</w:t>
      </w:r>
      <w:r w:rsidR="00D54375">
        <w:rPr>
          <w:rFonts w:cs="Times New Roman"/>
          <w:sz w:val="24"/>
          <w:szCs w:val="24"/>
        </w:rPr>
        <w:t xml:space="preserve"> saf su ile 750 µL olacak şekilde ayarlandı</w:t>
      </w:r>
      <w:r w:rsidRPr="009F0C49">
        <w:rPr>
          <w:rFonts w:cs="Times New Roman"/>
          <w:sz w:val="24"/>
          <w:szCs w:val="24"/>
        </w:rPr>
        <w:t>. Ardından her tüpe 0.2 M’lık fosfat tamponundan (pH:6.6) 1000 µL ve %1’lik potasyumferrisiyanür K</w:t>
      </w:r>
      <w:r w:rsidRPr="009F0C49">
        <w:rPr>
          <w:rFonts w:cs="Times New Roman"/>
          <w:sz w:val="24"/>
          <w:szCs w:val="24"/>
          <w:vertAlign w:val="subscript"/>
        </w:rPr>
        <w:t>3</w:t>
      </w:r>
      <w:r w:rsidRPr="009F0C49">
        <w:rPr>
          <w:rFonts w:cs="Times New Roman"/>
          <w:sz w:val="24"/>
          <w:szCs w:val="24"/>
        </w:rPr>
        <w:t>Fe(CN)</w:t>
      </w:r>
      <w:r w:rsidRPr="009F0C49">
        <w:rPr>
          <w:rFonts w:cs="Times New Roman"/>
          <w:sz w:val="24"/>
          <w:szCs w:val="24"/>
          <w:vertAlign w:val="subscript"/>
        </w:rPr>
        <w:t>6</w:t>
      </w:r>
      <w:r w:rsidRPr="009F0C49">
        <w:rPr>
          <w:rFonts w:cs="Times New Roman"/>
          <w:sz w:val="24"/>
          <w:szCs w:val="24"/>
        </w:rPr>
        <w:t>’den 1000 µL eklendi. Çözelti 50</w:t>
      </w:r>
      <w:r w:rsidRPr="009F0C49">
        <w:rPr>
          <w:rFonts w:cs="Times New Roman"/>
          <w:sz w:val="24"/>
          <w:szCs w:val="24"/>
          <w:vertAlign w:val="superscript"/>
        </w:rPr>
        <w:t xml:space="preserve"> </w:t>
      </w:r>
      <w:r w:rsidRPr="009F0C49">
        <w:rPr>
          <w:rFonts w:cs="Times New Roman"/>
          <w:sz w:val="24"/>
          <w:szCs w:val="24"/>
        </w:rPr>
        <w:t>°C’de 20 dakika etüvde bekletildi. Daha sonra karışıma % 10’luk TCA’dan 1000 µL eklendi. Son olarak % 0.1’lik FeCl</w:t>
      </w:r>
      <w:r w:rsidRPr="009F0C49">
        <w:rPr>
          <w:rFonts w:cs="Times New Roman"/>
          <w:sz w:val="24"/>
          <w:szCs w:val="24"/>
          <w:vertAlign w:val="subscript"/>
        </w:rPr>
        <w:t>3</w:t>
      </w:r>
      <w:r w:rsidRPr="009F0C49">
        <w:rPr>
          <w:rFonts w:cs="Times New Roman"/>
          <w:sz w:val="24"/>
          <w:szCs w:val="24"/>
        </w:rPr>
        <w:t xml:space="preserve"> 250 µL ilave edilerek, köre karşı absorbans (700 nm) okundu. Kör olarak saf su kullanıldı. Kontrol için ise numunenin yerine destile su kullanıldı.</w:t>
      </w:r>
    </w:p>
    <w:p w:rsidR="00167217" w:rsidRPr="00CF0D37" w:rsidRDefault="00167217" w:rsidP="00167217">
      <w:pPr>
        <w:autoSpaceDE w:val="0"/>
        <w:autoSpaceDN w:val="0"/>
        <w:adjustRightInd w:val="0"/>
        <w:spacing w:after="0" w:line="360" w:lineRule="auto"/>
        <w:ind w:firstLine="709"/>
        <w:jc w:val="both"/>
        <w:rPr>
          <w:rFonts w:cs="Times New Roman"/>
          <w:sz w:val="24"/>
          <w:szCs w:val="24"/>
        </w:rPr>
      </w:pPr>
    </w:p>
    <w:p w:rsidR="003B4360" w:rsidRPr="00DE500D" w:rsidRDefault="002754CF" w:rsidP="00DA12ED">
      <w:pPr>
        <w:pStyle w:val="Balk3"/>
        <w:spacing w:before="0" w:line="360" w:lineRule="auto"/>
        <w:ind w:firstLine="567"/>
        <w:rPr>
          <w:rFonts w:ascii="Times New Roman" w:hAnsi="Times New Roman" w:cs="Times New Roman"/>
          <w:color w:val="auto"/>
          <w:sz w:val="24"/>
          <w:szCs w:val="24"/>
        </w:rPr>
      </w:pPr>
      <w:bookmarkStart w:id="54" w:name="_Toc65325958"/>
      <w:r>
        <w:rPr>
          <w:rFonts w:ascii="Times New Roman" w:hAnsi="Times New Roman" w:cs="Times New Roman"/>
          <w:color w:val="auto"/>
          <w:sz w:val="24"/>
          <w:szCs w:val="24"/>
        </w:rPr>
        <w:t>3.2.8</w:t>
      </w:r>
      <w:r w:rsidR="00DA12ED">
        <w:rPr>
          <w:rFonts w:ascii="Times New Roman" w:hAnsi="Times New Roman" w:cs="Times New Roman"/>
          <w:color w:val="auto"/>
          <w:sz w:val="24"/>
          <w:szCs w:val="24"/>
        </w:rPr>
        <w:t>. DPPH Serbest Radikalleri Giderme A</w:t>
      </w:r>
      <w:r w:rsidR="003B4360" w:rsidRPr="00DE500D">
        <w:rPr>
          <w:rFonts w:ascii="Times New Roman" w:hAnsi="Times New Roman" w:cs="Times New Roman"/>
          <w:color w:val="auto"/>
          <w:sz w:val="24"/>
          <w:szCs w:val="24"/>
        </w:rPr>
        <w:t>ktivitesi</w:t>
      </w:r>
      <w:bookmarkEnd w:id="54"/>
    </w:p>
    <w:p w:rsidR="009F0C49" w:rsidRDefault="009F0C49" w:rsidP="00167217">
      <w:pPr>
        <w:autoSpaceDE w:val="0"/>
        <w:autoSpaceDN w:val="0"/>
        <w:adjustRightInd w:val="0"/>
        <w:spacing w:after="0" w:line="360" w:lineRule="auto"/>
        <w:jc w:val="both"/>
        <w:rPr>
          <w:rFonts w:cs="Times New Roman"/>
          <w:bCs/>
          <w:color w:val="000000"/>
          <w:sz w:val="24"/>
          <w:szCs w:val="24"/>
        </w:rPr>
      </w:pPr>
    </w:p>
    <w:p w:rsidR="003B4360" w:rsidRDefault="00D54375" w:rsidP="00DA12ED">
      <w:pPr>
        <w:autoSpaceDE w:val="0"/>
        <w:autoSpaceDN w:val="0"/>
        <w:adjustRightInd w:val="0"/>
        <w:spacing w:after="0" w:line="360" w:lineRule="auto"/>
        <w:ind w:firstLine="567"/>
        <w:jc w:val="both"/>
        <w:rPr>
          <w:rFonts w:cs="Times New Roman"/>
          <w:bCs/>
          <w:color w:val="000000"/>
          <w:sz w:val="24"/>
          <w:szCs w:val="24"/>
        </w:rPr>
      </w:pPr>
      <w:r w:rsidRPr="009F0C49">
        <w:rPr>
          <w:rFonts w:cs="Times New Roman"/>
          <w:bCs/>
          <w:color w:val="000000"/>
          <w:sz w:val="24"/>
          <w:szCs w:val="24"/>
        </w:rPr>
        <w:t>Blois metoduna göre</w:t>
      </w:r>
      <w:r>
        <w:rPr>
          <w:rFonts w:cs="Times New Roman"/>
          <w:bCs/>
          <w:color w:val="000000"/>
          <w:sz w:val="24"/>
          <w:szCs w:val="24"/>
        </w:rPr>
        <w:t>,</w:t>
      </w:r>
      <w:r w:rsidRPr="009F0C49">
        <w:rPr>
          <w:rFonts w:cs="Times New Roman"/>
          <w:bCs/>
          <w:color w:val="000000"/>
          <w:sz w:val="24"/>
          <w:szCs w:val="24"/>
        </w:rPr>
        <w:t xml:space="preserve"> </w:t>
      </w:r>
      <w:r w:rsidR="009F0C49" w:rsidRPr="009F0C49">
        <w:rPr>
          <w:rFonts w:cs="Times New Roman"/>
          <w:bCs/>
          <w:color w:val="000000"/>
          <w:sz w:val="24"/>
          <w:szCs w:val="24"/>
        </w:rPr>
        <w:t>DPPH</w:t>
      </w:r>
      <w:r w:rsidR="009F0C49" w:rsidRPr="009F0C49">
        <w:rPr>
          <w:rFonts w:cs="Times New Roman"/>
          <w:bCs/>
          <w:color w:val="000000"/>
          <w:sz w:val="24"/>
          <w:szCs w:val="24"/>
          <w:vertAlign w:val="superscript"/>
        </w:rPr>
        <w:t xml:space="preserve"> </w:t>
      </w:r>
      <w:r w:rsidR="009F0C49" w:rsidRPr="009F0C49">
        <w:rPr>
          <w:rFonts w:cs="Times New Roman"/>
          <w:bCs/>
          <w:color w:val="000000"/>
          <w:sz w:val="24"/>
          <w:szCs w:val="24"/>
        </w:rPr>
        <w:t>serbest radikal giderme aktivitesi yapıldı (1958). Deney tüplerine farklı konsa</w:t>
      </w:r>
      <w:r w:rsidR="00DA12ED">
        <w:rPr>
          <w:rFonts w:cs="Times New Roman"/>
          <w:bCs/>
          <w:color w:val="000000"/>
          <w:sz w:val="24"/>
          <w:szCs w:val="24"/>
        </w:rPr>
        <w:t xml:space="preserve">ntsrasyonlarda (10, 20 ve 30 μg </w:t>
      </w:r>
      <w:r w:rsidR="009F0C49" w:rsidRPr="009F0C49">
        <w:rPr>
          <w:rFonts w:cs="Times New Roman"/>
          <w:bCs/>
          <w:color w:val="000000"/>
          <w:sz w:val="24"/>
          <w:szCs w:val="24"/>
        </w:rPr>
        <w:t>μL</w:t>
      </w:r>
      <w:r w:rsidR="00DA12ED" w:rsidRPr="00DA12ED">
        <w:rPr>
          <w:rFonts w:cs="Times New Roman"/>
          <w:bCs/>
          <w:color w:val="000000"/>
          <w:sz w:val="24"/>
          <w:szCs w:val="24"/>
          <w:vertAlign w:val="superscript"/>
        </w:rPr>
        <w:t>-1</w:t>
      </w:r>
      <w:r w:rsidR="009F0C49" w:rsidRPr="009F0C49">
        <w:rPr>
          <w:rFonts w:cs="Times New Roman"/>
          <w:bCs/>
          <w:color w:val="000000"/>
          <w:sz w:val="24"/>
          <w:szCs w:val="24"/>
        </w:rPr>
        <w:t xml:space="preserve">) olacak </w:t>
      </w:r>
      <w:r w:rsidR="009F0C49" w:rsidRPr="009F0C49">
        <w:rPr>
          <w:rFonts w:cs="Times New Roman"/>
          <w:sz w:val="24"/>
          <w:szCs w:val="24"/>
        </w:rPr>
        <w:t xml:space="preserve">şekilde </w:t>
      </w:r>
      <w:r w:rsidR="009F0C49">
        <w:rPr>
          <w:rFonts w:cs="Times New Roman"/>
          <w:sz w:val="24"/>
          <w:szCs w:val="24"/>
        </w:rPr>
        <w:t>sarı halile meyvesinin</w:t>
      </w:r>
      <w:r w:rsidR="009F0C49" w:rsidRPr="009F0C49">
        <w:rPr>
          <w:rFonts w:cs="Times New Roman"/>
          <w:sz w:val="24"/>
          <w:szCs w:val="24"/>
        </w:rPr>
        <w:t xml:space="preserve"> liyofilize edilmiş su ve evaporate edilmiş etil alkol ekstreleri ile standart </w:t>
      </w:r>
      <w:r w:rsidR="009F0C49" w:rsidRPr="009F0C49">
        <w:rPr>
          <w:rFonts w:cs="Times New Roman"/>
          <w:sz w:val="24"/>
          <w:szCs w:val="24"/>
        </w:rPr>
        <w:lastRenderedPageBreak/>
        <w:t>çözeltiler ilave edildi. Deney tüplerinin</w:t>
      </w:r>
      <w:r w:rsidR="009F0C49" w:rsidRPr="009F0C49">
        <w:rPr>
          <w:rFonts w:cs="Times New Roman"/>
          <w:bCs/>
          <w:color w:val="000000"/>
          <w:sz w:val="24"/>
          <w:szCs w:val="24"/>
        </w:rPr>
        <w:t xml:space="preserve"> hacimleri</w:t>
      </w:r>
      <w:r>
        <w:rPr>
          <w:rFonts w:cs="Times New Roman"/>
          <w:bCs/>
          <w:color w:val="000000"/>
          <w:sz w:val="24"/>
          <w:szCs w:val="24"/>
        </w:rPr>
        <w:t xml:space="preserve"> toplamı</w:t>
      </w:r>
      <w:r w:rsidR="009F0C49" w:rsidRPr="009F0C49">
        <w:rPr>
          <w:rFonts w:cs="Times New Roman"/>
          <w:bCs/>
          <w:color w:val="000000"/>
          <w:sz w:val="24"/>
          <w:szCs w:val="24"/>
        </w:rPr>
        <w:t xml:space="preserve"> 2 mL</w:t>
      </w:r>
      <w:r>
        <w:rPr>
          <w:rFonts w:cs="Times New Roman"/>
          <w:bCs/>
          <w:color w:val="000000"/>
          <w:sz w:val="24"/>
          <w:szCs w:val="24"/>
        </w:rPr>
        <w:t>’ye ayarlanacak şekilde</w:t>
      </w:r>
      <w:r w:rsidR="009F0C49" w:rsidRPr="009F0C49">
        <w:rPr>
          <w:rFonts w:cs="Times New Roman"/>
          <w:bCs/>
          <w:color w:val="000000"/>
          <w:sz w:val="24"/>
          <w:szCs w:val="24"/>
        </w:rPr>
        <w:t xml:space="preserve"> etanol ile tamamlandı. </w:t>
      </w:r>
      <w:r>
        <w:rPr>
          <w:rFonts w:cs="Times New Roman"/>
          <w:bCs/>
          <w:color w:val="000000"/>
          <w:sz w:val="24"/>
          <w:szCs w:val="24"/>
        </w:rPr>
        <w:t>Ardından</w:t>
      </w:r>
      <w:r w:rsidR="009F0C49" w:rsidRPr="009F0C49">
        <w:rPr>
          <w:rFonts w:cs="Times New Roman"/>
          <w:bCs/>
          <w:color w:val="000000"/>
          <w:sz w:val="24"/>
          <w:szCs w:val="24"/>
        </w:rPr>
        <w:t xml:space="preserve"> her bir deney tüpüne, önceden hazırlanmış olan DPPH</w:t>
      </w:r>
      <w:r w:rsidR="009F0C49" w:rsidRPr="009F0C49">
        <w:rPr>
          <w:rFonts w:cs="Times New Roman"/>
          <w:bCs/>
          <w:color w:val="000000"/>
          <w:sz w:val="24"/>
          <w:szCs w:val="24"/>
          <w:vertAlign w:val="superscript"/>
        </w:rPr>
        <w:t xml:space="preserve">• </w:t>
      </w:r>
      <w:r>
        <w:rPr>
          <w:rFonts w:cs="Times New Roman"/>
          <w:bCs/>
          <w:color w:val="000000"/>
          <w:sz w:val="24"/>
          <w:szCs w:val="24"/>
        </w:rPr>
        <w:t>çözeltisinden 500 µ</w:t>
      </w:r>
      <w:r w:rsidR="009F0C49" w:rsidRPr="009F0C49">
        <w:rPr>
          <w:rFonts w:cs="Times New Roman"/>
          <w:bCs/>
          <w:color w:val="000000"/>
          <w:sz w:val="24"/>
          <w:szCs w:val="24"/>
        </w:rPr>
        <w:t xml:space="preserve">L </w:t>
      </w:r>
      <w:r>
        <w:rPr>
          <w:rFonts w:cs="Times New Roman"/>
          <w:bCs/>
          <w:color w:val="000000"/>
          <w:sz w:val="24"/>
          <w:szCs w:val="24"/>
        </w:rPr>
        <w:t>eklendikten sonra</w:t>
      </w:r>
      <w:r w:rsidR="009F0C49" w:rsidRPr="009F0C49">
        <w:rPr>
          <w:rFonts w:cs="Times New Roman"/>
          <w:bCs/>
          <w:color w:val="000000"/>
          <w:sz w:val="24"/>
          <w:szCs w:val="24"/>
        </w:rPr>
        <w:t>, deney tüpleri vortex’de karıştırılarak oda sıcaklığı ve karanlıkta yarım saat bekletildikten sonra etanoldan oluşan köre karşı 517 nm’de absorbansları okundu. Azalan absorbans değeri geriye kalan DPPH</w:t>
      </w:r>
      <w:r w:rsidR="009F0C49" w:rsidRPr="009F0C49">
        <w:rPr>
          <w:rFonts w:cs="Times New Roman"/>
          <w:bCs/>
          <w:color w:val="000000"/>
          <w:sz w:val="24"/>
          <w:szCs w:val="24"/>
          <w:vertAlign w:val="superscript"/>
        </w:rPr>
        <w:t xml:space="preserve"> </w:t>
      </w:r>
      <w:r w:rsidR="009F0C49" w:rsidRPr="009F0C49">
        <w:rPr>
          <w:rFonts w:cs="Times New Roman"/>
          <w:bCs/>
          <w:color w:val="000000"/>
          <w:sz w:val="24"/>
          <w:szCs w:val="24"/>
        </w:rPr>
        <w:t>serbest radikal giderme aktivitesini verdi.</w:t>
      </w:r>
    </w:p>
    <w:p w:rsidR="00167217" w:rsidRPr="009F0C49" w:rsidRDefault="00167217" w:rsidP="00167217">
      <w:pPr>
        <w:autoSpaceDE w:val="0"/>
        <w:autoSpaceDN w:val="0"/>
        <w:adjustRightInd w:val="0"/>
        <w:spacing w:after="0" w:line="360" w:lineRule="auto"/>
        <w:ind w:firstLine="709"/>
        <w:jc w:val="both"/>
        <w:rPr>
          <w:rFonts w:cs="Times New Roman"/>
          <w:bCs/>
          <w:color w:val="000000"/>
          <w:sz w:val="24"/>
          <w:szCs w:val="24"/>
        </w:rPr>
      </w:pPr>
    </w:p>
    <w:p w:rsidR="001D2F95" w:rsidRPr="00DE500D" w:rsidRDefault="002754CF" w:rsidP="00DA12ED">
      <w:pPr>
        <w:pStyle w:val="Balk3"/>
        <w:spacing w:before="0" w:line="360" w:lineRule="auto"/>
        <w:ind w:firstLine="567"/>
        <w:jc w:val="both"/>
        <w:rPr>
          <w:rFonts w:ascii="Times New Roman" w:hAnsi="Times New Roman" w:cs="Times New Roman"/>
          <w:color w:val="auto"/>
          <w:sz w:val="24"/>
          <w:szCs w:val="24"/>
        </w:rPr>
      </w:pPr>
      <w:bookmarkStart w:id="55" w:name="_Toc65325959"/>
      <w:r>
        <w:rPr>
          <w:rFonts w:ascii="Times New Roman" w:hAnsi="Times New Roman" w:cs="Times New Roman"/>
          <w:color w:val="auto"/>
          <w:sz w:val="24"/>
          <w:szCs w:val="24"/>
        </w:rPr>
        <w:t>3.2.9</w:t>
      </w:r>
      <w:r w:rsidR="001D2F95" w:rsidRPr="00DE500D">
        <w:rPr>
          <w:rFonts w:ascii="Times New Roman" w:hAnsi="Times New Roman" w:cs="Times New Roman"/>
          <w:color w:val="auto"/>
          <w:sz w:val="24"/>
          <w:szCs w:val="24"/>
        </w:rPr>
        <w:t xml:space="preserve">. </w:t>
      </w:r>
      <w:r w:rsidR="00F80EC8">
        <w:rPr>
          <w:rFonts w:ascii="Times New Roman" w:hAnsi="Times New Roman" w:cs="Times New Roman"/>
          <w:color w:val="auto"/>
          <w:sz w:val="24"/>
          <w:szCs w:val="24"/>
        </w:rPr>
        <w:t xml:space="preserve"> ABTS</w:t>
      </w:r>
      <w:r w:rsidR="00DA12ED">
        <w:rPr>
          <w:rFonts w:ascii="Times New Roman" w:hAnsi="Times New Roman" w:cs="Times New Roman"/>
          <w:color w:val="auto"/>
          <w:sz w:val="24"/>
          <w:szCs w:val="24"/>
        </w:rPr>
        <w:t xml:space="preserve"> Radikali Giderme A</w:t>
      </w:r>
      <w:r w:rsidR="001D2F95" w:rsidRPr="00DE500D">
        <w:rPr>
          <w:rFonts w:ascii="Times New Roman" w:hAnsi="Times New Roman" w:cs="Times New Roman"/>
          <w:color w:val="auto"/>
          <w:sz w:val="24"/>
          <w:szCs w:val="24"/>
        </w:rPr>
        <w:t>ktivitesi</w:t>
      </w:r>
      <w:bookmarkEnd w:id="55"/>
    </w:p>
    <w:p w:rsidR="001D2F95" w:rsidRDefault="001D2F95" w:rsidP="00167217">
      <w:pPr>
        <w:autoSpaceDE w:val="0"/>
        <w:autoSpaceDN w:val="0"/>
        <w:adjustRightInd w:val="0"/>
        <w:spacing w:after="0" w:line="360" w:lineRule="auto"/>
        <w:jc w:val="both"/>
        <w:rPr>
          <w:b/>
          <w:bCs/>
          <w:color w:val="000000"/>
          <w:sz w:val="24"/>
          <w:szCs w:val="24"/>
          <w:lang w:val="en-US"/>
        </w:rPr>
      </w:pPr>
    </w:p>
    <w:p w:rsidR="009F0C49" w:rsidRDefault="009F0C49" w:rsidP="00DA12ED">
      <w:pPr>
        <w:autoSpaceDE w:val="0"/>
        <w:autoSpaceDN w:val="0"/>
        <w:adjustRightInd w:val="0"/>
        <w:spacing w:after="0" w:line="360" w:lineRule="auto"/>
        <w:ind w:firstLine="567"/>
        <w:jc w:val="both"/>
        <w:rPr>
          <w:rFonts w:eastAsia="Calibri"/>
          <w:bCs/>
          <w:color w:val="000000"/>
          <w:sz w:val="24"/>
          <w:szCs w:val="24"/>
        </w:rPr>
      </w:pPr>
      <w:r w:rsidRPr="009F0C49">
        <w:rPr>
          <w:rFonts w:eastAsia="Calibri"/>
          <w:bCs/>
          <w:color w:val="000000"/>
          <w:sz w:val="24"/>
          <w:szCs w:val="24"/>
        </w:rPr>
        <w:t>ABTS radikali giderme aktivitesi Re ve arkadaşlarının yapmış oldukları metoda göre belirlendi (Re vd., 1999). Bunun için ilk önce 7 mM’lık ABTS çözeltisi hazırlandı. Bu çözeltiye 2.45 nM’lık persülfat çözeltisi ilave edilerek ABTS radikalleri elde edildi. Hazırlanan bu radikal çözeltiyle</w:t>
      </w:r>
      <w:r w:rsidR="00D54375">
        <w:rPr>
          <w:rFonts w:eastAsia="Calibri"/>
          <w:bCs/>
          <w:color w:val="000000"/>
          <w:sz w:val="24"/>
          <w:szCs w:val="24"/>
        </w:rPr>
        <w:t xml:space="preserve"> ilgili olarak </w:t>
      </w:r>
      <w:r w:rsidRPr="009F0C49">
        <w:rPr>
          <w:rFonts w:eastAsia="Calibri"/>
          <w:bCs/>
          <w:color w:val="000000"/>
          <w:sz w:val="24"/>
          <w:szCs w:val="24"/>
        </w:rPr>
        <w:t>önce</w:t>
      </w:r>
      <w:r w:rsidR="00D54375">
        <w:rPr>
          <w:rFonts w:eastAsia="Calibri"/>
          <w:bCs/>
          <w:color w:val="000000"/>
          <w:sz w:val="24"/>
          <w:szCs w:val="24"/>
        </w:rPr>
        <w:t>likle</w:t>
      </w:r>
      <w:r w:rsidRPr="009F0C49">
        <w:rPr>
          <w:rFonts w:eastAsia="Calibri"/>
          <w:bCs/>
          <w:color w:val="000000"/>
          <w:sz w:val="24"/>
          <w:szCs w:val="24"/>
        </w:rPr>
        <w:t xml:space="preserve"> kontrol çözeltisinin 734 nm’de absorbansı 0.700±0.025 nm’ye ayarlandı. </w:t>
      </w:r>
      <w:r>
        <w:rPr>
          <w:rFonts w:cs="Times New Roman"/>
          <w:color w:val="000000" w:themeColor="text1"/>
          <w:sz w:val="24"/>
          <w:szCs w:val="24"/>
        </w:rPr>
        <w:t>Sarı halile meyvesinin</w:t>
      </w:r>
      <w:r w:rsidRPr="009F0C49">
        <w:rPr>
          <w:rFonts w:cs="Times New Roman"/>
          <w:color w:val="000000" w:themeColor="text1"/>
          <w:sz w:val="24"/>
          <w:szCs w:val="24"/>
        </w:rPr>
        <w:t xml:space="preserve"> su ve etil alkol ekstreleri ile standat olarak kullanılan antioksidanların farklı konsantrasyonlardaki çözeltileri (</w:t>
      </w:r>
      <w:r>
        <w:rPr>
          <w:rFonts w:cs="Times New Roman"/>
          <w:color w:val="000000" w:themeColor="text1"/>
          <w:sz w:val="24"/>
          <w:szCs w:val="24"/>
        </w:rPr>
        <w:t xml:space="preserve">5, 10 ve </w:t>
      </w:r>
      <w:r w:rsidRPr="009F0C49">
        <w:rPr>
          <w:rFonts w:cs="Times New Roman"/>
          <w:color w:val="000000" w:themeColor="text1"/>
          <w:sz w:val="24"/>
          <w:szCs w:val="24"/>
        </w:rPr>
        <w:t>2</w:t>
      </w:r>
      <w:r w:rsidR="00DA12ED">
        <w:rPr>
          <w:rFonts w:cs="Times New Roman"/>
          <w:color w:val="000000" w:themeColor="text1"/>
          <w:sz w:val="24"/>
          <w:szCs w:val="24"/>
        </w:rPr>
        <w:t xml:space="preserve">0 μg </w:t>
      </w:r>
      <w:r w:rsidRPr="009F0C49">
        <w:rPr>
          <w:rFonts w:cs="Times New Roman"/>
          <w:color w:val="000000" w:themeColor="text1"/>
          <w:sz w:val="24"/>
          <w:szCs w:val="24"/>
        </w:rPr>
        <w:t>mL</w:t>
      </w:r>
      <w:r w:rsidR="00DA12ED" w:rsidRPr="00DA12ED">
        <w:rPr>
          <w:rFonts w:cs="Times New Roman"/>
          <w:bCs/>
          <w:color w:val="000000"/>
          <w:sz w:val="24"/>
          <w:szCs w:val="24"/>
          <w:vertAlign w:val="superscript"/>
        </w:rPr>
        <w:t>-1</w:t>
      </w:r>
      <w:r w:rsidRPr="009F0C49">
        <w:rPr>
          <w:rFonts w:cs="Times New Roman"/>
          <w:color w:val="000000" w:themeColor="text1"/>
          <w:sz w:val="24"/>
          <w:szCs w:val="24"/>
        </w:rPr>
        <w:t xml:space="preserve">) deney tüplerine eklenerek hacimleri </w:t>
      </w:r>
      <w:r w:rsidRPr="009F0C49">
        <w:rPr>
          <w:rFonts w:eastAsia="Calibri"/>
          <w:bCs/>
          <w:color w:val="000000"/>
          <w:sz w:val="24"/>
          <w:szCs w:val="24"/>
        </w:rPr>
        <w:t>etanolle 1.5 mL’ye tamamlanmıştır. Ardından 0.5 mL ABTS radikal çözeltisi ilave edilerek karanlıkta yarım saat inkübe edildi. Kör olarak etanol kullanıldı ve absorbanslar 734 nm’de ölçüldü.</w:t>
      </w:r>
    </w:p>
    <w:p w:rsidR="00167217" w:rsidRPr="009F0C49" w:rsidRDefault="00167217" w:rsidP="00167217">
      <w:pPr>
        <w:autoSpaceDE w:val="0"/>
        <w:autoSpaceDN w:val="0"/>
        <w:adjustRightInd w:val="0"/>
        <w:spacing w:after="0" w:line="360" w:lineRule="auto"/>
        <w:ind w:firstLine="708"/>
        <w:jc w:val="both"/>
        <w:rPr>
          <w:rFonts w:eastAsia="Calibri"/>
          <w:bCs/>
          <w:color w:val="000000"/>
          <w:sz w:val="24"/>
          <w:szCs w:val="24"/>
        </w:rPr>
      </w:pPr>
    </w:p>
    <w:p w:rsidR="00F96CA2" w:rsidRPr="00DE500D" w:rsidRDefault="002754CF" w:rsidP="00DA12ED">
      <w:pPr>
        <w:pStyle w:val="Balk3"/>
        <w:spacing w:before="0" w:line="360" w:lineRule="auto"/>
        <w:ind w:firstLine="567"/>
        <w:jc w:val="both"/>
        <w:rPr>
          <w:rFonts w:ascii="Times New Roman" w:hAnsi="Times New Roman" w:cs="Times New Roman"/>
          <w:color w:val="auto"/>
          <w:sz w:val="24"/>
          <w:szCs w:val="24"/>
        </w:rPr>
      </w:pPr>
      <w:bookmarkStart w:id="56" w:name="_Toc65325960"/>
      <w:r>
        <w:rPr>
          <w:rFonts w:ascii="Times New Roman" w:hAnsi="Times New Roman" w:cs="Times New Roman"/>
          <w:color w:val="auto"/>
          <w:sz w:val="24"/>
          <w:szCs w:val="24"/>
        </w:rPr>
        <w:t>3.2.10</w:t>
      </w:r>
      <w:r w:rsidR="00F96CA2" w:rsidRPr="00DE500D">
        <w:rPr>
          <w:rFonts w:ascii="Times New Roman" w:hAnsi="Times New Roman" w:cs="Times New Roman"/>
          <w:color w:val="auto"/>
          <w:sz w:val="24"/>
          <w:szCs w:val="24"/>
        </w:rPr>
        <w:t xml:space="preserve">. </w:t>
      </w:r>
      <w:r w:rsidR="00DA12ED">
        <w:rPr>
          <w:rFonts w:ascii="Times New Roman" w:hAnsi="Times New Roman" w:cs="Times New Roman"/>
          <w:color w:val="auto"/>
          <w:sz w:val="24"/>
          <w:szCs w:val="24"/>
        </w:rPr>
        <w:t>DMPD Radikali Giderme A</w:t>
      </w:r>
      <w:r w:rsidR="00F96CA2" w:rsidRPr="00DE500D">
        <w:rPr>
          <w:rFonts w:ascii="Times New Roman" w:hAnsi="Times New Roman" w:cs="Times New Roman"/>
          <w:color w:val="auto"/>
          <w:sz w:val="24"/>
          <w:szCs w:val="24"/>
        </w:rPr>
        <w:t>ktivitesi</w:t>
      </w:r>
      <w:bookmarkEnd w:id="56"/>
    </w:p>
    <w:p w:rsidR="009F0C49" w:rsidRPr="009F0C49" w:rsidRDefault="009F0C49" w:rsidP="00167217">
      <w:pPr>
        <w:autoSpaceDE w:val="0"/>
        <w:autoSpaceDN w:val="0"/>
        <w:adjustRightInd w:val="0"/>
        <w:spacing w:after="0" w:line="360" w:lineRule="auto"/>
        <w:jc w:val="both"/>
        <w:rPr>
          <w:rFonts w:eastAsia="Calibri"/>
          <w:color w:val="000000"/>
          <w:sz w:val="24"/>
          <w:szCs w:val="24"/>
        </w:rPr>
      </w:pPr>
    </w:p>
    <w:p w:rsidR="009F0C49" w:rsidRDefault="00D54375" w:rsidP="00DA12ED">
      <w:pPr>
        <w:autoSpaceDE w:val="0"/>
        <w:autoSpaceDN w:val="0"/>
        <w:adjustRightInd w:val="0"/>
        <w:spacing w:after="0" w:line="360" w:lineRule="auto"/>
        <w:ind w:firstLine="567"/>
        <w:jc w:val="both"/>
        <w:rPr>
          <w:rFonts w:cs="Times New Roman"/>
          <w:sz w:val="24"/>
          <w:szCs w:val="24"/>
        </w:rPr>
      </w:pPr>
      <w:r>
        <w:rPr>
          <w:rFonts w:cs="Times New Roman"/>
          <w:color w:val="000000" w:themeColor="text1"/>
          <w:sz w:val="24"/>
          <w:szCs w:val="24"/>
        </w:rPr>
        <w:t>Bu</w:t>
      </w:r>
      <w:r w:rsidR="00C847F5">
        <w:rPr>
          <w:rFonts w:cs="Times New Roman"/>
          <w:color w:val="000000" w:themeColor="text1"/>
          <w:sz w:val="24"/>
          <w:szCs w:val="24"/>
        </w:rPr>
        <w:t xml:space="preserve"> deney</w:t>
      </w:r>
      <w:r w:rsidR="009F0C49" w:rsidRPr="009F0C49">
        <w:rPr>
          <w:rFonts w:cs="Times New Roman"/>
          <w:color w:val="000000" w:themeColor="text1"/>
          <w:sz w:val="24"/>
          <w:szCs w:val="24"/>
        </w:rPr>
        <w:t>, Fogliano ve arkadaşlarının (1999) yöntemine göre yapıldı. İlk önce renkli radikal katyon (DMPD</w:t>
      </w:r>
      <w:r w:rsidR="009F0C49" w:rsidRPr="009F0C49">
        <w:rPr>
          <w:rFonts w:cs="Times New Roman"/>
          <w:color w:val="000000" w:themeColor="text1"/>
          <w:sz w:val="24"/>
          <w:szCs w:val="24"/>
          <w:vertAlign w:val="superscript"/>
        </w:rPr>
        <w:t>∙+</w:t>
      </w:r>
      <w:r w:rsidR="009F0C49" w:rsidRPr="009F0C49">
        <w:rPr>
          <w:rFonts w:cs="Times New Roman"/>
          <w:color w:val="000000" w:themeColor="text1"/>
          <w:sz w:val="24"/>
          <w:szCs w:val="24"/>
        </w:rPr>
        <w:t xml:space="preserve">) elde edildi. </w:t>
      </w:r>
      <w:r w:rsidR="00CF0D37">
        <w:rPr>
          <w:rFonts w:cs="Times New Roman"/>
          <w:color w:val="000000" w:themeColor="text1"/>
          <w:sz w:val="24"/>
          <w:szCs w:val="24"/>
        </w:rPr>
        <w:t>Sarı halile meyvesinin</w:t>
      </w:r>
      <w:r w:rsidR="009F0C49" w:rsidRPr="009F0C49">
        <w:rPr>
          <w:rFonts w:cs="Times New Roman"/>
          <w:color w:val="000000" w:themeColor="text1"/>
          <w:sz w:val="24"/>
          <w:szCs w:val="24"/>
        </w:rPr>
        <w:t xml:space="preserve"> su ve etil alkol ekstreleri ile standat olarak kullanılan antioksidanların farklı konsantrasyonlarda</w:t>
      </w:r>
      <w:r w:rsidR="00DA12ED">
        <w:rPr>
          <w:rFonts w:cs="Times New Roman"/>
          <w:color w:val="000000" w:themeColor="text1"/>
          <w:sz w:val="24"/>
          <w:szCs w:val="24"/>
        </w:rPr>
        <w:t xml:space="preserve">ki çözeltileri (10, 20 ve 30 μg </w:t>
      </w:r>
      <w:r w:rsidR="009F0C49" w:rsidRPr="009F0C49">
        <w:rPr>
          <w:rFonts w:cs="Times New Roman"/>
          <w:color w:val="000000" w:themeColor="text1"/>
          <w:sz w:val="24"/>
          <w:szCs w:val="24"/>
        </w:rPr>
        <w:t>mL</w:t>
      </w:r>
      <w:r w:rsidR="00DA12ED" w:rsidRPr="00DA12ED">
        <w:rPr>
          <w:rFonts w:cs="Times New Roman"/>
          <w:bCs/>
          <w:color w:val="000000"/>
          <w:sz w:val="24"/>
          <w:szCs w:val="24"/>
          <w:vertAlign w:val="superscript"/>
        </w:rPr>
        <w:t>-1</w:t>
      </w:r>
      <w:r w:rsidR="009F0C49" w:rsidRPr="009F0C49">
        <w:rPr>
          <w:rFonts w:cs="Times New Roman"/>
          <w:color w:val="000000" w:themeColor="text1"/>
          <w:sz w:val="24"/>
          <w:szCs w:val="24"/>
        </w:rPr>
        <w:t>) deney tüplerine eklenerek hacimleri saf su ile 500 µL’ye ayarlandı. Deney tüplerinin üzerlerine 1000 µL</w:t>
      </w:r>
      <w:r w:rsidR="009F0C49" w:rsidRPr="009F0C49">
        <w:rPr>
          <w:rFonts w:cs="Times New Roman"/>
          <w:sz w:val="24"/>
          <w:szCs w:val="24"/>
        </w:rPr>
        <w:t xml:space="preserve"> DMPD</w:t>
      </w:r>
      <w:r w:rsidR="009F0C49" w:rsidRPr="009F0C49">
        <w:rPr>
          <w:rFonts w:cs="Times New Roman"/>
          <w:sz w:val="24"/>
          <w:szCs w:val="24"/>
          <w:vertAlign w:val="superscript"/>
        </w:rPr>
        <w:t>∙+</w:t>
      </w:r>
      <w:r w:rsidR="009F0C49" w:rsidRPr="009F0C49">
        <w:rPr>
          <w:rFonts w:cs="Times New Roman"/>
          <w:sz w:val="24"/>
          <w:szCs w:val="24"/>
        </w:rPr>
        <w:t xml:space="preserve"> çözeltisi ilave edildi. Karanlıkta 50 dk i</w:t>
      </w:r>
      <w:r w:rsidR="00C847F5">
        <w:rPr>
          <w:rFonts w:cs="Times New Roman"/>
          <w:sz w:val="24"/>
          <w:szCs w:val="24"/>
        </w:rPr>
        <w:t xml:space="preserve">nkübasyonun ardından 505 nm’de </w:t>
      </w:r>
      <w:r w:rsidR="009F0C49" w:rsidRPr="009F0C49">
        <w:rPr>
          <w:rFonts w:cs="Times New Roman"/>
          <w:sz w:val="24"/>
          <w:szCs w:val="24"/>
        </w:rPr>
        <w:t>absorbansları ölçüldü. Tampon çözelti, kör olarak kullanıldı.</w:t>
      </w:r>
    </w:p>
    <w:p w:rsidR="00167217" w:rsidRPr="00CF0D37" w:rsidRDefault="00167217" w:rsidP="00167217">
      <w:pPr>
        <w:autoSpaceDE w:val="0"/>
        <w:autoSpaceDN w:val="0"/>
        <w:adjustRightInd w:val="0"/>
        <w:spacing w:after="0" w:line="360" w:lineRule="auto"/>
        <w:ind w:firstLine="709"/>
        <w:jc w:val="both"/>
        <w:rPr>
          <w:rFonts w:cs="Times New Roman"/>
          <w:sz w:val="24"/>
          <w:szCs w:val="24"/>
        </w:rPr>
      </w:pPr>
    </w:p>
    <w:p w:rsidR="003D402D" w:rsidRPr="003D402D" w:rsidRDefault="002754CF" w:rsidP="00DA12ED">
      <w:pPr>
        <w:pStyle w:val="Balk3"/>
        <w:spacing w:before="0" w:line="360" w:lineRule="auto"/>
        <w:ind w:firstLine="567"/>
        <w:rPr>
          <w:rFonts w:ascii="Times New Roman" w:hAnsi="Times New Roman" w:cs="Times New Roman"/>
          <w:color w:val="auto"/>
          <w:sz w:val="24"/>
          <w:szCs w:val="24"/>
        </w:rPr>
      </w:pPr>
      <w:bookmarkStart w:id="57" w:name="_Toc65325961"/>
      <w:r>
        <w:rPr>
          <w:rFonts w:ascii="Times New Roman" w:hAnsi="Times New Roman" w:cs="Times New Roman"/>
          <w:color w:val="auto"/>
          <w:sz w:val="24"/>
          <w:szCs w:val="24"/>
        </w:rPr>
        <w:t>3.2.11</w:t>
      </w:r>
      <w:r w:rsidR="00DA12ED">
        <w:rPr>
          <w:rFonts w:ascii="Times New Roman" w:hAnsi="Times New Roman" w:cs="Times New Roman"/>
          <w:color w:val="auto"/>
          <w:sz w:val="24"/>
          <w:szCs w:val="24"/>
        </w:rPr>
        <w:t>. Bipiridil Metal Şelatlama A</w:t>
      </w:r>
      <w:r w:rsidR="003D402D" w:rsidRPr="00DE500D">
        <w:rPr>
          <w:rFonts w:ascii="Times New Roman" w:hAnsi="Times New Roman" w:cs="Times New Roman"/>
          <w:color w:val="auto"/>
          <w:sz w:val="24"/>
          <w:szCs w:val="24"/>
        </w:rPr>
        <w:t>ktivitesi</w:t>
      </w:r>
      <w:bookmarkEnd w:id="57"/>
    </w:p>
    <w:p w:rsidR="00CF0D37" w:rsidRDefault="00CF0D37" w:rsidP="00167217">
      <w:pPr>
        <w:autoSpaceDE w:val="0"/>
        <w:autoSpaceDN w:val="0"/>
        <w:adjustRightInd w:val="0"/>
        <w:spacing w:after="0" w:line="360" w:lineRule="auto"/>
        <w:jc w:val="both"/>
        <w:rPr>
          <w:rFonts w:cs="Times New Roman"/>
          <w:sz w:val="24"/>
          <w:szCs w:val="24"/>
        </w:rPr>
      </w:pPr>
    </w:p>
    <w:p w:rsidR="00167217" w:rsidRDefault="00CF0D37" w:rsidP="00DA12ED">
      <w:pPr>
        <w:autoSpaceDE w:val="0"/>
        <w:autoSpaceDN w:val="0"/>
        <w:adjustRightInd w:val="0"/>
        <w:spacing w:after="0" w:line="360" w:lineRule="auto"/>
        <w:ind w:firstLine="567"/>
        <w:jc w:val="both"/>
        <w:rPr>
          <w:rFonts w:cs="Times New Roman"/>
          <w:sz w:val="24"/>
          <w:szCs w:val="24"/>
        </w:rPr>
      </w:pPr>
      <w:r w:rsidRPr="00CF0D37">
        <w:rPr>
          <w:rFonts w:cs="Times New Roman"/>
          <w:sz w:val="24"/>
          <w:szCs w:val="24"/>
        </w:rPr>
        <w:t>Fe</w:t>
      </w:r>
      <w:r w:rsidRPr="00CF0D37">
        <w:rPr>
          <w:rFonts w:cs="Times New Roman"/>
          <w:sz w:val="24"/>
          <w:szCs w:val="24"/>
          <w:vertAlign w:val="superscript"/>
        </w:rPr>
        <w:t>2+</w:t>
      </w:r>
      <w:r w:rsidRPr="00CF0D37">
        <w:rPr>
          <w:rFonts w:cs="Times New Roman"/>
          <w:sz w:val="24"/>
          <w:szCs w:val="24"/>
        </w:rPr>
        <w:t xml:space="preserve"> şelatlama aktivitesi, belirlenen metoda göre yapıldı (Re vd., 1999). İlk olarak deney tüplerine 2 mM’lık FeSO</w:t>
      </w:r>
      <w:r w:rsidRPr="00CF0D37">
        <w:rPr>
          <w:rFonts w:cs="Times New Roman"/>
          <w:sz w:val="24"/>
          <w:szCs w:val="24"/>
          <w:vertAlign w:val="subscript"/>
        </w:rPr>
        <w:t>4</w:t>
      </w:r>
      <w:r w:rsidRPr="00CF0D37">
        <w:rPr>
          <w:rFonts w:cs="Times New Roman"/>
          <w:sz w:val="24"/>
          <w:szCs w:val="24"/>
        </w:rPr>
        <w:t xml:space="preserve"> çözeltisinden 125 µL eklendi. Daha sonra </w:t>
      </w:r>
      <w:r>
        <w:rPr>
          <w:rFonts w:cs="Times New Roman"/>
          <w:color w:val="000000" w:themeColor="text1"/>
          <w:sz w:val="24"/>
          <w:szCs w:val="24"/>
        </w:rPr>
        <w:t xml:space="preserve">sarı halile </w:t>
      </w:r>
      <w:r>
        <w:rPr>
          <w:rFonts w:cs="Times New Roman"/>
          <w:color w:val="000000" w:themeColor="text1"/>
          <w:sz w:val="24"/>
          <w:szCs w:val="24"/>
        </w:rPr>
        <w:lastRenderedPageBreak/>
        <w:t>meyvesinin</w:t>
      </w:r>
      <w:r w:rsidRPr="00CF0D37">
        <w:rPr>
          <w:rFonts w:cs="Times New Roman"/>
          <w:color w:val="000000" w:themeColor="text1"/>
          <w:sz w:val="24"/>
          <w:szCs w:val="24"/>
        </w:rPr>
        <w:t xml:space="preserve"> su ve etil alkol ekstreleri ile standat olarak kullanılan antioksidanların farklı konsantrasyonlarda</w:t>
      </w:r>
      <w:r w:rsidR="00DA12ED">
        <w:rPr>
          <w:rFonts w:cs="Times New Roman"/>
          <w:color w:val="000000" w:themeColor="text1"/>
          <w:sz w:val="24"/>
          <w:szCs w:val="24"/>
        </w:rPr>
        <w:t xml:space="preserve">ki çözeltileri (10, 20 ve 30 μg </w:t>
      </w:r>
      <w:r w:rsidRPr="00CF0D37">
        <w:rPr>
          <w:rFonts w:cs="Times New Roman"/>
          <w:color w:val="000000" w:themeColor="text1"/>
          <w:sz w:val="24"/>
          <w:szCs w:val="24"/>
        </w:rPr>
        <w:t>mL</w:t>
      </w:r>
      <w:r w:rsidR="00DA12ED" w:rsidRPr="00DA12ED">
        <w:rPr>
          <w:rFonts w:cs="Times New Roman"/>
          <w:bCs/>
          <w:color w:val="000000"/>
          <w:sz w:val="24"/>
          <w:szCs w:val="24"/>
          <w:vertAlign w:val="superscript"/>
        </w:rPr>
        <w:t>-1</w:t>
      </w:r>
      <w:r w:rsidRPr="00CF0D37">
        <w:rPr>
          <w:rFonts w:cs="Times New Roman"/>
          <w:color w:val="000000" w:themeColor="text1"/>
          <w:sz w:val="24"/>
          <w:szCs w:val="24"/>
        </w:rPr>
        <w:t>) deney tüplerine eklendi</w:t>
      </w:r>
      <w:r w:rsidRPr="00CF0D37">
        <w:rPr>
          <w:rFonts w:cs="Times New Roman"/>
          <w:sz w:val="24"/>
          <w:szCs w:val="24"/>
        </w:rPr>
        <w:t>. Ardından sırasıyla pH’sı 7.4 olan 500 µL Tris-HCl tamponu eklenerek 30 dk karanlıkta bekletildi. Sonra ve 0.2 M HCl içerisinde çözünmüş 500 µL % 0.2’lik bipiridil çözeltisi eklendi. 1250 µL etanol ve 625 µL destile su içeren numunenin 522 nm’de absorbansları ölçüldü. Kontrolde numune yerine Tris-HCl tamponu kullanıldı. Kör olarak etanol kullanılmıştır.</w:t>
      </w:r>
    </w:p>
    <w:p w:rsidR="00167217" w:rsidRPr="00CF0D37" w:rsidRDefault="00167217" w:rsidP="00167217">
      <w:pPr>
        <w:autoSpaceDE w:val="0"/>
        <w:autoSpaceDN w:val="0"/>
        <w:adjustRightInd w:val="0"/>
        <w:spacing w:after="0" w:line="360" w:lineRule="auto"/>
        <w:ind w:firstLine="709"/>
        <w:jc w:val="both"/>
        <w:rPr>
          <w:rFonts w:cs="Times New Roman"/>
          <w:sz w:val="24"/>
          <w:szCs w:val="24"/>
        </w:rPr>
      </w:pPr>
    </w:p>
    <w:p w:rsidR="009B67AE" w:rsidRPr="00DE500D" w:rsidRDefault="002754CF" w:rsidP="00DA12ED">
      <w:pPr>
        <w:pStyle w:val="Balk3"/>
        <w:spacing w:before="0" w:line="360" w:lineRule="auto"/>
        <w:ind w:firstLine="567"/>
        <w:rPr>
          <w:rFonts w:ascii="Times New Roman" w:hAnsi="Times New Roman" w:cs="Times New Roman"/>
          <w:color w:val="auto"/>
          <w:sz w:val="24"/>
          <w:szCs w:val="24"/>
        </w:rPr>
      </w:pPr>
      <w:bookmarkStart w:id="58" w:name="_Toc65325962"/>
      <w:r>
        <w:rPr>
          <w:rFonts w:ascii="Times New Roman" w:hAnsi="Times New Roman" w:cs="Times New Roman"/>
          <w:color w:val="auto"/>
          <w:sz w:val="24"/>
          <w:szCs w:val="24"/>
        </w:rPr>
        <w:t>3.2.12</w:t>
      </w:r>
      <w:r w:rsidR="009B67AE" w:rsidRPr="00DE500D">
        <w:rPr>
          <w:rFonts w:ascii="Times New Roman" w:hAnsi="Times New Roman" w:cs="Times New Roman"/>
          <w:color w:val="auto"/>
          <w:sz w:val="24"/>
          <w:szCs w:val="24"/>
        </w:rPr>
        <w:t xml:space="preserve">. </w:t>
      </w:r>
      <w:bookmarkStart w:id="59" w:name="_Toc330379658"/>
      <w:r w:rsidR="00DA12ED">
        <w:rPr>
          <w:rFonts w:ascii="Times New Roman" w:hAnsi="Times New Roman" w:cs="Times New Roman"/>
          <w:color w:val="auto"/>
          <w:sz w:val="24"/>
          <w:szCs w:val="24"/>
        </w:rPr>
        <w:t>Total Antioksidan A</w:t>
      </w:r>
      <w:r w:rsidR="009B67AE" w:rsidRPr="00DE500D">
        <w:rPr>
          <w:rFonts w:ascii="Times New Roman" w:hAnsi="Times New Roman" w:cs="Times New Roman"/>
          <w:color w:val="auto"/>
          <w:sz w:val="24"/>
          <w:szCs w:val="24"/>
        </w:rPr>
        <w:t>ktivitesi</w:t>
      </w:r>
      <w:bookmarkEnd w:id="58"/>
      <w:bookmarkEnd w:id="59"/>
      <w:r w:rsidR="009B67AE" w:rsidRPr="00DE500D">
        <w:rPr>
          <w:rFonts w:ascii="Times New Roman" w:hAnsi="Times New Roman" w:cs="Times New Roman"/>
          <w:color w:val="auto"/>
          <w:sz w:val="24"/>
          <w:szCs w:val="24"/>
        </w:rPr>
        <w:t xml:space="preserve"> </w:t>
      </w:r>
    </w:p>
    <w:p w:rsidR="009B67AE" w:rsidRDefault="009B67AE" w:rsidP="00167217">
      <w:pPr>
        <w:autoSpaceDE w:val="0"/>
        <w:autoSpaceDN w:val="0"/>
        <w:adjustRightInd w:val="0"/>
        <w:spacing w:after="0" w:line="360" w:lineRule="auto"/>
        <w:jc w:val="both"/>
        <w:rPr>
          <w:b/>
          <w:bCs/>
          <w:color w:val="000000"/>
          <w:sz w:val="24"/>
          <w:szCs w:val="24"/>
        </w:rPr>
      </w:pPr>
    </w:p>
    <w:p w:rsidR="005C053B" w:rsidRPr="00CF0D37" w:rsidRDefault="00CF0D37" w:rsidP="00DA12ED">
      <w:pPr>
        <w:autoSpaceDE w:val="0"/>
        <w:autoSpaceDN w:val="0"/>
        <w:adjustRightInd w:val="0"/>
        <w:spacing w:after="0" w:line="360" w:lineRule="auto"/>
        <w:ind w:firstLine="567"/>
        <w:jc w:val="both"/>
        <w:rPr>
          <w:rFonts w:cs="Times New Roman"/>
          <w:bCs/>
          <w:color w:val="000000"/>
          <w:sz w:val="24"/>
          <w:szCs w:val="24"/>
        </w:rPr>
      </w:pPr>
      <w:r w:rsidRPr="00CF0D37">
        <w:rPr>
          <w:rFonts w:cs="Times New Roman"/>
          <w:bCs/>
          <w:color w:val="000000"/>
          <w:sz w:val="24"/>
          <w:szCs w:val="24"/>
        </w:rPr>
        <w:t xml:space="preserve">Hazırlanan ekstrelerin antioksidan aktivitesi tiyosiyanat metoduna göre belirlendi (Yen ve Chen, 1995). Bunun için önceden hazırlanan </w:t>
      </w:r>
      <w:r>
        <w:rPr>
          <w:rFonts w:cs="Times New Roman"/>
          <w:color w:val="000000" w:themeColor="text1"/>
          <w:sz w:val="24"/>
          <w:szCs w:val="24"/>
        </w:rPr>
        <w:t>sarı halile meyvesinin</w:t>
      </w:r>
      <w:r w:rsidRPr="00CF0D37">
        <w:rPr>
          <w:rFonts w:cs="Times New Roman"/>
          <w:color w:val="000000" w:themeColor="text1"/>
          <w:sz w:val="24"/>
          <w:szCs w:val="24"/>
        </w:rPr>
        <w:t xml:space="preserve"> su ve etil alkol ekstrelerinin</w:t>
      </w:r>
      <w:r w:rsidRPr="00CF0D37">
        <w:rPr>
          <w:rFonts w:cs="Times New Roman"/>
          <w:bCs/>
          <w:color w:val="000000"/>
          <w:sz w:val="24"/>
          <w:szCs w:val="24"/>
        </w:rPr>
        <w:t xml:space="preserve"> stok çözeltileri kullanıldı. İstenilen miktarlara karşılık gelen hacimde stok çözelti vezin kaplarına ilave edilerek tampon çözeltiyle (0.01 M’lık pH: 7.4) 2.5 mL’ye tamamlanıp </w:t>
      </w:r>
      <w:r w:rsidR="00C847F5">
        <w:rPr>
          <w:rFonts w:cs="Times New Roman"/>
          <w:bCs/>
          <w:color w:val="000000"/>
          <w:sz w:val="24"/>
          <w:szCs w:val="24"/>
        </w:rPr>
        <w:t>vezin kaplarının</w:t>
      </w:r>
      <w:r w:rsidRPr="00CF0D37">
        <w:rPr>
          <w:rFonts w:cs="Times New Roman"/>
          <w:bCs/>
          <w:color w:val="000000"/>
          <w:sz w:val="24"/>
          <w:szCs w:val="24"/>
        </w:rPr>
        <w:t xml:space="preserve"> </w:t>
      </w:r>
      <w:r w:rsidR="00C847F5" w:rsidRPr="00CF0D37">
        <w:rPr>
          <w:rFonts w:cs="Times New Roman"/>
          <w:bCs/>
          <w:color w:val="000000"/>
          <w:sz w:val="24"/>
          <w:szCs w:val="24"/>
        </w:rPr>
        <w:t>her bir</w:t>
      </w:r>
      <w:r w:rsidR="00C847F5">
        <w:rPr>
          <w:rFonts w:cs="Times New Roman"/>
          <w:bCs/>
          <w:color w:val="000000"/>
          <w:sz w:val="24"/>
          <w:szCs w:val="24"/>
        </w:rPr>
        <w:t>ine</w:t>
      </w:r>
      <w:r w:rsidR="00C847F5" w:rsidRPr="00CF0D37">
        <w:rPr>
          <w:rFonts w:cs="Times New Roman"/>
          <w:bCs/>
          <w:color w:val="000000"/>
          <w:sz w:val="24"/>
          <w:szCs w:val="24"/>
        </w:rPr>
        <w:t xml:space="preserve"> </w:t>
      </w:r>
      <w:r w:rsidRPr="00CF0D37">
        <w:rPr>
          <w:rFonts w:cs="Times New Roman"/>
          <w:bCs/>
          <w:color w:val="000000"/>
          <w:sz w:val="24"/>
          <w:szCs w:val="24"/>
        </w:rPr>
        <w:t xml:space="preserve">2.5 mL linoleik asit emülsiyonu eklendi. Kontrol </w:t>
      </w:r>
      <w:r w:rsidR="00C847F5">
        <w:rPr>
          <w:rFonts w:cs="Times New Roman"/>
          <w:bCs/>
          <w:color w:val="000000"/>
          <w:sz w:val="24"/>
          <w:szCs w:val="24"/>
        </w:rPr>
        <w:t>için</w:t>
      </w:r>
      <w:r w:rsidRPr="00CF0D37">
        <w:rPr>
          <w:rFonts w:cs="Times New Roman"/>
          <w:bCs/>
          <w:color w:val="000000"/>
          <w:sz w:val="24"/>
          <w:szCs w:val="24"/>
        </w:rPr>
        <w:t xml:space="preserve"> ise tampon çözelti</w:t>
      </w:r>
      <w:r w:rsidR="00C847F5">
        <w:rPr>
          <w:rFonts w:cs="Times New Roman"/>
          <w:bCs/>
          <w:color w:val="000000"/>
          <w:sz w:val="24"/>
          <w:szCs w:val="24"/>
        </w:rPr>
        <w:t>den</w:t>
      </w:r>
      <w:r w:rsidRPr="00CF0D37">
        <w:rPr>
          <w:rFonts w:cs="Times New Roman"/>
          <w:bCs/>
          <w:color w:val="000000"/>
          <w:sz w:val="24"/>
          <w:szCs w:val="24"/>
        </w:rPr>
        <w:t xml:space="preserve"> </w:t>
      </w:r>
      <w:r w:rsidR="00C847F5" w:rsidRPr="00CF0D37">
        <w:rPr>
          <w:rFonts w:cs="Times New Roman"/>
          <w:bCs/>
          <w:color w:val="000000"/>
          <w:sz w:val="24"/>
          <w:szCs w:val="24"/>
        </w:rPr>
        <w:t xml:space="preserve">2.5 mL </w:t>
      </w:r>
      <w:r w:rsidRPr="00CF0D37">
        <w:rPr>
          <w:rFonts w:cs="Times New Roman"/>
          <w:bCs/>
          <w:color w:val="000000"/>
          <w:sz w:val="24"/>
          <w:szCs w:val="24"/>
        </w:rPr>
        <w:t xml:space="preserve">ve </w:t>
      </w:r>
      <w:r w:rsidR="00C847F5">
        <w:rPr>
          <w:rFonts w:cs="Times New Roman"/>
          <w:bCs/>
          <w:color w:val="000000"/>
          <w:sz w:val="24"/>
          <w:szCs w:val="24"/>
        </w:rPr>
        <w:t>linoleik asit emülsiyondan</w:t>
      </w:r>
      <w:r w:rsidRPr="00CF0D37">
        <w:rPr>
          <w:rFonts w:cs="Times New Roman"/>
          <w:bCs/>
          <w:color w:val="000000"/>
          <w:sz w:val="24"/>
          <w:szCs w:val="24"/>
        </w:rPr>
        <w:t xml:space="preserve"> </w:t>
      </w:r>
      <w:r w:rsidR="00C847F5" w:rsidRPr="00CF0D37">
        <w:rPr>
          <w:rFonts w:cs="Times New Roman"/>
          <w:bCs/>
          <w:color w:val="000000"/>
          <w:sz w:val="24"/>
          <w:szCs w:val="24"/>
        </w:rPr>
        <w:t xml:space="preserve">2.5 mL </w:t>
      </w:r>
      <w:r w:rsidR="00C847F5">
        <w:rPr>
          <w:rFonts w:cs="Times New Roman"/>
          <w:bCs/>
          <w:color w:val="000000"/>
          <w:sz w:val="24"/>
          <w:szCs w:val="24"/>
        </w:rPr>
        <w:t xml:space="preserve">kullanıldı. İnkübasyon ise </w:t>
      </w:r>
      <w:r w:rsidRPr="00CF0D37">
        <w:rPr>
          <w:rFonts w:cs="Times New Roman"/>
          <w:bCs/>
          <w:color w:val="000000"/>
          <w:sz w:val="24"/>
          <w:szCs w:val="24"/>
        </w:rPr>
        <w:t xml:space="preserve">karanlıkta ve 37˚C’de gerçekleştirilmiş olup; her 12 saatte bir 100’er μL vezin kaplarından alınarak 4.7 mL etil alkol bulunan deney tüplerine ilave edildi. Bunun üzerine sırasıyla </w:t>
      </w:r>
      <w:r w:rsidR="00C847F5" w:rsidRPr="00CF0D37">
        <w:rPr>
          <w:rFonts w:cs="Times New Roman"/>
          <w:bCs/>
          <w:color w:val="000000"/>
          <w:sz w:val="24"/>
          <w:szCs w:val="24"/>
        </w:rPr>
        <w:t>Fe</w:t>
      </w:r>
      <w:r w:rsidR="00C847F5" w:rsidRPr="00CF0D37">
        <w:rPr>
          <w:rFonts w:cs="Times New Roman"/>
          <w:bCs/>
          <w:color w:val="000000"/>
          <w:sz w:val="24"/>
          <w:szCs w:val="24"/>
          <w:vertAlign w:val="superscript"/>
        </w:rPr>
        <w:t>2+</w:t>
      </w:r>
      <w:r w:rsidR="00C847F5" w:rsidRPr="00CF0D37">
        <w:rPr>
          <w:rFonts w:cs="Times New Roman"/>
          <w:bCs/>
          <w:color w:val="000000"/>
          <w:sz w:val="24"/>
          <w:szCs w:val="24"/>
        </w:rPr>
        <w:t xml:space="preserve"> çözeltisi</w:t>
      </w:r>
      <w:r w:rsidR="00C847F5">
        <w:rPr>
          <w:rFonts w:cs="Times New Roman"/>
          <w:bCs/>
          <w:color w:val="000000"/>
          <w:sz w:val="24"/>
          <w:szCs w:val="24"/>
        </w:rPr>
        <w:t>nden</w:t>
      </w:r>
      <w:r w:rsidR="00C847F5" w:rsidRPr="00CF0D37">
        <w:rPr>
          <w:rFonts w:cs="Times New Roman"/>
          <w:bCs/>
          <w:color w:val="000000"/>
          <w:sz w:val="24"/>
          <w:szCs w:val="24"/>
        </w:rPr>
        <w:t xml:space="preserve"> </w:t>
      </w:r>
      <w:r w:rsidRPr="00CF0D37">
        <w:rPr>
          <w:rFonts w:cs="Times New Roman"/>
          <w:bCs/>
          <w:color w:val="000000"/>
          <w:sz w:val="24"/>
          <w:szCs w:val="24"/>
        </w:rPr>
        <w:t>100 μL ve SCN</w:t>
      </w:r>
      <w:r w:rsidRPr="00CF0D37">
        <w:rPr>
          <w:rFonts w:cs="Times New Roman"/>
          <w:bCs/>
          <w:color w:val="000000"/>
          <w:sz w:val="24"/>
          <w:szCs w:val="24"/>
          <w:vertAlign w:val="superscript"/>
        </w:rPr>
        <w:t>-</w:t>
      </w:r>
      <w:r w:rsidRPr="00CF0D37">
        <w:rPr>
          <w:rFonts w:cs="Times New Roman"/>
          <w:bCs/>
          <w:color w:val="000000"/>
          <w:sz w:val="24"/>
          <w:szCs w:val="24"/>
        </w:rPr>
        <w:t xml:space="preserve"> çözeltisi</w:t>
      </w:r>
      <w:r w:rsidR="00C847F5">
        <w:rPr>
          <w:rFonts w:cs="Times New Roman"/>
          <w:bCs/>
          <w:color w:val="000000"/>
          <w:sz w:val="24"/>
          <w:szCs w:val="24"/>
        </w:rPr>
        <w:t>nden</w:t>
      </w:r>
      <w:r w:rsidRPr="00CF0D37">
        <w:rPr>
          <w:rFonts w:cs="Times New Roman"/>
          <w:bCs/>
          <w:color w:val="000000"/>
          <w:sz w:val="24"/>
          <w:szCs w:val="24"/>
        </w:rPr>
        <w:t xml:space="preserve"> </w:t>
      </w:r>
      <w:r w:rsidR="00C847F5" w:rsidRPr="00CF0D37">
        <w:rPr>
          <w:rFonts w:cs="Times New Roman"/>
          <w:bCs/>
          <w:color w:val="000000"/>
          <w:sz w:val="24"/>
          <w:szCs w:val="24"/>
        </w:rPr>
        <w:t xml:space="preserve">100 μL </w:t>
      </w:r>
      <w:r w:rsidR="00C847F5">
        <w:rPr>
          <w:rFonts w:cs="Times New Roman"/>
          <w:bCs/>
          <w:color w:val="000000"/>
          <w:sz w:val="24"/>
          <w:szCs w:val="24"/>
        </w:rPr>
        <w:t>eklendi</w:t>
      </w:r>
      <w:r w:rsidRPr="00CF0D37">
        <w:rPr>
          <w:rFonts w:cs="Times New Roman"/>
          <w:bCs/>
          <w:color w:val="000000"/>
          <w:sz w:val="24"/>
          <w:szCs w:val="24"/>
        </w:rPr>
        <w:t>. Kör numune ise 4.8 mL etanole Fe</w:t>
      </w:r>
      <w:r w:rsidRPr="00CF0D37">
        <w:rPr>
          <w:rFonts w:cs="Times New Roman"/>
          <w:bCs/>
          <w:color w:val="000000"/>
          <w:sz w:val="24"/>
          <w:szCs w:val="24"/>
          <w:vertAlign w:val="superscript"/>
        </w:rPr>
        <w:t>2+</w:t>
      </w:r>
      <w:r w:rsidRPr="00CF0D37">
        <w:rPr>
          <w:rFonts w:cs="Times New Roman"/>
          <w:bCs/>
          <w:color w:val="000000"/>
          <w:sz w:val="24"/>
          <w:szCs w:val="24"/>
        </w:rPr>
        <w:t xml:space="preserve"> çözeltisinden 100 μL ve NH</w:t>
      </w:r>
      <w:r w:rsidRPr="00CF0D37">
        <w:rPr>
          <w:rFonts w:cs="Times New Roman"/>
          <w:bCs/>
          <w:color w:val="000000"/>
          <w:sz w:val="24"/>
          <w:szCs w:val="24"/>
          <w:vertAlign w:val="subscript"/>
        </w:rPr>
        <w:t>4</w:t>
      </w:r>
      <w:r w:rsidRPr="00CF0D37">
        <w:rPr>
          <w:rFonts w:cs="Times New Roman"/>
          <w:bCs/>
          <w:color w:val="000000"/>
          <w:sz w:val="24"/>
          <w:szCs w:val="24"/>
        </w:rPr>
        <w:t xml:space="preserve">SCN çözeltisinden de 100 μL eklenerek hazırlandı. </w:t>
      </w:r>
      <w:r w:rsidR="00C847F5">
        <w:rPr>
          <w:rFonts w:cs="Times New Roman"/>
          <w:bCs/>
          <w:color w:val="000000"/>
          <w:sz w:val="24"/>
          <w:szCs w:val="24"/>
        </w:rPr>
        <w:t>Hazırlanan numuneler için</w:t>
      </w:r>
      <w:r w:rsidRPr="00CF0D37">
        <w:rPr>
          <w:rFonts w:cs="Times New Roman"/>
          <w:bCs/>
          <w:color w:val="000000"/>
          <w:sz w:val="24"/>
          <w:szCs w:val="24"/>
        </w:rPr>
        <w:t xml:space="preserve"> </w:t>
      </w:r>
      <w:r w:rsidR="00C847F5" w:rsidRPr="00CF0D37">
        <w:rPr>
          <w:rFonts w:cs="Times New Roman"/>
          <w:bCs/>
          <w:color w:val="000000"/>
          <w:sz w:val="24"/>
          <w:szCs w:val="24"/>
        </w:rPr>
        <w:t xml:space="preserve">absorbansları </w:t>
      </w:r>
      <w:r w:rsidR="00C847F5">
        <w:rPr>
          <w:rFonts w:cs="Times New Roman"/>
          <w:bCs/>
          <w:color w:val="000000"/>
          <w:sz w:val="24"/>
          <w:szCs w:val="24"/>
        </w:rPr>
        <w:t>500 nm’de</w:t>
      </w:r>
      <w:r w:rsidRPr="00CF0D37">
        <w:rPr>
          <w:rFonts w:cs="Times New Roman"/>
          <w:bCs/>
          <w:color w:val="000000"/>
          <w:sz w:val="24"/>
          <w:szCs w:val="24"/>
        </w:rPr>
        <w:t xml:space="preserve"> köre karşı okunup; inkübasyon işlemine kontrol maksimum absorbansa ulaştığı noktadan sonra son verilmiştir.</w:t>
      </w:r>
    </w:p>
    <w:p w:rsidR="00C2407F" w:rsidRDefault="00C2407F" w:rsidP="005C053B">
      <w:pPr>
        <w:pStyle w:val="Balk1"/>
        <w:rPr>
          <w:rFonts w:ascii="Times New Roman" w:hAnsi="Times New Roman" w:cs="Times New Roman"/>
          <w:color w:val="auto"/>
          <w:sz w:val="24"/>
          <w:szCs w:val="24"/>
        </w:rPr>
        <w:sectPr w:rsidR="00C2407F" w:rsidSect="00E20221">
          <w:pgSz w:w="11906" w:h="16838"/>
          <w:pgMar w:top="1701" w:right="1418" w:bottom="1418" w:left="1701" w:header="709" w:footer="709" w:gutter="0"/>
          <w:pgNumType w:start="24"/>
          <w:cols w:space="708"/>
          <w:titlePg/>
          <w:docGrid w:linePitch="360"/>
        </w:sectPr>
      </w:pPr>
    </w:p>
    <w:p w:rsidR="00ED1851" w:rsidRPr="006B4DC8" w:rsidRDefault="00CF0D37" w:rsidP="006B4DC8">
      <w:pPr>
        <w:pStyle w:val="AralkYok"/>
        <w:ind w:firstLine="567"/>
        <w:rPr>
          <w:b/>
          <w:sz w:val="24"/>
          <w:szCs w:val="24"/>
        </w:rPr>
      </w:pPr>
      <w:bookmarkStart w:id="60" w:name="_Toc65325963"/>
      <w:r w:rsidRPr="006B4DC8">
        <w:rPr>
          <w:b/>
          <w:sz w:val="24"/>
          <w:szCs w:val="24"/>
        </w:rPr>
        <w:lastRenderedPageBreak/>
        <w:t xml:space="preserve">4. </w:t>
      </w:r>
      <w:r w:rsidR="00ED1851" w:rsidRPr="006B4DC8">
        <w:rPr>
          <w:b/>
          <w:sz w:val="24"/>
          <w:szCs w:val="24"/>
        </w:rPr>
        <w:t>ARAŞTIRMA BULGULARI</w:t>
      </w:r>
      <w:bookmarkEnd w:id="60"/>
    </w:p>
    <w:p w:rsidR="00ED1851" w:rsidRPr="00ED1851" w:rsidRDefault="00ED1851" w:rsidP="00ED1851"/>
    <w:p w:rsidR="005C053B" w:rsidRPr="00DE500D" w:rsidRDefault="005C053B" w:rsidP="00DA12ED">
      <w:pPr>
        <w:pStyle w:val="Balk2"/>
        <w:spacing w:before="0" w:line="360" w:lineRule="auto"/>
        <w:ind w:firstLine="567"/>
        <w:rPr>
          <w:rFonts w:ascii="Times New Roman" w:hAnsi="Times New Roman" w:cs="Times New Roman"/>
          <w:color w:val="auto"/>
          <w:sz w:val="24"/>
          <w:szCs w:val="24"/>
        </w:rPr>
      </w:pPr>
      <w:bookmarkStart w:id="61" w:name="_Toc65325964"/>
      <w:r>
        <w:rPr>
          <w:rFonts w:ascii="Times New Roman" w:hAnsi="Times New Roman" w:cs="Times New Roman"/>
          <w:color w:val="auto"/>
          <w:sz w:val="24"/>
          <w:szCs w:val="24"/>
        </w:rPr>
        <w:t>4.1</w:t>
      </w:r>
      <w:r w:rsidRPr="00DE500D">
        <w:rPr>
          <w:rFonts w:ascii="Times New Roman" w:hAnsi="Times New Roman" w:cs="Times New Roman"/>
          <w:color w:val="auto"/>
          <w:sz w:val="24"/>
          <w:szCs w:val="24"/>
        </w:rPr>
        <w:t>. Total Fenolik Bileşik Miktarı Tayini Bulguları</w:t>
      </w:r>
      <w:bookmarkEnd w:id="61"/>
    </w:p>
    <w:p w:rsidR="005C053B" w:rsidRDefault="005C053B" w:rsidP="00167217">
      <w:pPr>
        <w:autoSpaceDE w:val="0"/>
        <w:autoSpaceDN w:val="0"/>
        <w:adjustRightInd w:val="0"/>
        <w:spacing w:after="0" w:line="360" w:lineRule="auto"/>
        <w:ind w:firstLine="709"/>
        <w:jc w:val="both"/>
        <w:rPr>
          <w:bCs/>
          <w:color w:val="000000"/>
          <w:sz w:val="24"/>
          <w:szCs w:val="24"/>
        </w:rPr>
      </w:pPr>
    </w:p>
    <w:p w:rsidR="008A3C7A" w:rsidRPr="00E455B9" w:rsidRDefault="004A0ACB" w:rsidP="00DA12ED">
      <w:pPr>
        <w:autoSpaceDE w:val="0"/>
        <w:autoSpaceDN w:val="0"/>
        <w:adjustRightInd w:val="0"/>
        <w:spacing w:after="0" w:line="360" w:lineRule="auto"/>
        <w:ind w:firstLine="567"/>
        <w:jc w:val="both"/>
        <w:rPr>
          <w:b/>
          <w:bCs/>
          <w:color w:val="000000"/>
          <w:sz w:val="24"/>
          <w:szCs w:val="24"/>
        </w:rPr>
      </w:pPr>
      <w:r>
        <w:rPr>
          <w:bCs/>
          <w:color w:val="000000"/>
          <w:sz w:val="24"/>
          <w:szCs w:val="24"/>
        </w:rPr>
        <w:t>Sarı halile meyvesinin</w:t>
      </w:r>
      <w:r w:rsidR="008A3C7A" w:rsidRPr="008844A3">
        <w:rPr>
          <w:bCs/>
          <w:color w:val="000000"/>
          <w:sz w:val="24"/>
          <w:szCs w:val="24"/>
        </w:rPr>
        <w:t xml:space="preserve"> liyofilize edilmiş su ve alkol ekstre</w:t>
      </w:r>
      <w:r w:rsidR="0011695E">
        <w:rPr>
          <w:bCs/>
          <w:color w:val="000000"/>
          <w:sz w:val="24"/>
          <w:szCs w:val="24"/>
        </w:rPr>
        <w:t>lerinde</w:t>
      </w:r>
      <w:r w:rsidR="008A3C7A">
        <w:rPr>
          <w:bCs/>
          <w:color w:val="000000"/>
          <w:sz w:val="24"/>
          <w:szCs w:val="24"/>
        </w:rPr>
        <w:t xml:space="preserve"> gallik asit kullanılarak total fenolik bileşik miktarı belirlendi. Bunun için s</w:t>
      </w:r>
      <w:r w:rsidR="008A3C7A" w:rsidRPr="008844A3">
        <w:rPr>
          <w:bCs/>
          <w:color w:val="000000"/>
          <w:sz w:val="24"/>
          <w:szCs w:val="24"/>
        </w:rPr>
        <w:t>arı halilenin liyofilize edilmiş su ve alkol ekstresi</w:t>
      </w:r>
      <w:r w:rsidR="008A3C7A">
        <w:rPr>
          <w:bCs/>
          <w:color w:val="000000"/>
          <w:sz w:val="24"/>
          <w:szCs w:val="24"/>
        </w:rPr>
        <w:t xml:space="preserve">nde </w:t>
      </w:r>
      <w:r w:rsidR="008A3C7A" w:rsidRPr="009D0B06">
        <w:rPr>
          <w:sz w:val="24"/>
          <w:szCs w:val="24"/>
        </w:rPr>
        <w:t>total fenolik bileşik miktarı gallik asit ekivalenti (GAE) olarak hesaplandı</w:t>
      </w:r>
      <w:r w:rsidR="008A3C7A">
        <w:rPr>
          <w:sz w:val="24"/>
          <w:szCs w:val="24"/>
        </w:rPr>
        <w:t xml:space="preserve"> (r</w:t>
      </w:r>
      <w:r w:rsidR="008A3C7A">
        <w:rPr>
          <w:sz w:val="24"/>
          <w:szCs w:val="24"/>
          <w:vertAlign w:val="superscript"/>
        </w:rPr>
        <w:t>2</w:t>
      </w:r>
      <w:r w:rsidR="004F1436">
        <w:rPr>
          <w:sz w:val="24"/>
          <w:szCs w:val="24"/>
        </w:rPr>
        <w:t>: 0.</w:t>
      </w:r>
      <w:r w:rsidR="008A3C7A">
        <w:rPr>
          <w:sz w:val="24"/>
          <w:szCs w:val="24"/>
        </w:rPr>
        <w:t>9295) ve standart gallik asi</w:t>
      </w:r>
      <w:r w:rsidR="002F3DDE">
        <w:rPr>
          <w:sz w:val="24"/>
          <w:szCs w:val="24"/>
        </w:rPr>
        <w:t>t grafiği elde edildi (Şekil 4.1</w:t>
      </w:r>
      <w:r w:rsidR="008A3C7A">
        <w:rPr>
          <w:sz w:val="24"/>
          <w:szCs w:val="24"/>
        </w:rPr>
        <w:t>).</w:t>
      </w:r>
    </w:p>
    <w:p w:rsidR="008A3C7A" w:rsidRPr="00FB39A7" w:rsidRDefault="008A3C7A" w:rsidP="008A3C7A">
      <w:pPr>
        <w:autoSpaceDE w:val="0"/>
        <w:autoSpaceDN w:val="0"/>
        <w:adjustRightInd w:val="0"/>
        <w:spacing w:line="360" w:lineRule="auto"/>
        <w:jc w:val="both"/>
        <w:rPr>
          <w:bCs/>
          <w:color w:val="000000"/>
          <w:sz w:val="24"/>
          <w:szCs w:val="24"/>
        </w:rPr>
      </w:pPr>
    </w:p>
    <w:p w:rsidR="008A3C7A" w:rsidRPr="00FB39A7" w:rsidRDefault="008A3C7A" w:rsidP="00167217">
      <w:pPr>
        <w:autoSpaceDE w:val="0"/>
        <w:autoSpaceDN w:val="0"/>
        <w:adjustRightInd w:val="0"/>
        <w:spacing w:line="360" w:lineRule="auto"/>
        <w:jc w:val="center"/>
        <w:rPr>
          <w:b/>
          <w:bCs/>
          <w:sz w:val="24"/>
          <w:szCs w:val="24"/>
        </w:rPr>
      </w:pPr>
      <w:r w:rsidRPr="003A42DA">
        <w:rPr>
          <w:b/>
          <w:bCs/>
          <w:noProof/>
          <w:sz w:val="24"/>
          <w:szCs w:val="24"/>
          <w:lang w:eastAsia="tr-TR"/>
        </w:rPr>
        <w:drawing>
          <wp:inline distT="0" distB="0" distL="0" distR="0" wp14:anchorId="69AB840A" wp14:editId="73F5679E">
            <wp:extent cx="4572000" cy="2743200"/>
            <wp:effectExtent l="0" t="0" r="0" b="0"/>
            <wp:docPr id="16" name="Grafik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8A3C7A" w:rsidRPr="0011695E" w:rsidRDefault="008A3C7A" w:rsidP="0011695E">
      <w:pPr>
        <w:pStyle w:val="ResimYazs"/>
        <w:spacing w:after="0" w:line="360" w:lineRule="auto"/>
        <w:ind w:left="993"/>
        <w:jc w:val="both"/>
        <w:rPr>
          <w:b w:val="0"/>
          <w:sz w:val="24"/>
          <w:szCs w:val="24"/>
        </w:rPr>
      </w:pPr>
      <w:bookmarkStart w:id="62" w:name="_Toc64322458"/>
      <w:r w:rsidRPr="0011695E">
        <w:rPr>
          <w:b w:val="0"/>
          <w:color w:val="auto"/>
          <w:sz w:val="24"/>
          <w:szCs w:val="24"/>
        </w:rPr>
        <w:t>Şekil 4.</w:t>
      </w:r>
      <w:r w:rsidR="004606FA" w:rsidRPr="0011695E">
        <w:rPr>
          <w:b w:val="0"/>
          <w:color w:val="auto"/>
          <w:sz w:val="24"/>
          <w:szCs w:val="24"/>
        </w:rPr>
        <w:fldChar w:fldCharType="begin"/>
      </w:r>
      <w:r w:rsidRPr="0011695E">
        <w:rPr>
          <w:b w:val="0"/>
          <w:color w:val="auto"/>
          <w:sz w:val="24"/>
          <w:szCs w:val="24"/>
        </w:rPr>
        <w:instrText xml:space="preserve"> SEQ Şekil_4. \* ARABIC </w:instrText>
      </w:r>
      <w:r w:rsidR="004606FA" w:rsidRPr="0011695E">
        <w:rPr>
          <w:b w:val="0"/>
          <w:color w:val="auto"/>
          <w:sz w:val="24"/>
          <w:szCs w:val="24"/>
        </w:rPr>
        <w:fldChar w:fldCharType="separate"/>
      </w:r>
      <w:r w:rsidR="00D91AC2">
        <w:rPr>
          <w:b w:val="0"/>
          <w:noProof/>
          <w:color w:val="auto"/>
          <w:sz w:val="24"/>
          <w:szCs w:val="24"/>
        </w:rPr>
        <w:t>1</w:t>
      </w:r>
      <w:r w:rsidR="004606FA" w:rsidRPr="0011695E">
        <w:rPr>
          <w:b w:val="0"/>
          <w:color w:val="auto"/>
          <w:sz w:val="24"/>
          <w:szCs w:val="24"/>
        </w:rPr>
        <w:fldChar w:fldCharType="end"/>
      </w:r>
      <w:r w:rsidRPr="0011695E">
        <w:rPr>
          <w:b w:val="0"/>
          <w:color w:val="auto"/>
          <w:sz w:val="24"/>
          <w:szCs w:val="24"/>
        </w:rPr>
        <w:t>.</w:t>
      </w:r>
      <w:r w:rsidRPr="0011695E">
        <w:rPr>
          <w:b w:val="0"/>
          <w:sz w:val="24"/>
          <w:szCs w:val="24"/>
        </w:rPr>
        <w:t xml:space="preserve"> </w:t>
      </w:r>
      <w:r w:rsidRPr="0011695E">
        <w:rPr>
          <w:b w:val="0"/>
          <w:color w:val="auto"/>
          <w:sz w:val="24"/>
          <w:szCs w:val="24"/>
        </w:rPr>
        <w:t>Total fenolik bileşik miktarı tayini sonucu elde edilen standart grafik</w:t>
      </w:r>
      <w:bookmarkEnd w:id="62"/>
    </w:p>
    <w:p w:rsidR="008A3C7A" w:rsidRPr="007324D8" w:rsidRDefault="008A3C7A" w:rsidP="00167217">
      <w:pPr>
        <w:autoSpaceDE w:val="0"/>
        <w:autoSpaceDN w:val="0"/>
        <w:adjustRightInd w:val="0"/>
        <w:spacing w:after="0" w:line="360" w:lineRule="auto"/>
        <w:jc w:val="both"/>
        <w:rPr>
          <w:sz w:val="24"/>
          <w:szCs w:val="24"/>
        </w:rPr>
      </w:pPr>
    </w:p>
    <w:p w:rsidR="008A3C7A" w:rsidRPr="007324D8" w:rsidRDefault="004F1436" w:rsidP="00167217">
      <w:pPr>
        <w:autoSpaceDE w:val="0"/>
        <w:autoSpaceDN w:val="0"/>
        <w:adjustRightInd w:val="0"/>
        <w:spacing w:after="0" w:line="360" w:lineRule="auto"/>
        <w:jc w:val="center"/>
        <w:rPr>
          <w:b/>
          <w:bCs/>
          <w:sz w:val="24"/>
          <w:szCs w:val="24"/>
        </w:rPr>
      </w:pPr>
      <w:r>
        <w:rPr>
          <w:sz w:val="24"/>
          <w:szCs w:val="24"/>
        </w:rPr>
        <w:t>Absorbans = 0,002</w:t>
      </w:r>
      <w:r w:rsidR="008A3C7A" w:rsidRPr="007324D8">
        <w:rPr>
          <w:sz w:val="24"/>
          <w:szCs w:val="24"/>
        </w:rPr>
        <w:t xml:space="preserve"> </w:t>
      </w:r>
      <w:r w:rsidR="008A3C7A" w:rsidRPr="007324D8">
        <w:rPr>
          <w:rFonts w:cs="Times New Roman"/>
          <w:sz w:val="24"/>
          <w:szCs w:val="24"/>
        </w:rPr>
        <w:t xml:space="preserve">× </w:t>
      </w:r>
      <w:r w:rsidR="008A3C7A" w:rsidRPr="007324D8">
        <w:rPr>
          <w:sz w:val="24"/>
          <w:szCs w:val="24"/>
        </w:rPr>
        <w:sym w:font="Symbol" w:char="F05B"/>
      </w:r>
      <w:r w:rsidR="008A3C7A" w:rsidRPr="007324D8">
        <w:rPr>
          <w:sz w:val="24"/>
          <w:szCs w:val="24"/>
        </w:rPr>
        <w:t>Gallik Asit</w:t>
      </w:r>
      <w:r w:rsidR="008A3C7A" w:rsidRPr="007324D8">
        <w:rPr>
          <w:sz w:val="24"/>
          <w:szCs w:val="24"/>
        </w:rPr>
        <w:sym w:font="Symbol" w:char="F05D"/>
      </w:r>
    </w:p>
    <w:p w:rsidR="008A3C7A" w:rsidRDefault="008A3C7A" w:rsidP="00167217">
      <w:pPr>
        <w:autoSpaceDE w:val="0"/>
        <w:autoSpaceDN w:val="0"/>
        <w:adjustRightInd w:val="0"/>
        <w:spacing w:after="0" w:line="360" w:lineRule="auto"/>
        <w:jc w:val="both"/>
        <w:rPr>
          <w:bCs/>
          <w:color w:val="000000"/>
          <w:sz w:val="24"/>
          <w:szCs w:val="24"/>
        </w:rPr>
      </w:pPr>
      <w:r>
        <w:rPr>
          <w:rFonts w:eastAsia="Calibri"/>
          <w:color w:val="000000"/>
          <w:sz w:val="24"/>
          <w:szCs w:val="24"/>
        </w:rPr>
        <w:t xml:space="preserve">Yukarıda ki eşitlik kullanılarak </w:t>
      </w:r>
      <w:r>
        <w:rPr>
          <w:bCs/>
          <w:color w:val="000000"/>
          <w:sz w:val="24"/>
          <w:szCs w:val="24"/>
        </w:rPr>
        <w:t>s</w:t>
      </w:r>
      <w:r w:rsidRPr="008844A3">
        <w:rPr>
          <w:bCs/>
          <w:color w:val="000000"/>
          <w:sz w:val="24"/>
          <w:szCs w:val="24"/>
        </w:rPr>
        <w:t>arı halilenin liyofilize edilmiş su ve alkol ekstresi</w:t>
      </w:r>
      <w:r>
        <w:rPr>
          <w:bCs/>
          <w:color w:val="000000"/>
          <w:sz w:val="24"/>
          <w:szCs w:val="24"/>
        </w:rPr>
        <w:t xml:space="preserve">nde bulunan total fenolik bileşik </w:t>
      </w:r>
      <w:r w:rsidR="002F3DDE">
        <w:rPr>
          <w:bCs/>
          <w:color w:val="000000"/>
          <w:sz w:val="24"/>
          <w:szCs w:val="24"/>
        </w:rPr>
        <w:t>miktarı hesaplanarak Çizelge 4.1</w:t>
      </w:r>
      <w:r w:rsidR="00167217">
        <w:rPr>
          <w:bCs/>
          <w:color w:val="000000"/>
          <w:sz w:val="24"/>
          <w:szCs w:val="24"/>
        </w:rPr>
        <w:t>’de verilmiştir.</w:t>
      </w:r>
    </w:p>
    <w:p w:rsidR="008A3C7A" w:rsidRDefault="008A3C7A" w:rsidP="00167217">
      <w:pPr>
        <w:autoSpaceDE w:val="0"/>
        <w:autoSpaceDN w:val="0"/>
        <w:adjustRightInd w:val="0"/>
        <w:spacing w:after="0" w:line="360" w:lineRule="auto"/>
        <w:jc w:val="both"/>
        <w:rPr>
          <w:b/>
          <w:bCs/>
          <w:color w:val="000000"/>
          <w:sz w:val="24"/>
          <w:szCs w:val="24"/>
        </w:rPr>
      </w:pPr>
    </w:p>
    <w:p w:rsidR="00E67CDF" w:rsidRPr="00DE500D" w:rsidRDefault="00E67CDF" w:rsidP="00DA12ED">
      <w:pPr>
        <w:pStyle w:val="Balk2"/>
        <w:spacing w:before="0" w:line="360" w:lineRule="auto"/>
        <w:ind w:firstLine="567"/>
        <w:rPr>
          <w:rFonts w:ascii="Times New Roman" w:hAnsi="Times New Roman" w:cs="Times New Roman"/>
          <w:color w:val="auto"/>
          <w:sz w:val="24"/>
          <w:szCs w:val="24"/>
        </w:rPr>
      </w:pPr>
      <w:bookmarkStart w:id="63" w:name="_Toc65325965"/>
      <w:r>
        <w:rPr>
          <w:rFonts w:ascii="Times New Roman" w:hAnsi="Times New Roman" w:cs="Times New Roman"/>
          <w:color w:val="auto"/>
          <w:sz w:val="24"/>
          <w:szCs w:val="24"/>
        </w:rPr>
        <w:t>4.2</w:t>
      </w:r>
      <w:r w:rsidRPr="00DE500D">
        <w:rPr>
          <w:rFonts w:ascii="Times New Roman" w:hAnsi="Times New Roman" w:cs="Times New Roman"/>
          <w:color w:val="auto"/>
          <w:sz w:val="24"/>
          <w:szCs w:val="24"/>
        </w:rPr>
        <w:t xml:space="preserve">. Total </w:t>
      </w:r>
      <w:r w:rsidR="003927A1">
        <w:rPr>
          <w:rFonts w:ascii="Times New Roman" w:hAnsi="Times New Roman" w:cs="Times New Roman"/>
          <w:color w:val="auto"/>
          <w:sz w:val="24"/>
          <w:szCs w:val="24"/>
        </w:rPr>
        <w:t>Flavonoid</w:t>
      </w:r>
      <w:r w:rsidRPr="00DE500D">
        <w:rPr>
          <w:rFonts w:ascii="Times New Roman" w:hAnsi="Times New Roman" w:cs="Times New Roman"/>
          <w:color w:val="auto"/>
          <w:sz w:val="24"/>
          <w:szCs w:val="24"/>
        </w:rPr>
        <w:t xml:space="preserve"> Bileşik Miktarı Tayini Bulguları</w:t>
      </w:r>
      <w:bookmarkEnd w:id="63"/>
    </w:p>
    <w:p w:rsidR="00E67CDF" w:rsidRDefault="00E67CDF" w:rsidP="00167217">
      <w:pPr>
        <w:autoSpaceDE w:val="0"/>
        <w:autoSpaceDN w:val="0"/>
        <w:adjustRightInd w:val="0"/>
        <w:spacing w:after="0" w:line="360" w:lineRule="auto"/>
        <w:ind w:firstLine="709"/>
        <w:jc w:val="both"/>
        <w:rPr>
          <w:bCs/>
          <w:color w:val="000000"/>
          <w:sz w:val="24"/>
          <w:szCs w:val="24"/>
        </w:rPr>
      </w:pPr>
    </w:p>
    <w:p w:rsidR="008A3C7A" w:rsidRDefault="004F1436" w:rsidP="00DA12ED">
      <w:pPr>
        <w:autoSpaceDE w:val="0"/>
        <w:autoSpaceDN w:val="0"/>
        <w:adjustRightInd w:val="0"/>
        <w:spacing w:after="0" w:line="360" w:lineRule="auto"/>
        <w:ind w:firstLine="567"/>
        <w:jc w:val="both"/>
        <w:rPr>
          <w:sz w:val="24"/>
          <w:szCs w:val="24"/>
        </w:rPr>
      </w:pPr>
      <w:r>
        <w:rPr>
          <w:bCs/>
          <w:color w:val="000000"/>
          <w:sz w:val="24"/>
          <w:szCs w:val="24"/>
        </w:rPr>
        <w:t>Sarı halile meyvesinin</w:t>
      </w:r>
      <w:r w:rsidR="008A3C7A" w:rsidRPr="008844A3">
        <w:rPr>
          <w:bCs/>
          <w:color w:val="000000"/>
          <w:sz w:val="24"/>
          <w:szCs w:val="24"/>
        </w:rPr>
        <w:t xml:space="preserve"> liyofilize edilmiş su ve alkol ekstresi</w:t>
      </w:r>
      <w:r w:rsidR="008A3C7A">
        <w:rPr>
          <w:bCs/>
          <w:color w:val="000000"/>
          <w:sz w:val="24"/>
          <w:szCs w:val="24"/>
        </w:rPr>
        <w:t xml:space="preserve">nde kuersetin kullanılarak total </w:t>
      </w:r>
      <w:r w:rsidR="003927A1">
        <w:rPr>
          <w:bCs/>
          <w:color w:val="000000"/>
          <w:sz w:val="24"/>
          <w:szCs w:val="24"/>
        </w:rPr>
        <w:t>flavonoid</w:t>
      </w:r>
      <w:r w:rsidR="008A3C7A">
        <w:rPr>
          <w:bCs/>
          <w:color w:val="000000"/>
          <w:sz w:val="24"/>
          <w:szCs w:val="24"/>
        </w:rPr>
        <w:t xml:space="preserve"> bileşik miktarı belirlendi. Bunun için s</w:t>
      </w:r>
      <w:r w:rsidR="008A3C7A" w:rsidRPr="008844A3">
        <w:rPr>
          <w:bCs/>
          <w:color w:val="000000"/>
          <w:sz w:val="24"/>
          <w:szCs w:val="24"/>
        </w:rPr>
        <w:t>arı halilenin liyofilize edilmiş su ve alkol ekstresi</w:t>
      </w:r>
      <w:r w:rsidR="008A3C7A">
        <w:rPr>
          <w:bCs/>
          <w:color w:val="000000"/>
          <w:sz w:val="24"/>
          <w:szCs w:val="24"/>
        </w:rPr>
        <w:t xml:space="preserve">nde </w:t>
      </w:r>
      <w:r w:rsidR="008A3C7A">
        <w:rPr>
          <w:sz w:val="24"/>
          <w:szCs w:val="24"/>
        </w:rPr>
        <w:t xml:space="preserve">total </w:t>
      </w:r>
      <w:r w:rsidR="003927A1">
        <w:rPr>
          <w:sz w:val="24"/>
          <w:szCs w:val="24"/>
        </w:rPr>
        <w:t>flavonoid</w:t>
      </w:r>
      <w:r w:rsidR="008A3C7A" w:rsidRPr="009D0B06">
        <w:rPr>
          <w:sz w:val="24"/>
          <w:szCs w:val="24"/>
        </w:rPr>
        <w:t xml:space="preserve"> bileşik miktarı </w:t>
      </w:r>
      <w:r w:rsidR="008A3C7A" w:rsidRPr="007E2D7D">
        <w:rPr>
          <w:sz w:val="24"/>
          <w:szCs w:val="24"/>
        </w:rPr>
        <w:t>kuersetin ekivalen (KE)</w:t>
      </w:r>
      <w:r w:rsidR="008A3C7A">
        <w:rPr>
          <w:sz w:val="23"/>
          <w:szCs w:val="23"/>
        </w:rPr>
        <w:t xml:space="preserve"> </w:t>
      </w:r>
      <w:r w:rsidR="008A3C7A" w:rsidRPr="009D0B06">
        <w:rPr>
          <w:sz w:val="24"/>
          <w:szCs w:val="24"/>
        </w:rPr>
        <w:t>olarak hesaplandı</w:t>
      </w:r>
      <w:r w:rsidR="008A3C7A">
        <w:rPr>
          <w:sz w:val="24"/>
          <w:szCs w:val="24"/>
        </w:rPr>
        <w:t xml:space="preserve"> (r</w:t>
      </w:r>
      <w:r w:rsidR="008A3C7A">
        <w:rPr>
          <w:sz w:val="24"/>
          <w:szCs w:val="24"/>
          <w:vertAlign w:val="superscript"/>
        </w:rPr>
        <w:t>2</w:t>
      </w:r>
      <w:r>
        <w:rPr>
          <w:sz w:val="24"/>
          <w:szCs w:val="24"/>
        </w:rPr>
        <w:t>: 0.</w:t>
      </w:r>
      <w:r w:rsidR="008A3C7A">
        <w:rPr>
          <w:sz w:val="24"/>
          <w:szCs w:val="24"/>
        </w:rPr>
        <w:t>9754) ve standar</w:t>
      </w:r>
      <w:r w:rsidR="002F3DDE">
        <w:rPr>
          <w:sz w:val="24"/>
          <w:szCs w:val="24"/>
        </w:rPr>
        <w:t>t grafik elde edildi (Şekil 4.2</w:t>
      </w:r>
      <w:r w:rsidR="008A3C7A">
        <w:rPr>
          <w:sz w:val="24"/>
          <w:szCs w:val="24"/>
        </w:rPr>
        <w:t>).</w:t>
      </w:r>
    </w:p>
    <w:p w:rsidR="008A3C7A" w:rsidRPr="00E455B9" w:rsidRDefault="008A3C7A" w:rsidP="00DA12ED">
      <w:pPr>
        <w:autoSpaceDE w:val="0"/>
        <w:autoSpaceDN w:val="0"/>
        <w:adjustRightInd w:val="0"/>
        <w:spacing w:line="360" w:lineRule="auto"/>
        <w:jc w:val="center"/>
        <w:rPr>
          <w:b/>
          <w:bCs/>
          <w:color w:val="000000"/>
          <w:sz w:val="24"/>
          <w:szCs w:val="24"/>
        </w:rPr>
      </w:pPr>
      <w:r w:rsidRPr="008B1C50">
        <w:rPr>
          <w:b/>
          <w:bCs/>
          <w:noProof/>
          <w:color w:val="000000"/>
          <w:sz w:val="24"/>
          <w:szCs w:val="24"/>
          <w:lang w:eastAsia="tr-TR"/>
        </w:rPr>
        <w:lastRenderedPageBreak/>
        <w:drawing>
          <wp:inline distT="0" distB="0" distL="0" distR="0" wp14:anchorId="28951F7F" wp14:editId="7BE611CA">
            <wp:extent cx="4605867" cy="2743200"/>
            <wp:effectExtent l="0" t="0" r="0" b="0"/>
            <wp:docPr id="20" name="Grafik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8A3C7A" w:rsidRPr="00DA12ED" w:rsidRDefault="008A3C7A" w:rsidP="003F59D5">
      <w:pPr>
        <w:pStyle w:val="ResimYazs"/>
        <w:ind w:left="851"/>
        <w:jc w:val="both"/>
        <w:rPr>
          <w:sz w:val="24"/>
          <w:szCs w:val="24"/>
        </w:rPr>
      </w:pPr>
      <w:bookmarkStart w:id="64" w:name="_Toc64322459"/>
      <w:r w:rsidRPr="00DA12ED">
        <w:rPr>
          <w:b w:val="0"/>
          <w:color w:val="auto"/>
          <w:sz w:val="24"/>
          <w:szCs w:val="24"/>
        </w:rPr>
        <w:t>Şekil 4.</w:t>
      </w:r>
      <w:r w:rsidR="004606FA" w:rsidRPr="00DA12ED">
        <w:rPr>
          <w:b w:val="0"/>
          <w:color w:val="auto"/>
          <w:sz w:val="24"/>
          <w:szCs w:val="24"/>
        </w:rPr>
        <w:fldChar w:fldCharType="begin"/>
      </w:r>
      <w:r w:rsidRPr="00DA12ED">
        <w:rPr>
          <w:b w:val="0"/>
          <w:color w:val="auto"/>
          <w:sz w:val="24"/>
          <w:szCs w:val="24"/>
        </w:rPr>
        <w:instrText xml:space="preserve"> SEQ Şekil_4. \* ARABIC </w:instrText>
      </w:r>
      <w:r w:rsidR="004606FA" w:rsidRPr="00DA12ED">
        <w:rPr>
          <w:b w:val="0"/>
          <w:color w:val="auto"/>
          <w:sz w:val="24"/>
          <w:szCs w:val="24"/>
        </w:rPr>
        <w:fldChar w:fldCharType="separate"/>
      </w:r>
      <w:r w:rsidR="00D91AC2">
        <w:rPr>
          <w:b w:val="0"/>
          <w:noProof/>
          <w:color w:val="auto"/>
          <w:sz w:val="24"/>
          <w:szCs w:val="24"/>
        </w:rPr>
        <w:t>2</w:t>
      </w:r>
      <w:r w:rsidR="004606FA" w:rsidRPr="00DA12ED">
        <w:rPr>
          <w:b w:val="0"/>
          <w:color w:val="auto"/>
          <w:sz w:val="24"/>
          <w:szCs w:val="24"/>
        </w:rPr>
        <w:fldChar w:fldCharType="end"/>
      </w:r>
      <w:r w:rsidRPr="00DA12ED">
        <w:rPr>
          <w:b w:val="0"/>
          <w:color w:val="auto"/>
          <w:sz w:val="24"/>
          <w:szCs w:val="24"/>
        </w:rPr>
        <w:t>.</w:t>
      </w:r>
      <w:r w:rsidRPr="00AD0761">
        <w:rPr>
          <w:sz w:val="24"/>
          <w:szCs w:val="24"/>
        </w:rPr>
        <w:t xml:space="preserve"> </w:t>
      </w:r>
      <w:r w:rsidRPr="00AD0761">
        <w:rPr>
          <w:b w:val="0"/>
          <w:color w:val="auto"/>
          <w:sz w:val="24"/>
          <w:szCs w:val="24"/>
        </w:rPr>
        <w:t xml:space="preserve">Total </w:t>
      </w:r>
      <w:r w:rsidR="003927A1">
        <w:rPr>
          <w:b w:val="0"/>
          <w:color w:val="auto"/>
          <w:sz w:val="24"/>
          <w:szCs w:val="24"/>
        </w:rPr>
        <w:t>flavonoid</w:t>
      </w:r>
      <w:r w:rsidRPr="00AD0761">
        <w:rPr>
          <w:b w:val="0"/>
          <w:color w:val="auto"/>
          <w:sz w:val="24"/>
          <w:szCs w:val="24"/>
        </w:rPr>
        <w:t xml:space="preserve"> bileşik miktarı tayini sonucu elde edilen standart grafik</w:t>
      </w:r>
      <w:bookmarkEnd w:id="64"/>
    </w:p>
    <w:p w:rsidR="00DA12ED" w:rsidRDefault="00DA12ED" w:rsidP="00DA12ED">
      <w:pPr>
        <w:autoSpaceDE w:val="0"/>
        <w:autoSpaceDN w:val="0"/>
        <w:adjustRightInd w:val="0"/>
        <w:spacing w:after="0" w:line="240" w:lineRule="auto"/>
        <w:rPr>
          <w:sz w:val="24"/>
          <w:szCs w:val="24"/>
        </w:rPr>
      </w:pPr>
    </w:p>
    <w:p w:rsidR="008A3C7A" w:rsidRDefault="004F1436" w:rsidP="00DA12ED">
      <w:pPr>
        <w:autoSpaceDE w:val="0"/>
        <w:autoSpaceDN w:val="0"/>
        <w:adjustRightInd w:val="0"/>
        <w:spacing w:line="360" w:lineRule="auto"/>
        <w:ind w:left="2124" w:firstLine="708"/>
        <w:rPr>
          <w:sz w:val="24"/>
          <w:szCs w:val="24"/>
        </w:rPr>
      </w:pPr>
      <w:r>
        <w:rPr>
          <w:sz w:val="24"/>
          <w:szCs w:val="24"/>
        </w:rPr>
        <w:t>Absorbans = 0,0103</w:t>
      </w:r>
      <w:r w:rsidR="008A3C7A">
        <w:rPr>
          <w:sz w:val="24"/>
          <w:szCs w:val="24"/>
        </w:rPr>
        <w:t xml:space="preserve"> </w:t>
      </w:r>
      <w:r w:rsidR="008A3C7A">
        <w:rPr>
          <w:rFonts w:cs="Times New Roman"/>
          <w:sz w:val="24"/>
          <w:szCs w:val="24"/>
        </w:rPr>
        <w:t>×</w:t>
      </w:r>
      <w:r w:rsidR="008A3C7A">
        <w:rPr>
          <w:sz w:val="24"/>
          <w:szCs w:val="24"/>
        </w:rPr>
        <w:t xml:space="preserve"> </w:t>
      </w:r>
      <w:r w:rsidR="008A3C7A">
        <w:rPr>
          <w:sz w:val="24"/>
          <w:szCs w:val="24"/>
        </w:rPr>
        <w:sym w:font="Symbol" w:char="F05B"/>
      </w:r>
      <w:r w:rsidR="008A3C7A">
        <w:rPr>
          <w:sz w:val="24"/>
          <w:szCs w:val="24"/>
        </w:rPr>
        <w:t>KE</w:t>
      </w:r>
      <w:r w:rsidR="008A3C7A">
        <w:rPr>
          <w:sz w:val="24"/>
          <w:szCs w:val="24"/>
        </w:rPr>
        <w:sym w:font="Symbol" w:char="F05D"/>
      </w:r>
    </w:p>
    <w:p w:rsidR="008A3C7A" w:rsidRDefault="008A3C7A" w:rsidP="000E1075">
      <w:pPr>
        <w:autoSpaceDE w:val="0"/>
        <w:autoSpaceDN w:val="0"/>
        <w:adjustRightInd w:val="0"/>
        <w:spacing w:after="0" w:line="360" w:lineRule="auto"/>
        <w:jc w:val="both"/>
        <w:rPr>
          <w:bCs/>
          <w:color w:val="000000"/>
          <w:sz w:val="24"/>
          <w:szCs w:val="24"/>
        </w:rPr>
      </w:pPr>
      <w:r>
        <w:rPr>
          <w:rFonts w:eastAsia="Calibri"/>
          <w:color w:val="000000"/>
          <w:sz w:val="24"/>
          <w:szCs w:val="24"/>
        </w:rPr>
        <w:t xml:space="preserve">Yukarıda ki eşitlik kullanılarak </w:t>
      </w:r>
      <w:r>
        <w:rPr>
          <w:bCs/>
          <w:color w:val="000000"/>
          <w:sz w:val="24"/>
          <w:szCs w:val="24"/>
        </w:rPr>
        <w:t>s</w:t>
      </w:r>
      <w:r w:rsidRPr="008844A3">
        <w:rPr>
          <w:bCs/>
          <w:color w:val="000000"/>
          <w:sz w:val="24"/>
          <w:szCs w:val="24"/>
        </w:rPr>
        <w:t>arı halilenin liyofilize edilmiş su ve alkol ekstresi</w:t>
      </w:r>
      <w:r>
        <w:rPr>
          <w:bCs/>
          <w:color w:val="000000"/>
          <w:sz w:val="24"/>
          <w:szCs w:val="24"/>
        </w:rPr>
        <w:t xml:space="preserve">nde bulunan total </w:t>
      </w:r>
      <w:r w:rsidR="003927A1">
        <w:rPr>
          <w:bCs/>
          <w:color w:val="000000"/>
          <w:sz w:val="24"/>
          <w:szCs w:val="24"/>
        </w:rPr>
        <w:t>flavonoid</w:t>
      </w:r>
      <w:r>
        <w:rPr>
          <w:bCs/>
          <w:color w:val="000000"/>
          <w:sz w:val="24"/>
          <w:szCs w:val="24"/>
        </w:rPr>
        <w:t xml:space="preserve"> bileşik </w:t>
      </w:r>
      <w:r w:rsidR="002F3DDE">
        <w:rPr>
          <w:bCs/>
          <w:color w:val="000000"/>
          <w:sz w:val="24"/>
          <w:szCs w:val="24"/>
        </w:rPr>
        <w:t>miktarı hesaplanarak Çizelge 4.1</w:t>
      </w:r>
      <w:r w:rsidR="00167217">
        <w:rPr>
          <w:bCs/>
          <w:color w:val="000000"/>
          <w:sz w:val="24"/>
          <w:szCs w:val="24"/>
        </w:rPr>
        <w:t>’de verilmiştir.</w:t>
      </w:r>
    </w:p>
    <w:p w:rsidR="00167217" w:rsidRPr="00167217" w:rsidRDefault="00167217" w:rsidP="000E1075">
      <w:pPr>
        <w:autoSpaceDE w:val="0"/>
        <w:autoSpaceDN w:val="0"/>
        <w:adjustRightInd w:val="0"/>
        <w:spacing w:after="0" w:line="360" w:lineRule="auto"/>
        <w:jc w:val="both"/>
        <w:rPr>
          <w:bCs/>
          <w:color w:val="000000"/>
          <w:sz w:val="24"/>
          <w:szCs w:val="24"/>
        </w:rPr>
      </w:pPr>
    </w:p>
    <w:p w:rsidR="008A3C7A" w:rsidRPr="00DA12ED" w:rsidRDefault="008A3C7A" w:rsidP="00DA12ED">
      <w:pPr>
        <w:pStyle w:val="ResimYazs"/>
        <w:spacing w:after="0" w:line="360" w:lineRule="auto"/>
        <w:ind w:left="1843" w:right="423" w:hanging="1417"/>
        <w:jc w:val="both"/>
        <w:rPr>
          <w:b w:val="0"/>
          <w:color w:val="auto"/>
          <w:sz w:val="24"/>
          <w:szCs w:val="24"/>
        </w:rPr>
      </w:pPr>
      <w:bookmarkStart w:id="65" w:name="_Toc60257983"/>
      <w:bookmarkStart w:id="66" w:name="_Toc60258718"/>
      <w:bookmarkStart w:id="67" w:name="_Toc60259107"/>
      <w:bookmarkStart w:id="68" w:name="_Toc63865860"/>
      <w:r w:rsidRPr="00DA12ED">
        <w:rPr>
          <w:b w:val="0"/>
          <w:color w:val="auto"/>
          <w:sz w:val="24"/>
          <w:szCs w:val="24"/>
        </w:rPr>
        <w:t>Çizelge 4.</w:t>
      </w:r>
      <w:r w:rsidR="004606FA" w:rsidRPr="00DA12ED">
        <w:rPr>
          <w:b w:val="0"/>
          <w:color w:val="auto"/>
          <w:sz w:val="24"/>
          <w:szCs w:val="24"/>
        </w:rPr>
        <w:fldChar w:fldCharType="begin"/>
      </w:r>
      <w:r w:rsidRPr="00DA12ED">
        <w:rPr>
          <w:b w:val="0"/>
          <w:color w:val="auto"/>
          <w:sz w:val="24"/>
          <w:szCs w:val="24"/>
        </w:rPr>
        <w:instrText xml:space="preserve"> SEQ Çizelge_4. \* ARABIC </w:instrText>
      </w:r>
      <w:r w:rsidR="004606FA" w:rsidRPr="00DA12ED">
        <w:rPr>
          <w:b w:val="0"/>
          <w:color w:val="auto"/>
          <w:sz w:val="24"/>
          <w:szCs w:val="24"/>
        </w:rPr>
        <w:fldChar w:fldCharType="separate"/>
      </w:r>
      <w:r w:rsidR="00D91AC2">
        <w:rPr>
          <w:b w:val="0"/>
          <w:noProof/>
          <w:color w:val="auto"/>
          <w:sz w:val="24"/>
          <w:szCs w:val="24"/>
        </w:rPr>
        <w:t>1</w:t>
      </w:r>
      <w:r w:rsidR="004606FA" w:rsidRPr="00DA12ED">
        <w:rPr>
          <w:b w:val="0"/>
          <w:color w:val="auto"/>
          <w:sz w:val="24"/>
          <w:szCs w:val="24"/>
        </w:rPr>
        <w:fldChar w:fldCharType="end"/>
      </w:r>
      <w:r w:rsidRPr="00DA12ED">
        <w:rPr>
          <w:b w:val="0"/>
          <w:color w:val="auto"/>
          <w:sz w:val="24"/>
          <w:szCs w:val="24"/>
        </w:rPr>
        <w:t>.</w:t>
      </w:r>
      <w:r w:rsidRPr="00DA12ED">
        <w:rPr>
          <w:sz w:val="24"/>
          <w:szCs w:val="24"/>
        </w:rPr>
        <w:t xml:space="preserve"> </w:t>
      </w:r>
      <w:r w:rsidRPr="00DA12ED">
        <w:rPr>
          <w:b w:val="0"/>
          <w:color w:val="auto"/>
          <w:sz w:val="24"/>
          <w:szCs w:val="24"/>
        </w:rPr>
        <w:t>Sarı halilenin liyofilize edilmiş su ve alkol ekstresinde</w:t>
      </w:r>
      <w:r w:rsidR="003927A1">
        <w:rPr>
          <w:b w:val="0"/>
          <w:color w:val="auto"/>
          <w:sz w:val="24"/>
          <w:szCs w:val="24"/>
        </w:rPr>
        <w:t xml:space="preserve"> (750 </w:t>
      </w:r>
      <w:r w:rsidR="003927A1" w:rsidRPr="003927A1">
        <w:rPr>
          <w:rFonts w:cs="Times New Roman"/>
          <w:b w:val="0"/>
          <w:color w:val="auto"/>
          <w:sz w:val="24"/>
          <w:szCs w:val="24"/>
        </w:rPr>
        <w:t>µg mL</w:t>
      </w:r>
      <w:r w:rsidR="003927A1" w:rsidRPr="003927A1">
        <w:rPr>
          <w:rFonts w:cs="Times New Roman"/>
          <w:b w:val="0"/>
          <w:color w:val="auto"/>
          <w:sz w:val="24"/>
          <w:szCs w:val="24"/>
          <w:vertAlign w:val="superscript"/>
        </w:rPr>
        <w:t>-1</w:t>
      </w:r>
      <w:r w:rsidR="003927A1">
        <w:rPr>
          <w:b w:val="0"/>
          <w:color w:val="auto"/>
          <w:sz w:val="24"/>
          <w:szCs w:val="24"/>
        </w:rPr>
        <w:t xml:space="preserve">) </w:t>
      </w:r>
      <w:r w:rsidRPr="00DA12ED">
        <w:rPr>
          <w:b w:val="0"/>
          <w:color w:val="auto"/>
          <w:sz w:val="24"/>
          <w:szCs w:val="24"/>
        </w:rPr>
        <w:t xml:space="preserve">fenolik bileşiklerin gallik </w:t>
      </w:r>
      <w:r w:rsidR="003927A1">
        <w:rPr>
          <w:b w:val="0"/>
          <w:color w:val="auto"/>
          <w:sz w:val="24"/>
          <w:szCs w:val="24"/>
        </w:rPr>
        <w:t>asit ekivalen (GAE) ve flavonoid</w:t>
      </w:r>
      <w:r w:rsidRPr="00DA12ED">
        <w:rPr>
          <w:b w:val="0"/>
          <w:color w:val="auto"/>
          <w:sz w:val="24"/>
          <w:szCs w:val="24"/>
        </w:rPr>
        <w:t xml:space="preserve"> bileşiklerin kuersetin ekivalen (KE) olarak hesaplanan miktarları</w:t>
      </w:r>
      <w:bookmarkEnd w:id="65"/>
      <w:bookmarkEnd w:id="66"/>
      <w:bookmarkEnd w:id="67"/>
      <w:bookmarkEnd w:id="68"/>
    </w:p>
    <w:tbl>
      <w:tblPr>
        <w:tblStyle w:val="AkGlgeleme2"/>
        <w:tblW w:w="4335" w:type="pct"/>
        <w:jc w:val="center"/>
        <w:tblBorders>
          <w:top w:val="none" w:sz="0" w:space="0" w:color="auto"/>
          <w:bottom w:val="none" w:sz="0" w:space="0" w:color="auto"/>
        </w:tblBorders>
        <w:tblLook w:val="0660" w:firstRow="1" w:lastRow="1" w:firstColumn="0" w:lastColumn="0" w:noHBand="1" w:noVBand="1"/>
      </w:tblPr>
      <w:tblGrid>
        <w:gridCol w:w="3074"/>
        <w:gridCol w:w="2432"/>
        <w:gridCol w:w="2916"/>
      </w:tblGrid>
      <w:tr w:rsidR="008A3C7A" w:rsidTr="000E1075">
        <w:trPr>
          <w:cnfStyle w:val="100000000000" w:firstRow="1" w:lastRow="0" w:firstColumn="0" w:lastColumn="0" w:oddVBand="0" w:evenVBand="0" w:oddHBand="0" w:evenHBand="0" w:firstRowFirstColumn="0" w:firstRowLastColumn="0" w:lastRowFirstColumn="0" w:lastRowLastColumn="0"/>
          <w:trHeight w:val="918"/>
          <w:jc w:val="center"/>
        </w:trPr>
        <w:tc>
          <w:tcPr>
            <w:tcW w:w="1825" w:type="pct"/>
            <w:tcBorders>
              <w:top w:val="single" w:sz="12" w:space="0" w:color="auto"/>
              <w:left w:val="none" w:sz="0" w:space="0" w:color="auto"/>
              <w:bottom w:val="single" w:sz="12" w:space="0" w:color="auto"/>
              <w:right w:val="none" w:sz="0" w:space="0" w:color="auto"/>
            </w:tcBorders>
            <w:noWrap/>
            <w:vAlign w:val="center"/>
          </w:tcPr>
          <w:p w:rsidR="008A3C7A" w:rsidRPr="002E5002" w:rsidRDefault="008A3C7A" w:rsidP="004D16BF">
            <w:pPr>
              <w:rPr>
                <w:rFonts w:cs="Times New Roman"/>
                <w:sz w:val="24"/>
                <w:szCs w:val="24"/>
              </w:rPr>
            </w:pPr>
            <w:r w:rsidRPr="002E5002">
              <w:rPr>
                <w:rFonts w:cs="Times New Roman"/>
                <w:sz w:val="24"/>
                <w:szCs w:val="24"/>
              </w:rPr>
              <w:t>Ekstre</w:t>
            </w:r>
          </w:p>
        </w:tc>
        <w:tc>
          <w:tcPr>
            <w:tcW w:w="1444" w:type="pct"/>
            <w:tcBorders>
              <w:top w:val="single" w:sz="12" w:space="0" w:color="auto"/>
              <w:left w:val="none" w:sz="0" w:space="0" w:color="auto"/>
              <w:bottom w:val="single" w:sz="12" w:space="0" w:color="auto"/>
              <w:right w:val="none" w:sz="0" w:space="0" w:color="auto"/>
            </w:tcBorders>
            <w:vAlign w:val="center"/>
          </w:tcPr>
          <w:p w:rsidR="008A3C7A" w:rsidRPr="002E5002" w:rsidRDefault="008A3C7A" w:rsidP="004D16BF">
            <w:pPr>
              <w:jc w:val="center"/>
              <w:rPr>
                <w:rFonts w:cs="Times New Roman"/>
                <w:sz w:val="24"/>
                <w:szCs w:val="24"/>
              </w:rPr>
            </w:pPr>
            <w:r w:rsidRPr="002E5002">
              <w:rPr>
                <w:rFonts w:cs="Times New Roman"/>
                <w:sz w:val="24"/>
                <w:szCs w:val="24"/>
              </w:rPr>
              <w:t>Total Fenolik</w:t>
            </w:r>
          </w:p>
          <w:p w:rsidR="008A3C7A" w:rsidRPr="002E5002" w:rsidRDefault="008A3C7A" w:rsidP="004D16BF">
            <w:pPr>
              <w:jc w:val="center"/>
              <w:rPr>
                <w:rFonts w:cs="Times New Roman"/>
                <w:b w:val="0"/>
                <w:sz w:val="24"/>
                <w:szCs w:val="24"/>
              </w:rPr>
            </w:pPr>
            <w:r w:rsidRPr="002E5002">
              <w:rPr>
                <w:rFonts w:cs="Times New Roman"/>
                <w:b w:val="0"/>
                <w:sz w:val="24"/>
                <w:szCs w:val="24"/>
              </w:rPr>
              <w:t>(µg GAE/mg ekstre)</w:t>
            </w:r>
          </w:p>
        </w:tc>
        <w:tc>
          <w:tcPr>
            <w:tcW w:w="1731" w:type="pct"/>
            <w:tcBorders>
              <w:top w:val="single" w:sz="12" w:space="0" w:color="auto"/>
              <w:left w:val="none" w:sz="0" w:space="0" w:color="auto"/>
              <w:bottom w:val="single" w:sz="12" w:space="0" w:color="auto"/>
              <w:right w:val="none" w:sz="0" w:space="0" w:color="auto"/>
            </w:tcBorders>
            <w:vAlign w:val="center"/>
          </w:tcPr>
          <w:p w:rsidR="008A3C7A" w:rsidRPr="002E5002" w:rsidRDefault="008A3C7A" w:rsidP="004D16BF">
            <w:pPr>
              <w:jc w:val="center"/>
              <w:rPr>
                <w:rFonts w:cs="Times New Roman"/>
                <w:sz w:val="24"/>
                <w:szCs w:val="24"/>
              </w:rPr>
            </w:pPr>
            <w:r w:rsidRPr="002E5002">
              <w:rPr>
                <w:rFonts w:cs="Times New Roman"/>
                <w:sz w:val="24"/>
                <w:szCs w:val="24"/>
              </w:rPr>
              <w:t xml:space="preserve">Total </w:t>
            </w:r>
            <w:r w:rsidR="003927A1">
              <w:rPr>
                <w:rFonts w:cs="Times New Roman"/>
                <w:sz w:val="24"/>
                <w:szCs w:val="24"/>
              </w:rPr>
              <w:t>Flavonoid</w:t>
            </w:r>
          </w:p>
          <w:p w:rsidR="008A3C7A" w:rsidRPr="002E5002" w:rsidRDefault="008A3C7A" w:rsidP="004D16BF">
            <w:pPr>
              <w:jc w:val="center"/>
              <w:rPr>
                <w:rFonts w:cs="Times New Roman"/>
                <w:b w:val="0"/>
                <w:sz w:val="24"/>
                <w:szCs w:val="24"/>
              </w:rPr>
            </w:pPr>
            <w:r w:rsidRPr="002E5002">
              <w:rPr>
                <w:rFonts w:cs="Times New Roman"/>
                <w:b w:val="0"/>
                <w:sz w:val="24"/>
                <w:szCs w:val="24"/>
              </w:rPr>
              <w:t>(µg KE/mg ekstre)</w:t>
            </w:r>
          </w:p>
        </w:tc>
      </w:tr>
      <w:tr w:rsidR="008A3C7A" w:rsidTr="000E1075">
        <w:trPr>
          <w:trHeight w:val="471"/>
          <w:jc w:val="center"/>
        </w:trPr>
        <w:tc>
          <w:tcPr>
            <w:tcW w:w="1825" w:type="pct"/>
            <w:tcBorders>
              <w:top w:val="single" w:sz="12" w:space="0" w:color="auto"/>
              <w:bottom w:val="single" w:sz="12" w:space="0" w:color="auto"/>
            </w:tcBorders>
            <w:noWrap/>
          </w:tcPr>
          <w:p w:rsidR="008A3C7A" w:rsidRPr="002E5002" w:rsidRDefault="008A3C7A" w:rsidP="004D16BF">
            <w:pPr>
              <w:rPr>
                <w:rFonts w:cs="Times New Roman"/>
                <w:b/>
                <w:sz w:val="24"/>
                <w:szCs w:val="24"/>
              </w:rPr>
            </w:pPr>
            <w:r w:rsidRPr="002E5002">
              <w:rPr>
                <w:rFonts w:cs="Times New Roman"/>
                <w:b/>
                <w:sz w:val="24"/>
                <w:szCs w:val="24"/>
              </w:rPr>
              <w:t>Sarı halile- Su</w:t>
            </w:r>
          </w:p>
        </w:tc>
        <w:tc>
          <w:tcPr>
            <w:tcW w:w="1444" w:type="pct"/>
            <w:tcBorders>
              <w:top w:val="single" w:sz="12" w:space="0" w:color="auto"/>
              <w:bottom w:val="single" w:sz="12" w:space="0" w:color="auto"/>
            </w:tcBorders>
          </w:tcPr>
          <w:p w:rsidR="008A3C7A" w:rsidRPr="002E5002" w:rsidRDefault="00CA6F46" w:rsidP="004D16BF">
            <w:pPr>
              <w:pStyle w:val="DecimalAligned"/>
              <w:jc w:val="center"/>
              <w:rPr>
                <w:rFonts w:ascii="Times New Roman" w:hAnsi="Times New Roman" w:cs="Times New Roman"/>
                <w:sz w:val="24"/>
                <w:szCs w:val="24"/>
              </w:rPr>
            </w:pPr>
            <w:r>
              <w:rPr>
                <w:rFonts w:ascii="Times New Roman" w:hAnsi="Times New Roman" w:cs="Times New Roman"/>
                <w:sz w:val="24"/>
                <w:szCs w:val="24"/>
              </w:rPr>
              <w:t>288.</w:t>
            </w:r>
            <w:r w:rsidR="008A3C7A" w:rsidRPr="002E5002">
              <w:rPr>
                <w:rFonts w:ascii="Times New Roman" w:hAnsi="Times New Roman" w:cs="Times New Roman"/>
                <w:sz w:val="24"/>
                <w:szCs w:val="24"/>
              </w:rPr>
              <w:t>5</w:t>
            </w:r>
          </w:p>
        </w:tc>
        <w:tc>
          <w:tcPr>
            <w:tcW w:w="1731" w:type="pct"/>
            <w:tcBorders>
              <w:top w:val="single" w:sz="12" w:space="0" w:color="auto"/>
              <w:bottom w:val="single" w:sz="12" w:space="0" w:color="auto"/>
            </w:tcBorders>
          </w:tcPr>
          <w:p w:rsidR="008A3C7A" w:rsidRPr="002E5002" w:rsidRDefault="00CA6F46" w:rsidP="004D16BF">
            <w:pPr>
              <w:pStyle w:val="DecimalAligned"/>
              <w:jc w:val="center"/>
              <w:rPr>
                <w:rFonts w:ascii="Times New Roman" w:hAnsi="Times New Roman" w:cs="Times New Roman"/>
                <w:sz w:val="24"/>
                <w:szCs w:val="24"/>
              </w:rPr>
            </w:pPr>
            <w:r>
              <w:rPr>
                <w:rFonts w:ascii="Times New Roman" w:hAnsi="Times New Roman" w:cs="Times New Roman"/>
                <w:sz w:val="24"/>
                <w:szCs w:val="24"/>
              </w:rPr>
              <w:t>30.</w:t>
            </w:r>
            <w:r w:rsidR="008A3C7A" w:rsidRPr="002E5002">
              <w:rPr>
                <w:rFonts w:ascii="Times New Roman" w:hAnsi="Times New Roman" w:cs="Times New Roman"/>
                <w:sz w:val="24"/>
                <w:szCs w:val="24"/>
              </w:rPr>
              <w:t>68</w:t>
            </w:r>
          </w:p>
        </w:tc>
      </w:tr>
      <w:tr w:rsidR="008A3C7A" w:rsidTr="000E1075">
        <w:trPr>
          <w:cnfStyle w:val="010000000000" w:firstRow="0" w:lastRow="1" w:firstColumn="0" w:lastColumn="0" w:oddVBand="0" w:evenVBand="0" w:oddHBand="0" w:evenHBand="0" w:firstRowFirstColumn="0" w:firstRowLastColumn="0" w:lastRowFirstColumn="0" w:lastRowLastColumn="0"/>
          <w:trHeight w:val="447"/>
          <w:jc w:val="center"/>
        </w:trPr>
        <w:tc>
          <w:tcPr>
            <w:tcW w:w="1825" w:type="pct"/>
            <w:tcBorders>
              <w:top w:val="single" w:sz="12" w:space="0" w:color="auto"/>
              <w:bottom w:val="single" w:sz="12" w:space="0" w:color="auto"/>
            </w:tcBorders>
            <w:noWrap/>
          </w:tcPr>
          <w:p w:rsidR="008A3C7A" w:rsidRPr="002E5002" w:rsidRDefault="008A3C7A" w:rsidP="004D16BF">
            <w:pPr>
              <w:rPr>
                <w:rFonts w:cs="Times New Roman"/>
                <w:sz w:val="24"/>
                <w:szCs w:val="24"/>
              </w:rPr>
            </w:pPr>
            <w:r w:rsidRPr="002E5002">
              <w:rPr>
                <w:rFonts w:cs="Times New Roman"/>
                <w:sz w:val="24"/>
                <w:szCs w:val="24"/>
              </w:rPr>
              <w:t>Sarı halile- Alkol</w:t>
            </w:r>
          </w:p>
        </w:tc>
        <w:tc>
          <w:tcPr>
            <w:tcW w:w="1444" w:type="pct"/>
            <w:tcBorders>
              <w:top w:val="single" w:sz="12" w:space="0" w:color="auto"/>
              <w:bottom w:val="single" w:sz="12" w:space="0" w:color="auto"/>
            </w:tcBorders>
          </w:tcPr>
          <w:p w:rsidR="008A3C7A" w:rsidRPr="002E5002" w:rsidRDefault="008A3C7A" w:rsidP="004D16BF">
            <w:pPr>
              <w:pStyle w:val="DecimalAligned"/>
              <w:jc w:val="center"/>
              <w:rPr>
                <w:rFonts w:ascii="Times New Roman" w:hAnsi="Times New Roman" w:cs="Times New Roman"/>
                <w:b w:val="0"/>
                <w:sz w:val="24"/>
                <w:szCs w:val="24"/>
              </w:rPr>
            </w:pPr>
            <w:r w:rsidRPr="002E5002">
              <w:rPr>
                <w:rFonts w:ascii="Times New Roman" w:hAnsi="Times New Roman" w:cs="Times New Roman"/>
                <w:b w:val="0"/>
                <w:sz w:val="24"/>
                <w:szCs w:val="24"/>
              </w:rPr>
              <w:t>266</w:t>
            </w:r>
            <w:r w:rsidR="00CA6F46">
              <w:rPr>
                <w:rFonts w:ascii="Times New Roman" w:hAnsi="Times New Roman" w:cs="Times New Roman"/>
                <w:b w:val="0"/>
                <w:sz w:val="24"/>
                <w:szCs w:val="24"/>
              </w:rPr>
              <w:t>.0</w:t>
            </w:r>
          </w:p>
        </w:tc>
        <w:tc>
          <w:tcPr>
            <w:tcW w:w="1731" w:type="pct"/>
            <w:tcBorders>
              <w:top w:val="single" w:sz="12" w:space="0" w:color="auto"/>
              <w:bottom w:val="single" w:sz="12" w:space="0" w:color="auto"/>
            </w:tcBorders>
          </w:tcPr>
          <w:p w:rsidR="008A3C7A" w:rsidRPr="002E5002" w:rsidRDefault="00CA6F46" w:rsidP="004D16BF">
            <w:pPr>
              <w:pStyle w:val="DecimalAligned"/>
              <w:jc w:val="center"/>
              <w:rPr>
                <w:rFonts w:ascii="Times New Roman" w:hAnsi="Times New Roman" w:cs="Times New Roman"/>
                <w:b w:val="0"/>
                <w:sz w:val="24"/>
                <w:szCs w:val="24"/>
              </w:rPr>
            </w:pPr>
            <w:r>
              <w:rPr>
                <w:rFonts w:ascii="Times New Roman" w:hAnsi="Times New Roman" w:cs="Times New Roman"/>
                <w:b w:val="0"/>
                <w:sz w:val="24"/>
                <w:szCs w:val="24"/>
              </w:rPr>
              <w:t>23.</w:t>
            </w:r>
            <w:r w:rsidR="008A3C7A" w:rsidRPr="002E5002">
              <w:rPr>
                <w:rFonts w:ascii="Times New Roman" w:hAnsi="Times New Roman" w:cs="Times New Roman"/>
                <w:b w:val="0"/>
                <w:sz w:val="24"/>
                <w:szCs w:val="24"/>
              </w:rPr>
              <w:t>20</w:t>
            </w:r>
          </w:p>
        </w:tc>
      </w:tr>
    </w:tbl>
    <w:p w:rsidR="003B681B" w:rsidRDefault="003B681B" w:rsidP="00B44BA1">
      <w:pPr>
        <w:pStyle w:val="Balk2"/>
        <w:ind w:firstLine="708"/>
        <w:rPr>
          <w:rFonts w:ascii="Times New Roman" w:hAnsi="Times New Roman" w:cs="Times New Roman"/>
          <w:color w:val="auto"/>
          <w:sz w:val="24"/>
          <w:szCs w:val="24"/>
        </w:rPr>
      </w:pPr>
      <w:bookmarkStart w:id="69" w:name="_Toc65325966"/>
    </w:p>
    <w:p w:rsidR="008A3C7A" w:rsidRPr="008448C2" w:rsidRDefault="002F3DDE" w:rsidP="00DA12ED">
      <w:pPr>
        <w:pStyle w:val="Balk2"/>
        <w:ind w:left="993" w:hanging="426"/>
        <w:rPr>
          <w:rFonts w:ascii="Times New Roman" w:hAnsi="Times New Roman" w:cs="Times New Roman"/>
          <w:color w:val="auto"/>
          <w:sz w:val="24"/>
          <w:szCs w:val="24"/>
        </w:rPr>
      </w:pPr>
      <w:r>
        <w:rPr>
          <w:rFonts w:ascii="Times New Roman" w:hAnsi="Times New Roman" w:cs="Times New Roman"/>
          <w:color w:val="auto"/>
          <w:sz w:val="24"/>
          <w:szCs w:val="24"/>
        </w:rPr>
        <w:t>4.3</w:t>
      </w:r>
      <w:r w:rsidR="008A3C7A" w:rsidRPr="008448C2">
        <w:rPr>
          <w:rFonts w:ascii="Times New Roman" w:hAnsi="Times New Roman" w:cs="Times New Roman"/>
          <w:color w:val="auto"/>
          <w:sz w:val="24"/>
          <w:szCs w:val="24"/>
        </w:rPr>
        <w:t>. Sarı Halilenin Liyofilize Edilmiş Su ve Alkol Ekstresinin Fenolik Asit İçerikleri İle İlgili Bulgular</w:t>
      </w:r>
      <w:bookmarkEnd w:id="69"/>
    </w:p>
    <w:p w:rsidR="008A3C7A" w:rsidRDefault="008A3C7A" w:rsidP="00DA12ED">
      <w:pPr>
        <w:autoSpaceDE w:val="0"/>
        <w:autoSpaceDN w:val="0"/>
        <w:adjustRightInd w:val="0"/>
        <w:spacing w:line="240" w:lineRule="auto"/>
        <w:ind w:firstLine="708"/>
        <w:jc w:val="both"/>
        <w:rPr>
          <w:bCs/>
          <w:sz w:val="24"/>
          <w:szCs w:val="24"/>
        </w:rPr>
      </w:pPr>
    </w:p>
    <w:p w:rsidR="008A3C7A" w:rsidRPr="00DA12ED" w:rsidRDefault="004F1436" w:rsidP="00DA12ED">
      <w:pPr>
        <w:autoSpaceDE w:val="0"/>
        <w:autoSpaceDN w:val="0"/>
        <w:adjustRightInd w:val="0"/>
        <w:spacing w:line="360" w:lineRule="auto"/>
        <w:ind w:firstLine="567"/>
        <w:jc w:val="both"/>
        <w:rPr>
          <w:bCs/>
          <w:sz w:val="24"/>
          <w:szCs w:val="24"/>
        </w:rPr>
      </w:pPr>
      <w:r>
        <w:rPr>
          <w:bCs/>
          <w:sz w:val="24"/>
          <w:szCs w:val="24"/>
        </w:rPr>
        <w:t>Sarı halile meyvesinin</w:t>
      </w:r>
      <w:r w:rsidR="008A3C7A">
        <w:rPr>
          <w:bCs/>
          <w:sz w:val="24"/>
          <w:szCs w:val="24"/>
        </w:rPr>
        <w:t xml:space="preserve"> liyofilize edilmiş su ve alkol ekstresinin fenolik asit içeriğinin belirlenmesi LC-HRMS analiz metodu ile belirlendi. Belirlenen fenolik asitlerin LC-HRMS parametreleri il</w:t>
      </w:r>
      <w:r w:rsidR="002F3DDE">
        <w:rPr>
          <w:bCs/>
          <w:sz w:val="24"/>
          <w:szCs w:val="24"/>
        </w:rPr>
        <w:t>e ilgili bulgular Çizelge 4.2 ve 4.3</w:t>
      </w:r>
      <w:r w:rsidR="008A3C7A">
        <w:rPr>
          <w:bCs/>
          <w:sz w:val="24"/>
          <w:szCs w:val="24"/>
        </w:rPr>
        <w:t>’te verilmiştir.</w:t>
      </w:r>
    </w:p>
    <w:p w:rsidR="008A3C7A" w:rsidRPr="000F2A3F" w:rsidRDefault="008A3C7A" w:rsidP="003B0D2B">
      <w:pPr>
        <w:pStyle w:val="ResimYazs"/>
        <w:tabs>
          <w:tab w:val="left" w:pos="3828"/>
        </w:tabs>
        <w:ind w:left="993" w:hanging="1419"/>
        <w:jc w:val="both"/>
        <w:rPr>
          <w:b w:val="0"/>
          <w:bCs w:val="0"/>
          <w:color w:val="auto"/>
          <w:sz w:val="24"/>
          <w:szCs w:val="24"/>
        </w:rPr>
      </w:pPr>
      <w:bookmarkStart w:id="70" w:name="_Toc63865861"/>
      <w:r w:rsidRPr="00DA12ED">
        <w:rPr>
          <w:b w:val="0"/>
          <w:color w:val="auto"/>
          <w:sz w:val="24"/>
          <w:szCs w:val="24"/>
        </w:rPr>
        <w:lastRenderedPageBreak/>
        <w:t>Çizelge 4.</w:t>
      </w:r>
      <w:r w:rsidR="004606FA" w:rsidRPr="00DA12ED">
        <w:rPr>
          <w:b w:val="0"/>
          <w:color w:val="auto"/>
          <w:sz w:val="24"/>
          <w:szCs w:val="24"/>
        </w:rPr>
        <w:fldChar w:fldCharType="begin"/>
      </w:r>
      <w:r w:rsidRPr="00DA12ED">
        <w:rPr>
          <w:b w:val="0"/>
          <w:color w:val="auto"/>
          <w:sz w:val="24"/>
          <w:szCs w:val="24"/>
        </w:rPr>
        <w:instrText xml:space="preserve"> SEQ Çizelge_4. \* ARABIC </w:instrText>
      </w:r>
      <w:r w:rsidR="004606FA" w:rsidRPr="00DA12ED">
        <w:rPr>
          <w:b w:val="0"/>
          <w:color w:val="auto"/>
          <w:sz w:val="24"/>
          <w:szCs w:val="24"/>
        </w:rPr>
        <w:fldChar w:fldCharType="separate"/>
      </w:r>
      <w:r w:rsidR="00D91AC2">
        <w:rPr>
          <w:b w:val="0"/>
          <w:noProof/>
          <w:color w:val="auto"/>
          <w:sz w:val="24"/>
          <w:szCs w:val="24"/>
        </w:rPr>
        <w:t>2</w:t>
      </w:r>
      <w:r w:rsidR="004606FA" w:rsidRPr="00DA12ED">
        <w:rPr>
          <w:b w:val="0"/>
          <w:color w:val="auto"/>
          <w:sz w:val="24"/>
          <w:szCs w:val="24"/>
        </w:rPr>
        <w:fldChar w:fldCharType="end"/>
      </w:r>
      <w:r w:rsidRPr="00DA12ED">
        <w:rPr>
          <w:b w:val="0"/>
          <w:color w:val="auto"/>
          <w:sz w:val="24"/>
          <w:szCs w:val="24"/>
        </w:rPr>
        <w:t>.</w:t>
      </w:r>
      <w:r>
        <w:t xml:space="preserve"> </w:t>
      </w:r>
      <w:r w:rsidRPr="000F2A3F">
        <w:rPr>
          <w:b w:val="0"/>
          <w:color w:val="auto"/>
          <w:sz w:val="24"/>
          <w:szCs w:val="24"/>
        </w:rPr>
        <w:t>Sarı Halile bitkisinin su ekstresi ve alkol ekstresinde tayin edilen fenolik bileşik miktarları (mg/g)</w:t>
      </w:r>
      <w:bookmarkEnd w:id="70"/>
    </w:p>
    <w:tbl>
      <w:tblPr>
        <w:tblStyle w:val="TabloKlavuzu"/>
        <w:tblW w:w="984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5"/>
        <w:gridCol w:w="1080"/>
        <w:gridCol w:w="1260"/>
        <w:gridCol w:w="1190"/>
        <w:gridCol w:w="160"/>
        <w:gridCol w:w="832"/>
        <w:gridCol w:w="160"/>
        <w:gridCol w:w="1139"/>
        <w:gridCol w:w="160"/>
        <w:gridCol w:w="1010"/>
        <w:gridCol w:w="160"/>
        <w:gridCol w:w="560"/>
        <w:gridCol w:w="160"/>
      </w:tblGrid>
      <w:tr w:rsidR="008A3C7A" w:rsidRPr="0001024D" w:rsidTr="00960E3C">
        <w:trPr>
          <w:trHeight w:val="532"/>
          <w:jc w:val="center"/>
        </w:trPr>
        <w:tc>
          <w:tcPr>
            <w:tcW w:w="1975" w:type="dxa"/>
            <w:tcBorders>
              <w:top w:val="single" w:sz="4" w:space="0" w:color="auto"/>
              <w:bottom w:val="single" w:sz="4" w:space="0" w:color="auto"/>
            </w:tcBorders>
            <w:vAlign w:val="center"/>
          </w:tcPr>
          <w:p w:rsidR="008A3C7A" w:rsidRPr="004723A6" w:rsidRDefault="00DD4495" w:rsidP="00960E3C">
            <w:pPr>
              <w:rPr>
                <w:b/>
                <w:bCs/>
                <w:color w:val="000000"/>
                <w:sz w:val="20"/>
                <w:szCs w:val="20"/>
              </w:rPr>
            </w:pPr>
            <w:r>
              <w:rPr>
                <w:b/>
                <w:bCs/>
                <w:color w:val="000000"/>
                <w:sz w:val="20"/>
                <w:szCs w:val="20"/>
              </w:rPr>
              <w:t>Madde Adı</w:t>
            </w:r>
          </w:p>
        </w:tc>
        <w:tc>
          <w:tcPr>
            <w:tcW w:w="1080" w:type="dxa"/>
            <w:tcBorders>
              <w:top w:val="single" w:sz="4" w:space="0" w:color="auto"/>
              <w:bottom w:val="single" w:sz="4" w:space="0" w:color="auto"/>
            </w:tcBorders>
            <w:vAlign w:val="center"/>
          </w:tcPr>
          <w:p w:rsidR="008A3C7A" w:rsidRPr="004723A6" w:rsidRDefault="008A3C7A" w:rsidP="00960E3C">
            <w:pPr>
              <w:rPr>
                <w:b/>
                <w:bCs/>
                <w:color w:val="000000"/>
                <w:sz w:val="20"/>
                <w:szCs w:val="20"/>
              </w:rPr>
            </w:pPr>
            <w:r w:rsidRPr="004723A6">
              <w:rPr>
                <w:b/>
                <w:sz w:val="20"/>
                <w:szCs w:val="20"/>
                <w:lang w:val="en-US"/>
              </w:rPr>
              <w:t>m/z</w:t>
            </w:r>
          </w:p>
        </w:tc>
        <w:tc>
          <w:tcPr>
            <w:tcW w:w="1260" w:type="dxa"/>
            <w:tcBorders>
              <w:top w:val="single" w:sz="4" w:space="0" w:color="auto"/>
              <w:bottom w:val="single" w:sz="4" w:space="0" w:color="auto"/>
            </w:tcBorders>
            <w:vAlign w:val="center"/>
          </w:tcPr>
          <w:p w:rsidR="008A3C7A" w:rsidRPr="004723A6" w:rsidRDefault="008A3C7A" w:rsidP="00960E3C">
            <w:pPr>
              <w:rPr>
                <w:b/>
                <w:bCs/>
                <w:color w:val="000000"/>
                <w:sz w:val="20"/>
                <w:szCs w:val="20"/>
              </w:rPr>
            </w:pPr>
            <w:r w:rsidRPr="004723A6">
              <w:rPr>
                <w:b/>
                <w:sz w:val="20"/>
                <w:szCs w:val="20"/>
                <w:lang w:val="en-US"/>
              </w:rPr>
              <w:t>İyonizasyon Modu</w:t>
            </w:r>
          </w:p>
        </w:tc>
        <w:tc>
          <w:tcPr>
            <w:tcW w:w="1350" w:type="dxa"/>
            <w:gridSpan w:val="2"/>
            <w:tcBorders>
              <w:top w:val="single" w:sz="4" w:space="0" w:color="auto"/>
              <w:bottom w:val="single" w:sz="4" w:space="0" w:color="auto"/>
            </w:tcBorders>
            <w:vAlign w:val="center"/>
          </w:tcPr>
          <w:p w:rsidR="008A3C7A" w:rsidRPr="004723A6" w:rsidRDefault="008A3C7A" w:rsidP="00960E3C">
            <w:pPr>
              <w:tabs>
                <w:tab w:val="left" w:pos="810"/>
              </w:tabs>
              <w:rPr>
                <w:b/>
                <w:iCs/>
                <w:sz w:val="20"/>
                <w:szCs w:val="20"/>
              </w:rPr>
            </w:pPr>
            <w:r w:rsidRPr="004723A6">
              <w:rPr>
                <w:b/>
                <w:sz w:val="20"/>
                <w:szCs w:val="20"/>
                <w:lang w:val="en-US"/>
              </w:rPr>
              <w:t>Lineer</w:t>
            </w:r>
            <w:r w:rsidR="004C294F">
              <w:rPr>
                <w:b/>
                <w:sz w:val="20"/>
                <w:szCs w:val="20"/>
                <w:lang w:val="en-US"/>
              </w:rPr>
              <w:t xml:space="preserve"> </w:t>
            </w:r>
            <w:r w:rsidRPr="004723A6">
              <w:rPr>
                <w:b/>
                <w:sz w:val="20"/>
                <w:szCs w:val="20"/>
                <w:lang w:val="en-US"/>
              </w:rPr>
              <w:t>Aralık (ppm)</w:t>
            </w:r>
          </w:p>
        </w:tc>
        <w:tc>
          <w:tcPr>
            <w:tcW w:w="992" w:type="dxa"/>
            <w:gridSpan w:val="2"/>
            <w:tcBorders>
              <w:top w:val="single" w:sz="4" w:space="0" w:color="auto"/>
              <w:bottom w:val="single" w:sz="4" w:space="0" w:color="auto"/>
            </w:tcBorders>
            <w:vAlign w:val="center"/>
          </w:tcPr>
          <w:p w:rsidR="008A3C7A" w:rsidRPr="00F05B74" w:rsidRDefault="008A3C7A" w:rsidP="00960E3C">
            <w:pPr>
              <w:spacing w:after="60"/>
              <w:rPr>
                <w:b/>
                <w:iCs/>
                <w:sz w:val="20"/>
                <w:szCs w:val="20"/>
              </w:rPr>
            </w:pPr>
            <w:r w:rsidRPr="00F05B74">
              <w:rPr>
                <w:b/>
                <w:bCs/>
                <w:color w:val="000000"/>
                <w:sz w:val="20"/>
                <w:szCs w:val="20"/>
              </w:rPr>
              <w:t xml:space="preserve">Su Ekstresi </w:t>
            </w:r>
            <w:r w:rsidRPr="00F05B74">
              <w:rPr>
                <w:b/>
                <w:iCs/>
                <w:sz w:val="20"/>
                <w:szCs w:val="20"/>
              </w:rPr>
              <w:t>(mg/g)</w:t>
            </w:r>
          </w:p>
        </w:tc>
        <w:tc>
          <w:tcPr>
            <w:tcW w:w="1299" w:type="dxa"/>
            <w:gridSpan w:val="2"/>
            <w:tcBorders>
              <w:top w:val="single" w:sz="4" w:space="0" w:color="auto"/>
              <w:bottom w:val="single" w:sz="4" w:space="0" w:color="auto"/>
            </w:tcBorders>
            <w:vAlign w:val="center"/>
          </w:tcPr>
          <w:p w:rsidR="008A3C7A" w:rsidRPr="00F05B74" w:rsidRDefault="008A3C7A" w:rsidP="00960E3C">
            <w:pPr>
              <w:spacing w:after="60"/>
              <w:rPr>
                <w:b/>
                <w:iCs/>
                <w:sz w:val="20"/>
                <w:szCs w:val="20"/>
              </w:rPr>
            </w:pPr>
            <w:r w:rsidRPr="00F05B74">
              <w:rPr>
                <w:b/>
                <w:bCs/>
                <w:color w:val="000000"/>
                <w:sz w:val="20"/>
                <w:szCs w:val="20"/>
              </w:rPr>
              <w:t xml:space="preserve">Alkol Ekstresi </w:t>
            </w:r>
            <w:r w:rsidRPr="00F05B74">
              <w:rPr>
                <w:b/>
                <w:iCs/>
                <w:sz w:val="20"/>
                <w:szCs w:val="20"/>
              </w:rPr>
              <w:t>(mg/g)</w:t>
            </w:r>
          </w:p>
        </w:tc>
        <w:tc>
          <w:tcPr>
            <w:tcW w:w="1170" w:type="dxa"/>
            <w:gridSpan w:val="2"/>
            <w:tcBorders>
              <w:top w:val="single" w:sz="4" w:space="0" w:color="auto"/>
              <w:bottom w:val="single" w:sz="4" w:space="0" w:color="auto"/>
            </w:tcBorders>
            <w:vAlign w:val="center"/>
          </w:tcPr>
          <w:p w:rsidR="008A3C7A" w:rsidRPr="00F05B74" w:rsidRDefault="008A3C7A" w:rsidP="00960E3C">
            <w:pPr>
              <w:spacing w:after="60"/>
              <w:rPr>
                <w:b/>
                <w:bCs/>
                <w:color w:val="000000"/>
                <w:sz w:val="20"/>
                <w:szCs w:val="20"/>
              </w:rPr>
            </w:pPr>
            <w:r w:rsidRPr="00F05B74">
              <w:rPr>
                <w:b/>
                <w:bCs/>
                <w:color w:val="000000"/>
                <w:sz w:val="20"/>
                <w:szCs w:val="20"/>
              </w:rPr>
              <w:t>LOD/LOQ</w:t>
            </w:r>
          </w:p>
          <w:p w:rsidR="008A3C7A" w:rsidRPr="004723A6" w:rsidRDefault="008A3C7A" w:rsidP="00960E3C">
            <w:pPr>
              <w:spacing w:after="60"/>
              <w:rPr>
                <w:b/>
                <w:bCs/>
                <w:i/>
                <w:color w:val="000000"/>
                <w:sz w:val="20"/>
                <w:szCs w:val="20"/>
              </w:rPr>
            </w:pPr>
            <w:r w:rsidRPr="004723A6">
              <w:rPr>
                <w:b/>
                <w:iCs/>
                <w:sz w:val="20"/>
                <w:szCs w:val="20"/>
              </w:rPr>
              <w:t>(mg/L)</w:t>
            </w:r>
          </w:p>
        </w:tc>
        <w:tc>
          <w:tcPr>
            <w:tcW w:w="720" w:type="dxa"/>
            <w:gridSpan w:val="2"/>
            <w:tcBorders>
              <w:top w:val="single" w:sz="4" w:space="0" w:color="auto"/>
              <w:bottom w:val="single" w:sz="4" w:space="0" w:color="auto"/>
            </w:tcBorders>
            <w:vAlign w:val="center"/>
          </w:tcPr>
          <w:p w:rsidR="008A3C7A" w:rsidRPr="004723A6" w:rsidRDefault="008A3C7A" w:rsidP="00960E3C">
            <w:pPr>
              <w:spacing w:after="60"/>
              <w:rPr>
                <w:b/>
                <w:bCs/>
                <w:color w:val="000000"/>
                <w:sz w:val="20"/>
                <w:szCs w:val="20"/>
              </w:rPr>
            </w:pPr>
            <w:r w:rsidRPr="004723A6">
              <w:rPr>
                <w:b/>
                <w:bCs/>
                <w:color w:val="000000"/>
                <w:sz w:val="20"/>
                <w:szCs w:val="20"/>
              </w:rPr>
              <w:t>U %</w:t>
            </w:r>
          </w:p>
          <w:p w:rsidR="008A3C7A" w:rsidRPr="004723A6" w:rsidRDefault="008A3C7A" w:rsidP="00960E3C">
            <w:pPr>
              <w:spacing w:after="60"/>
              <w:rPr>
                <w:b/>
                <w:bCs/>
                <w:color w:val="000000"/>
                <w:sz w:val="20"/>
                <w:szCs w:val="20"/>
              </w:rPr>
            </w:pPr>
            <w:r w:rsidRPr="004723A6">
              <w:rPr>
                <w:b/>
                <w:bCs/>
                <w:color w:val="000000"/>
                <w:sz w:val="20"/>
                <w:szCs w:val="20"/>
              </w:rPr>
              <w:t>(k=2)</w:t>
            </w:r>
          </w:p>
        </w:tc>
      </w:tr>
      <w:tr w:rsidR="008A3C7A" w:rsidRPr="0001024D" w:rsidTr="00960E3C">
        <w:trPr>
          <w:gridAfter w:val="1"/>
          <w:wAfter w:w="160" w:type="dxa"/>
          <w:trHeight w:val="275"/>
          <w:jc w:val="center"/>
        </w:trPr>
        <w:tc>
          <w:tcPr>
            <w:tcW w:w="1975" w:type="dxa"/>
            <w:tcBorders>
              <w:top w:val="single" w:sz="4" w:space="0" w:color="auto"/>
            </w:tcBorders>
            <w:vAlign w:val="bottom"/>
          </w:tcPr>
          <w:p w:rsidR="008A3C7A" w:rsidRPr="002425EA" w:rsidRDefault="008A3C7A" w:rsidP="004D16BF">
            <w:pPr>
              <w:jc w:val="center"/>
              <w:rPr>
                <w:color w:val="000000"/>
                <w:sz w:val="20"/>
                <w:szCs w:val="20"/>
              </w:rPr>
            </w:pPr>
            <w:r w:rsidRPr="002425EA">
              <w:rPr>
                <w:color w:val="000000"/>
                <w:sz w:val="20"/>
                <w:szCs w:val="20"/>
              </w:rPr>
              <w:t>Acacetin</w:t>
            </w:r>
          </w:p>
        </w:tc>
        <w:tc>
          <w:tcPr>
            <w:tcW w:w="1080" w:type="dxa"/>
            <w:tcBorders>
              <w:top w:val="single" w:sz="4" w:space="0" w:color="auto"/>
            </w:tcBorders>
            <w:vAlign w:val="center"/>
          </w:tcPr>
          <w:p w:rsidR="008A3C7A" w:rsidRPr="004723A6" w:rsidRDefault="008A3C7A" w:rsidP="004D16BF">
            <w:pPr>
              <w:jc w:val="center"/>
              <w:rPr>
                <w:color w:val="000000"/>
                <w:sz w:val="20"/>
                <w:szCs w:val="20"/>
              </w:rPr>
            </w:pPr>
            <w:r w:rsidRPr="004723A6">
              <w:rPr>
                <w:color w:val="000000"/>
                <w:sz w:val="20"/>
                <w:szCs w:val="20"/>
              </w:rPr>
              <w:t>283.0612</w:t>
            </w:r>
          </w:p>
        </w:tc>
        <w:tc>
          <w:tcPr>
            <w:tcW w:w="1260" w:type="dxa"/>
            <w:tcBorders>
              <w:top w:val="single" w:sz="4" w:space="0" w:color="auto"/>
            </w:tcBorders>
            <w:vAlign w:val="center"/>
          </w:tcPr>
          <w:p w:rsidR="008A3C7A" w:rsidRPr="004723A6" w:rsidRDefault="008A3C7A" w:rsidP="004D16BF">
            <w:pPr>
              <w:jc w:val="center"/>
              <w:rPr>
                <w:color w:val="000000"/>
                <w:sz w:val="20"/>
                <w:szCs w:val="20"/>
              </w:rPr>
            </w:pPr>
            <w:r w:rsidRPr="004723A6">
              <w:rPr>
                <w:color w:val="000000"/>
                <w:sz w:val="20"/>
                <w:szCs w:val="20"/>
              </w:rPr>
              <w:t>Negative</w:t>
            </w:r>
          </w:p>
        </w:tc>
        <w:tc>
          <w:tcPr>
            <w:tcW w:w="1190" w:type="dxa"/>
            <w:tcBorders>
              <w:top w:val="single" w:sz="4" w:space="0" w:color="auto"/>
            </w:tcBorders>
            <w:vAlign w:val="center"/>
          </w:tcPr>
          <w:p w:rsidR="008A3C7A" w:rsidRPr="004723A6" w:rsidRDefault="008A3C7A" w:rsidP="004D16BF">
            <w:pPr>
              <w:jc w:val="center"/>
              <w:rPr>
                <w:color w:val="000000"/>
                <w:sz w:val="20"/>
                <w:szCs w:val="20"/>
              </w:rPr>
            </w:pPr>
            <w:r w:rsidRPr="004723A6">
              <w:rPr>
                <w:color w:val="000000"/>
                <w:sz w:val="20"/>
                <w:szCs w:val="20"/>
              </w:rPr>
              <w:t>0.1-7</w:t>
            </w:r>
          </w:p>
        </w:tc>
        <w:tc>
          <w:tcPr>
            <w:tcW w:w="992" w:type="dxa"/>
            <w:gridSpan w:val="2"/>
            <w:tcBorders>
              <w:top w:val="single" w:sz="4" w:space="0" w:color="auto"/>
            </w:tcBorders>
            <w:vAlign w:val="center"/>
          </w:tcPr>
          <w:p w:rsidR="008A3C7A" w:rsidRPr="004723A6" w:rsidRDefault="008A3C7A" w:rsidP="004D16BF">
            <w:pPr>
              <w:jc w:val="center"/>
              <w:rPr>
                <w:color w:val="000000"/>
                <w:sz w:val="20"/>
                <w:szCs w:val="20"/>
              </w:rPr>
            </w:pPr>
            <w:r w:rsidRPr="004723A6">
              <w:rPr>
                <w:color w:val="000000"/>
                <w:sz w:val="20"/>
                <w:szCs w:val="20"/>
              </w:rPr>
              <w:t>0.006</w:t>
            </w:r>
          </w:p>
        </w:tc>
        <w:tc>
          <w:tcPr>
            <w:tcW w:w="1299" w:type="dxa"/>
            <w:gridSpan w:val="2"/>
            <w:tcBorders>
              <w:top w:val="single" w:sz="4" w:space="0" w:color="auto"/>
            </w:tcBorders>
            <w:vAlign w:val="center"/>
          </w:tcPr>
          <w:p w:rsidR="008A3C7A" w:rsidRPr="004723A6" w:rsidRDefault="008A3C7A" w:rsidP="004D16BF">
            <w:pPr>
              <w:jc w:val="center"/>
              <w:rPr>
                <w:color w:val="000000"/>
                <w:sz w:val="20"/>
                <w:szCs w:val="20"/>
              </w:rPr>
            </w:pPr>
            <w:r w:rsidRPr="004723A6">
              <w:rPr>
                <w:color w:val="000000"/>
                <w:sz w:val="20"/>
                <w:szCs w:val="20"/>
              </w:rPr>
              <w:t>0.006</w:t>
            </w:r>
          </w:p>
        </w:tc>
        <w:tc>
          <w:tcPr>
            <w:tcW w:w="1170" w:type="dxa"/>
            <w:gridSpan w:val="2"/>
            <w:tcBorders>
              <w:top w:val="single" w:sz="4" w:space="0" w:color="auto"/>
            </w:tcBorders>
            <w:vAlign w:val="center"/>
          </w:tcPr>
          <w:p w:rsidR="008A3C7A" w:rsidRPr="004723A6" w:rsidRDefault="008A3C7A" w:rsidP="004D16BF">
            <w:pPr>
              <w:jc w:val="center"/>
              <w:rPr>
                <w:color w:val="000000"/>
                <w:sz w:val="20"/>
                <w:szCs w:val="20"/>
              </w:rPr>
            </w:pPr>
            <w:r w:rsidRPr="004723A6">
              <w:rPr>
                <w:color w:val="000000"/>
                <w:sz w:val="20"/>
                <w:szCs w:val="20"/>
              </w:rPr>
              <w:t>0.13/0.42</w:t>
            </w:r>
          </w:p>
        </w:tc>
        <w:tc>
          <w:tcPr>
            <w:tcW w:w="720" w:type="dxa"/>
            <w:gridSpan w:val="2"/>
            <w:tcBorders>
              <w:top w:val="single" w:sz="4" w:space="0" w:color="auto"/>
            </w:tcBorders>
            <w:vAlign w:val="center"/>
          </w:tcPr>
          <w:p w:rsidR="008A3C7A" w:rsidRPr="004723A6" w:rsidRDefault="008A3C7A" w:rsidP="004D16BF">
            <w:pPr>
              <w:jc w:val="center"/>
              <w:rPr>
                <w:color w:val="000000"/>
                <w:sz w:val="20"/>
                <w:szCs w:val="20"/>
              </w:rPr>
            </w:pPr>
            <w:r w:rsidRPr="004723A6">
              <w:rPr>
                <w:color w:val="000000"/>
                <w:sz w:val="20"/>
                <w:szCs w:val="20"/>
              </w:rPr>
              <w:t>1.50</w:t>
            </w:r>
          </w:p>
        </w:tc>
      </w:tr>
      <w:tr w:rsidR="008A3C7A" w:rsidRPr="0001024D" w:rsidTr="00960E3C">
        <w:trPr>
          <w:gridAfter w:val="1"/>
          <w:wAfter w:w="160" w:type="dxa"/>
          <w:trHeight w:val="275"/>
          <w:jc w:val="center"/>
        </w:trPr>
        <w:tc>
          <w:tcPr>
            <w:tcW w:w="1975" w:type="dxa"/>
            <w:vAlign w:val="bottom"/>
          </w:tcPr>
          <w:p w:rsidR="008A3C7A" w:rsidRPr="002425EA" w:rsidRDefault="008A3C7A" w:rsidP="004D16BF">
            <w:pPr>
              <w:jc w:val="center"/>
              <w:rPr>
                <w:color w:val="000000"/>
                <w:sz w:val="20"/>
                <w:szCs w:val="20"/>
              </w:rPr>
            </w:pPr>
            <w:r w:rsidRPr="002425EA">
              <w:rPr>
                <w:color w:val="000000"/>
                <w:sz w:val="20"/>
                <w:szCs w:val="20"/>
              </w:rPr>
              <w:t>Apigenin 7-glucoside</w:t>
            </w:r>
          </w:p>
        </w:tc>
        <w:tc>
          <w:tcPr>
            <w:tcW w:w="1080" w:type="dxa"/>
            <w:vAlign w:val="center"/>
          </w:tcPr>
          <w:p w:rsidR="008A3C7A" w:rsidRPr="004723A6" w:rsidRDefault="008A3C7A" w:rsidP="004D16BF">
            <w:pPr>
              <w:jc w:val="center"/>
              <w:rPr>
                <w:color w:val="000000"/>
                <w:sz w:val="20"/>
                <w:szCs w:val="20"/>
              </w:rPr>
            </w:pPr>
            <w:r w:rsidRPr="004723A6">
              <w:rPr>
                <w:color w:val="000000"/>
                <w:sz w:val="20"/>
                <w:szCs w:val="20"/>
              </w:rPr>
              <w:t>433.1129</w:t>
            </w:r>
          </w:p>
        </w:tc>
        <w:tc>
          <w:tcPr>
            <w:tcW w:w="1260" w:type="dxa"/>
            <w:vAlign w:val="center"/>
          </w:tcPr>
          <w:p w:rsidR="008A3C7A" w:rsidRPr="004723A6" w:rsidRDefault="008A3C7A" w:rsidP="004D16BF">
            <w:pPr>
              <w:jc w:val="center"/>
              <w:rPr>
                <w:color w:val="000000"/>
                <w:sz w:val="20"/>
                <w:szCs w:val="20"/>
              </w:rPr>
            </w:pPr>
            <w:r w:rsidRPr="004723A6">
              <w:rPr>
                <w:color w:val="000000"/>
                <w:sz w:val="20"/>
                <w:szCs w:val="20"/>
              </w:rPr>
              <w:t>Positive</w:t>
            </w:r>
          </w:p>
        </w:tc>
        <w:tc>
          <w:tcPr>
            <w:tcW w:w="1190" w:type="dxa"/>
            <w:vAlign w:val="center"/>
          </w:tcPr>
          <w:p w:rsidR="008A3C7A" w:rsidRPr="004723A6" w:rsidRDefault="008A3C7A" w:rsidP="004D16BF">
            <w:pPr>
              <w:jc w:val="center"/>
              <w:rPr>
                <w:color w:val="000000"/>
                <w:sz w:val="20"/>
                <w:szCs w:val="20"/>
              </w:rPr>
            </w:pPr>
            <w:r w:rsidRPr="004723A6">
              <w:rPr>
                <w:color w:val="000000"/>
                <w:sz w:val="20"/>
                <w:szCs w:val="20"/>
              </w:rPr>
              <w:t>0.1-7</w:t>
            </w:r>
          </w:p>
        </w:tc>
        <w:tc>
          <w:tcPr>
            <w:tcW w:w="992" w:type="dxa"/>
            <w:gridSpan w:val="2"/>
            <w:vAlign w:val="center"/>
          </w:tcPr>
          <w:p w:rsidR="008A3C7A" w:rsidRPr="004723A6" w:rsidRDefault="008A3C7A" w:rsidP="004D16BF">
            <w:pPr>
              <w:jc w:val="center"/>
              <w:rPr>
                <w:color w:val="000000"/>
                <w:sz w:val="20"/>
                <w:szCs w:val="20"/>
              </w:rPr>
            </w:pPr>
            <w:r w:rsidRPr="004723A6">
              <w:rPr>
                <w:color w:val="000000"/>
                <w:sz w:val="20"/>
                <w:szCs w:val="20"/>
              </w:rPr>
              <w:t>0.002</w:t>
            </w:r>
          </w:p>
        </w:tc>
        <w:tc>
          <w:tcPr>
            <w:tcW w:w="1299" w:type="dxa"/>
            <w:gridSpan w:val="2"/>
            <w:vAlign w:val="center"/>
          </w:tcPr>
          <w:p w:rsidR="008A3C7A" w:rsidRPr="004723A6" w:rsidRDefault="008A3C7A" w:rsidP="004D16BF">
            <w:pPr>
              <w:jc w:val="center"/>
              <w:rPr>
                <w:color w:val="000000"/>
                <w:sz w:val="20"/>
                <w:szCs w:val="20"/>
              </w:rPr>
            </w:pPr>
            <w:r w:rsidRPr="004723A6">
              <w:rPr>
                <w:color w:val="000000"/>
                <w:sz w:val="20"/>
                <w:szCs w:val="20"/>
              </w:rPr>
              <w:t>0.008</w:t>
            </w:r>
          </w:p>
        </w:tc>
        <w:tc>
          <w:tcPr>
            <w:tcW w:w="1170" w:type="dxa"/>
            <w:gridSpan w:val="2"/>
            <w:vAlign w:val="center"/>
          </w:tcPr>
          <w:p w:rsidR="008A3C7A" w:rsidRPr="004723A6" w:rsidRDefault="008A3C7A" w:rsidP="004D16BF">
            <w:pPr>
              <w:jc w:val="center"/>
              <w:rPr>
                <w:color w:val="000000"/>
                <w:sz w:val="20"/>
                <w:szCs w:val="20"/>
              </w:rPr>
            </w:pPr>
            <w:r w:rsidRPr="004723A6">
              <w:rPr>
                <w:color w:val="000000"/>
                <w:sz w:val="20"/>
                <w:szCs w:val="20"/>
              </w:rPr>
              <w:t>0.18/0.60</w:t>
            </w:r>
          </w:p>
        </w:tc>
        <w:tc>
          <w:tcPr>
            <w:tcW w:w="720" w:type="dxa"/>
            <w:gridSpan w:val="2"/>
            <w:vAlign w:val="center"/>
          </w:tcPr>
          <w:p w:rsidR="008A3C7A" w:rsidRPr="004723A6" w:rsidRDefault="008A3C7A" w:rsidP="004D16BF">
            <w:pPr>
              <w:jc w:val="center"/>
              <w:rPr>
                <w:color w:val="000000"/>
                <w:sz w:val="20"/>
                <w:szCs w:val="20"/>
              </w:rPr>
            </w:pPr>
            <w:r w:rsidRPr="004723A6">
              <w:rPr>
                <w:color w:val="000000"/>
                <w:sz w:val="20"/>
                <w:szCs w:val="20"/>
              </w:rPr>
              <w:t>3.13</w:t>
            </w:r>
          </w:p>
        </w:tc>
      </w:tr>
      <w:tr w:rsidR="008A3C7A" w:rsidRPr="0001024D" w:rsidTr="00960E3C">
        <w:trPr>
          <w:gridAfter w:val="1"/>
          <w:wAfter w:w="160" w:type="dxa"/>
          <w:trHeight w:val="275"/>
          <w:jc w:val="center"/>
        </w:trPr>
        <w:tc>
          <w:tcPr>
            <w:tcW w:w="1975" w:type="dxa"/>
            <w:vAlign w:val="bottom"/>
          </w:tcPr>
          <w:p w:rsidR="008A3C7A" w:rsidRPr="002425EA" w:rsidRDefault="008A3C7A" w:rsidP="004D16BF">
            <w:pPr>
              <w:jc w:val="center"/>
              <w:rPr>
                <w:color w:val="000000"/>
                <w:sz w:val="20"/>
                <w:szCs w:val="20"/>
              </w:rPr>
            </w:pPr>
            <w:r w:rsidRPr="002425EA">
              <w:rPr>
                <w:color w:val="000000"/>
                <w:sz w:val="20"/>
                <w:szCs w:val="20"/>
              </w:rPr>
              <w:t>Chrysin</w:t>
            </w:r>
          </w:p>
        </w:tc>
        <w:tc>
          <w:tcPr>
            <w:tcW w:w="1080" w:type="dxa"/>
            <w:vAlign w:val="center"/>
          </w:tcPr>
          <w:p w:rsidR="008A3C7A" w:rsidRPr="004723A6" w:rsidRDefault="008A3C7A" w:rsidP="004D16BF">
            <w:pPr>
              <w:jc w:val="center"/>
              <w:rPr>
                <w:color w:val="000000"/>
                <w:sz w:val="20"/>
                <w:szCs w:val="20"/>
              </w:rPr>
            </w:pPr>
            <w:r w:rsidRPr="004723A6">
              <w:rPr>
                <w:color w:val="000000"/>
                <w:sz w:val="20"/>
                <w:szCs w:val="20"/>
              </w:rPr>
              <w:t>253.0506</w:t>
            </w:r>
          </w:p>
        </w:tc>
        <w:tc>
          <w:tcPr>
            <w:tcW w:w="1260" w:type="dxa"/>
            <w:vAlign w:val="center"/>
          </w:tcPr>
          <w:p w:rsidR="008A3C7A" w:rsidRPr="004723A6" w:rsidRDefault="008A3C7A" w:rsidP="004D16BF">
            <w:pPr>
              <w:jc w:val="center"/>
              <w:rPr>
                <w:color w:val="000000"/>
                <w:sz w:val="20"/>
                <w:szCs w:val="20"/>
              </w:rPr>
            </w:pPr>
            <w:r w:rsidRPr="004723A6">
              <w:rPr>
                <w:color w:val="000000"/>
                <w:sz w:val="20"/>
                <w:szCs w:val="20"/>
              </w:rPr>
              <w:t>Negative</w:t>
            </w:r>
          </w:p>
        </w:tc>
        <w:tc>
          <w:tcPr>
            <w:tcW w:w="1190" w:type="dxa"/>
            <w:vAlign w:val="center"/>
          </w:tcPr>
          <w:p w:rsidR="008A3C7A" w:rsidRPr="004723A6" w:rsidRDefault="008A3C7A" w:rsidP="004D16BF">
            <w:pPr>
              <w:jc w:val="center"/>
              <w:rPr>
                <w:color w:val="000000"/>
                <w:sz w:val="20"/>
                <w:szCs w:val="20"/>
              </w:rPr>
            </w:pPr>
            <w:r w:rsidRPr="004723A6">
              <w:rPr>
                <w:color w:val="000000"/>
                <w:sz w:val="20"/>
                <w:szCs w:val="20"/>
              </w:rPr>
              <w:t>0.1-7</w:t>
            </w:r>
          </w:p>
        </w:tc>
        <w:tc>
          <w:tcPr>
            <w:tcW w:w="992" w:type="dxa"/>
            <w:gridSpan w:val="2"/>
            <w:vAlign w:val="center"/>
          </w:tcPr>
          <w:p w:rsidR="008A3C7A" w:rsidRPr="004723A6" w:rsidRDefault="008A3C7A" w:rsidP="004D16BF">
            <w:pPr>
              <w:jc w:val="center"/>
              <w:rPr>
                <w:color w:val="000000"/>
                <w:sz w:val="20"/>
                <w:szCs w:val="20"/>
              </w:rPr>
            </w:pPr>
            <w:r w:rsidRPr="004723A6">
              <w:rPr>
                <w:color w:val="000000"/>
                <w:sz w:val="20"/>
                <w:szCs w:val="20"/>
              </w:rPr>
              <w:t>0.003</w:t>
            </w:r>
          </w:p>
        </w:tc>
        <w:tc>
          <w:tcPr>
            <w:tcW w:w="1299" w:type="dxa"/>
            <w:gridSpan w:val="2"/>
            <w:vAlign w:val="center"/>
          </w:tcPr>
          <w:p w:rsidR="008A3C7A" w:rsidRPr="004723A6" w:rsidRDefault="008A3C7A" w:rsidP="004D16BF">
            <w:pPr>
              <w:jc w:val="center"/>
              <w:rPr>
                <w:color w:val="000000"/>
                <w:sz w:val="20"/>
                <w:szCs w:val="20"/>
              </w:rPr>
            </w:pPr>
            <w:r w:rsidRPr="004723A6">
              <w:rPr>
                <w:color w:val="000000"/>
                <w:sz w:val="20"/>
                <w:szCs w:val="20"/>
              </w:rPr>
              <w:t>0.003</w:t>
            </w:r>
          </w:p>
        </w:tc>
        <w:tc>
          <w:tcPr>
            <w:tcW w:w="1170" w:type="dxa"/>
            <w:gridSpan w:val="2"/>
            <w:vAlign w:val="center"/>
          </w:tcPr>
          <w:p w:rsidR="008A3C7A" w:rsidRPr="004723A6" w:rsidRDefault="008A3C7A" w:rsidP="004D16BF">
            <w:pPr>
              <w:jc w:val="center"/>
              <w:rPr>
                <w:color w:val="000000"/>
                <w:sz w:val="20"/>
                <w:szCs w:val="20"/>
              </w:rPr>
            </w:pPr>
            <w:r w:rsidRPr="004723A6">
              <w:rPr>
                <w:color w:val="000000"/>
                <w:sz w:val="20"/>
                <w:szCs w:val="20"/>
              </w:rPr>
              <w:t>0.21/0.69</w:t>
            </w:r>
          </w:p>
        </w:tc>
        <w:tc>
          <w:tcPr>
            <w:tcW w:w="720" w:type="dxa"/>
            <w:gridSpan w:val="2"/>
            <w:vAlign w:val="center"/>
          </w:tcPr>
          <w:p w:rsidR="008A3C7A" w:rsidRPr="004723A6" w:rsidRDefault="008A3C7A" w:rsidP="004D16BF">
            <w:pPr>
              <w:spacing w:after="60"/>
              <w:jc w:val="center"/>
              <w:rPr>
                <w:color w:val="000000"/>
                <w:sz w:val="20"/>
                <w:szCs w:val="20"/>
              </w:rPr>
            </w:pPr>
            <w:r w:rsidRPr="004723A6">
              <w:rPr>
                <w:color w:val="000000"/>
                <w:sz w:val="20"/>
                <w:szCs w:val="20"/>
              </w:rPr>
              <w:t>1.19</w:t>
            </w:r>
          </w:p>
        </w:tc>
      </w:tr>
      <w:tr w:rsidR="008A3C7A" w:rsidRPr="0001024D" w:rsidTr="00960E3C">
        <w:trPr>
          <w:gridAfter w:val="1"/>
          <w:wAfter w:w="160" w:type="dxa"/>
          <w:trHeight w:val="275"/>
          <w:jc w:val="center"/>
        </w:trPr>
        <w:tc>
          <w:tcPr>
            <w:tcW w:w="1975" w:type="dxa"/>
            <w:vAlign w:val="bottom"/>
          </w:tcPr>
          <w:p w:rsidR="008A3C7A" w:rsidRPr="002425EA" w:rsidRDefault="008A3C7A" w:rsidP="004D16BF">
            <w:pPr>
              <w:jc w:val="center"/>
              <w:rPr>
                <w:color w:val="000000"/>
                <w:sz w:val="20"/>
                <w:szCs w:val="20"/>
              </w:rPr>
            </w:pPr>
            <w:r w:rsidRPr="002425EA">
              <w:rPr>
                <w:color w:val="000000"/>
                <w:sz w:val="20"/>
                <w:szCs w:val="20"/>
              </w:rPr>
              <w:t>Ellagic Acid</w:t>
            </w:r>
          </w:p>
        </w:tc>
        <w:tc>
          <w:tcPr>
            <w:tcW w:w="1080" w:type="dxa"/>
            <w:vAlign w:val="center"/>
          </w:tcPr>
          <w:p w:rsidR="008A3C7A" w:rsidRPr="004723A6" w:rsidRDefault="008A3C7A" w:rsidP="004D16BF">
            <w:pPr>
              <w:jc w:val="center"/>
              <w:rPr>
                <w:color w:val="000000"/>
                <w:sz w:val="20"/>
                <w:szCs w:val="20"/>
              </w:rPr>
            </w:pPr>
            <w:r w:rsidRPr="004723A6">
              <w:rPr>
                <w:color w:val="000000"/>
                <w:sz w:val="20"/>
                <w:szCs w:val="20"/>
              </w:rPr>
              <w:t>300.99899</w:t>
            </w:r>
          </w:p>
        </w:tc>
        <w:tc>
          <w:tcPr>
            <w:tcW w:w="1260" w:type="dxa"/>
            <w:vAlign w:val="center"/>
          </w:tcPr>
          <w:p w:rsidR="008A3C7A" w:rsidRPr="004723A6" w:rsidRDefault="008A3C7A" w:rsidP="004D16BF">
            <w:pPr>
              <w:jc w:val="center"/>
              <w:rPr>
                <w:color w:val="000000"/>
                <w:sz w:val="20"/>
                <w:szCs w:val="20"/>
              </w:rPr>
            </w:pPr>
            <w:r w:rsidRPr="004723A6">
              <w:rPr>
                <w:color w:val="000000"/>
                <w:sz w:val="20"/>
                <w:szCs w:val="20"/>
              </w:rPr>
              <w:t>Negative</w:t>
            </w:r>
          </w:p>
        </w:tc>
        <w:tc>
          <w:tcPr>
            <w:tcW w:w="1190" w:type="dxa"/>
            <w:vAlign w:val="center"/>
          </w:tcPr>
          <w:p w:rsidR="008A3C7A" w:rsidRPr="004723A6" w:rsidRDefault="008A3C7A" w:rsidP="004D16BF">
            <w:pPr>
              <w:jc w:val="center"/>
              <w:rPr>
                <w:color w:val="000000"/>
                <w:sz w:val="20"/>
                <w:szCs w:val="20"/>
              </w:rPr>
            </w:pPr>
            <w:r w:rsidRPr="004723A6">
              <w:rPr>
                <w:color w:val="000000"/>
                <w:sz w:val="20"/>
                <w:szCs w:val="20"/>
              </w:rPr>
              <w:t>0.1-7</w:t>
            </w:r>
          </w:p>
        </w:tc>
        <w:tc>
          <w:tcPr>
            <w:tcW w:w="992" w:type="dxa"/>
            <w:gridSpan w:val="2"/>
            <w:vAlign w:val="center"/>
          </w:tcPr>
          <w:p w:rsidR="008A3C7A" w:rsidRPr="004723A6" w:rsidRDefault="008A3C7A" w:rsidP="004D16BF">
            <w:pPr>
              <w:jc w:val="center"/>
              <w:rPr>
                <w:color w:val="000000"/>
                <w:sz w:val="20"/>
                <w:szCs w:val="20"/>
              </w:rPr>
            </w:pPr>
            <w:r w:rsidRPr="004723A6">
              <w:rPr>
                <w:color w:val="000000"/>
                <w:sz w:val="20"/>
                <w:szCs w:val="20"/>
              </w:rPr>
              <w:t>8.823</w:t>
            </w:r>
          </w:p>
        </w:tc>
        <w:tc>
          <w:tcPr>
            <w:tcW w:w="1299" w:type="dxa"/>
            <w:gridSpan w:val="2"/>
            <w:vAlign w:val="center"/>
          </w:tcPr>
          <w:p w:rsidR="008A3C7A" w:rsidRPr="004723A6" w:rsidRDefault="008A3C7A" w:rsidP="004D16BF">
            <w:pPr>
              <w:jc w:val="center"/>
              <w:rPr>
                <w:color w:val="000000"/>
                <w:sz w:val="20"/>
                <w:szCs w:val="20"/>
              </w:rPr>
            </w:pPr>
            <w:r w:rsidRPr="004723A6">
              <w:rPr>
                <w:color w:val="000000"/>
                <w:sz w:val="20"/>
                <w:szCs w:val="20"/>
              </w:rPr>
              <w:t>39.940</w:t>
            </w:r>
          </w:p>
        </w:tc>
        <w:tc>
          <w:tcPr>
            <w:tcW w:w="1170" w:type="dxa"/>
            <w:gridSpan w:val="2"/>
            <w:vAlign w:val="center"/>
          </w:tcPr>
          <w:p w:rsidR="008A3C7A" w:rsidRPr="004723A6" w:rsidRDefault="008A3C7A" w:rsidP="004D16BF">
            <w:pPr>
              <w:jc w:val="center"/>
              <w:rPr>
                <w:color w:val="000000"/>
                <w:sz w:val="20"/>
                <w:szCs w:val="20"/>
              </w:rPr>
            </w:pPr>
            <w:r w:rsidRPr="004723A6">
              <w:rPr>
                <w:color w:val="000000"/>
                <w:sz w:val="20"/>
                <w:szCs w:val="20"/>
              </w:rPr>
              <w:t>0.29/0.98</w:t>
            </w:r>
          </w:p>
        </w:tc>
        <w:tc>
          <w:tcPr>
            <w:tcW w:w="720" w:type="dxa"/>
            <w:gridSpan w:val="2"/>
            <w:vAlign w:val="center"/>
          </w:tcPr>
          <w:p w:rsidR="008A3C7A" w:rsidRPr="004723A6" w:rsidRDefault="008A3C7A" w:rsidP="004D16BF">
            <w:pPr>
              <w:spacing w:after="60"/>
              <w:jc w:val="center"/>
              <w:rPr>
                <w:color w:val="000000"/>
                <w:sz w:val="20"/>
                <w:szCs w:val="20"/>
              </w:rPr>
            </w:pPr>
            <w:r w:rsidRPr="004723A6">
              <w:rPr>
                <w:color w:val="000000"/>
                <w:sz w:val="20"/>
                <w:szCs w:val="20"/>
              </w:rPr>
              <w:t>1.14</w:t>
            </w:r>
          </w:p>
        </w:tc>
      </w:tr>
      <w:tr w:rsidR="008A3C7A" w:rsidRPr="0001024D" w:rsidTr="00960E3C">
        <w:trPr>
          <w:gridAfter w:val="1"/>
          <w:wAfter w:w="160" w:type="dxa"/>
          <w:trHeight w:val="275"/>
          <w:jc w:val="center"/>
        </w:trPr>
        <w:tc>
          <w:tcPr>
            <w:tcW w:w="1975" w:type="dxa"/>
            <w:vAlign w:val="bottom"/>
          </w:tcPr>
          <w:p w:rsidR="008A3C7A" w:rsidRPr="002425EA" w:rsidRDefault="008A3C7A" w:rsidP="004D16BF">
            <w:pPr>
              <w:jc w:val="center"/>
              <w:rPr>
                <w:color w:val="000000"/>
                <w:sz w:val="20"/>
                <w:szCs w:val="20"/>
              </w:rPr>
            </w:pPr>
            <w:r w:rsidRPr="002425EA">
              <w:rPr>
                <w:color w:val="000000"/>
                <w:sz w:val="20"/>
                <w:szCs w:val="20"/>
              </w:rPr>
              <w:t>Fumaric Acid</w:t>
            </w:r>
          </w:p>
        </w:tc>
        <w:tc>
          <w:tcPr>
            <w:tcW w:w="1080" w:type="dxa"/>
            <w:vAlign w:val="center"/>
          </w:tcPr>
          <w:p w:rsidR="008A3C7A" w:rsidRPr="004723A6" w:rsidRDefault="008A3C7A" w:rsidP="004D16BF">
            <w:pPr>
              <w:jc w:val="center"/>
              <w:rPr>
                <w:color w:val="000000"/>
                <w:sz w:val="20"/>
                <w:szCs w:val="20"/>
              </w:rPr>
            </w:pPr>
            <w:r w:rsidRPr="004723A6">
              <w:rPr>
                <w:color w:val="000000"/>
                <w:sz w:val="20"/>
                <w:szCs w:val="20"/>
              </w:rPr>
              <w:t>115.0037</w:t>
            </w:r>
          </w:p>
        </w:tc>
        <w:tc>
          <w:tcPr>
            <w:tcW w:w="1260" w:type="dxa"/>
            <w:vAlign w:val="center"/>
          </w:tcPr>
          <w:p w:rsidR="008A3C7A" w:rsidRPr="004723A6" w:rsidRDefault="008A3C7A" w:rsidP="004D16BF">
            <w:pPr>
              <w:jc w:val="center"/>
              <w:rPr>
                <w:color w:val="000000"/>
                <w:sz w:val="20"/>
                <w:szCs w:val="20"/>
              </w:rPr>
            </w:pPr>
            <w:r w:rsidRPr="004723A6">
              <w:rPr>
                <w:color w:val="000000"/>
                <w:sz w:val="20"/>
                <w:szCs w:val="20"/>
              </w:rPr>
              <w:t>Negative</w:t>
            </w:r>
          </w:p>
        </w:tc>
        <w:tc>
          <w:tcPr>
            <w:tcW w:w="1190" w:type="dxa"/>
            <w:vAlign w:val="center"/>
          </w:tcPr>
          <w:p w:rsidR="008A3C7A" w:rsidRPr="004723A6" w:rsidRDefault="008A3C7A" w:rsidP="004D16BF">
            <w:pPr>
              <w:jc w:val="center"/>
              <w:rPr>
                <w:color w:val="000000"/>
                <w:sz w:val="20"/>
                <w:szCs w:val="20"/>
              </w:rPr>
            </w:pPr>
            <w:r w:rsidRPr="004723A6">
              <w:rPr>
                <w:color w:val="000000"/>
                <w:sz w:val="20"/>
                <w:szCs w:val="20"/>
              </w:rPr>
              <w:t>0.1-7</w:t>
            </w:r>
          </w:p>
        </w:tc>
        <w:tc>
          <w:tcPr>
            <w:tcW w:w="992" w:type="dxa"/>
            <w:gridSpan w:val="2"/>
            <w:vAlign w:val="center"/>
          </w:tcPr>
          <w:p w:rsidR="008A3C7A" w:rsidRPr="004723A6" w:rsidRDefault="008A3C7A" w:rsidP="004D16BF">
            <w:pPr>
              <w:jc w:val="center"/>
              <w:rPr>
                <w:color w:val="000000"/>
                <w:sz w:val="20"/>
                <w:szCs w:val="20"/>
              </w:rPr>
            </w:pPr>
            <w:r w:rsidRPr="004723A6">
              <w:rPr>
                <w:color w:val="000000"/>
                <w:sz w:val="20"/>
                <w:szCs w:val="20"/>
              </w:rPr>
              <w:t>1.487</w:t>
            </w:r>
          </w:p>
        </w:tc>
        <w:tc>
          <w:tcPr>
            <w:tcW w:w="1299" w:type="dxa"/>
            <w:gridSpan w:val="2"/>
            <w:vAlign w:val="center"/>
          </w:tcPr>
          <w:p w:rsidR="008A3C7A" w:rsidRPr="004723A6" w:rsidRDefault="008A3C7A" w:rsidP="004D16BF">
            <w:pPr>
              <w:jc w:val="center"/>
              <w:rPr>
                <w:color w:val="000000"/>
                <w:sz w:val="20"/>
                <w:szCs w:val="20"/>
              </w:rPr>
            </w:pPr>
            <w:r w:rsidRPr="004723A6">
              <w:rPr>
                <w:color w:val="000000"/>
                <w:sz w:val="20"/>
                <w:szCs w:val="20"/>
              </w:rPr>
              <w:t>0.560</w:t>
            </w:r>
          </w:p>
        </w:tc>
        <w:tc>
          <w:tcPr>
            <w:tcW w:w="1170" w:type="dxa"/>
            <w:gridSpan w:val="2"/>
            <w:vAlign w:val="center"/>
          </w:tcPr>
          <w:p w:rsidR="008A3C7A" w:rsidRPr="004723A6" w:rsidRDefault="008A3C7A" w:rsidP="004D16BF">
            <w:pPr>
              <w:jc w:val="center"/>
              <w:rPr>
                <w:color w:val="000000"/>
                <w:sz w:val="20"/>
                <w:szCs w:val="20"/>
              </w:rPr>
            </w:pPr>
            <w:r w:rsidRPr="004723A6">
              <w:rPr>
                <w:color w:val="000000"/>
                <w:sz w:val="20"/>
                <w:szCs w:val="20"/>
              </w:rPr>
              <w:t>0.26/0.88</w:t>
            </w:r>
          </w:p>
        </w:tc>
        <w:tc>
          <w:tcPr>
            <w:tcW w:w="720" w:type="dxa"/>
            <w:gridSpan w:val="2"/>
            <w:vAlign w:val="center"/>
          </w:tcPr>
          <w:p w:rsidR="008A3C7A" w:rsidRPr="004723A6" w:rsidRDefault="008A3C7A" w:rsidP="004D16BF">
            <w:pPr>
              <w:spacing w:after="60"/>
              <w:jc w:val="center"/>
              <w:rPr>
                <w:color w:val="000000"/>
                <w:sz w:val="20"/>
                <w:szCs w:val="20"/>
              </w:rPr>
            </w:pPr>
            <w:r w:rsidRPr="004723A6">
              <w:rPr>
                <w:color w:val="000000"/>
                <w:sz w:val="20"/>
                <w:szCs w:val="20"/>
              </w:rPr>
              <w:t>3.15</w:t>
            </w:r>
          </w:p>
        </w:tc>
      </w:tr>
      <w:tr w:rsidR="008A3C7A" w:rsidRPr="0001024D" w:rsidTr="00960E3C">
        <w:trPr>
          <w:gridAfter w:val="1"/>
          <w:wAfter w:w="160" w:type="dxa"/>
          <w:trHeight w:val="275"/>
          <w:jc w:val="center"/>
        </w:trPr>
        <w:tc>
          <w:tcPr>
            <w:tcW w:w="1975" w:type="dxa"/>
            <w:vAlign w:val="bottom"/>
          </w:tcPr>
          <w:p w:rsidR="008A3C7A" w:rsidRPr="002425EA" w:rsidRDefault="008A3C7A" w:rsidP="004D16BF">
            <w:pPr>
              <w:jc w:val="center"/>
              <w:rPr>
                <w:color w:val="000000"/>
                <w:sz w:val="20"/>
                <w:szCs w:val="20"/>
              </w:rPr>
            </w:pPr>
            <w:r w:rsidRPr="002425EA">
              <w:rPr>
                <w:color w:val="000000"/>
                <w:sz w:val="20"/>
                <w:szCs w:val="20"/>
              </w:rPr>
              <w:t>Hederagenin</w:t>
            </w:r>
          </w:p>
        </w:tc>
        <w:tc>
          <w:tcPr>
            <w:tcW w:w="1080" w:type="dxa"/>
            <w:vAlign w:val="center"/>
          </w:tcPr>
          <w:p w:rsidR="008A3C7A" w:rsidRPr="004723A6" w:rsidRDefault="008A3C7A" w:rsidP="004D16BF">
            <w:pPr>
              <w:jc w:val="center"/>
              <w:rPr>
                <w:color w:val="000000"/>
                <w:sz w:val="20"/>
                <w:szCs w:val="20"/>
              </w:rPr>
            </w:pPr>
            <w:r w:rsidRPr="004723A6">
              <w:rPr>
                <w:color w:val="000000"/>
                <w:sz w:val="20"/>
                <w:szCs w:val="20"/>
              </w:rPr>
              <w:t>473.36254</w:t>
            </w:r>
          </w:p>
        </w:tc>
        <w:tc>
          <w:tcPr>
            <w:tcW w:w="1260" w:type="dxa"/>
            <w:vAlign w:val="center"/>
          </w:tcPr>
          <w:p w:rsidR="008A3C7A" w:rsidRPr="004723A6" w:rsidRDefault="008A3C7A" w:rsidP="004D16BF">
            <w:pPr>
              <w:jc w:val="center"/>
              <w:rPr>
                <w:color w:val="000000"/>
                <w:sz w:val="20"/>
                <w:szCs w:val="20"/>
              </w:rPr>
            </w:pPr>
            <w:r w:rsidRPr="004723A6">
              <w:rPr>
                <w:color w:val="000000"/>
                <w:sz w:val="20"/>
                <w:szCs w:val="20"/>
              </w:rPr>
              <w:t>Positive</w:t>
            </w:r>
          </w:p>
        </w:tc>
        <w:tc>
          <w:tcPr>
            <w:tcW w:w="1190" w:type="dxa"/>
            <w:vAlign w:val="center"/>
          </w:tcPr>
          <w:p w:rsidR="008A3C7A" w:rsidRPr="004723A6" w:rsidRDefault="008A3C7A" w:rsidP="004D16BF">
            <w:pPr>
              <w:jc w:val="center"/>
              <w:rPr>
                <w:color w:val="000000"/>
                <w:sz w:val="20"/>
                <w:szCs w:val="20"/>
              </w:rPr>
            </w:pPr>
            <w:r w:rsidRPr="004723A6">
              <w:rPr>
                <w:color w:val="000000"/>
                <w:sz w:val="20"/>
                <w:szCs w:val="20"/>
              </w:rPr>
              <w:t>0.1-7</w:t>
            </w:r>
          </w:p>
        </w:tc>
        <w:tc>
          <w:tcPr>
            <w:tcW w:w="992" w:type="dxa"/>
            <w:gridSpan w:val="2"/>
            <w:vAlign w:val="center"/>
          </w:tcPr>
          <w:p w:rsidR="008A3C7A" w:rsidRPr="004723A6" w:rsidRDefault="008A3C7A" w:rsidP="004D16BF">
            <w:pPr>
              <w:jc w:val="center"/>
              <w:rPr>
                <w:color w:val="000000"/>
                <w:sz w:val="20"/>
                <w:szCs w:val="20"/>
              </w:rPr>
            </w:pPr>
            <w:r w:rsidRPr="004723A6">
              <w:rPr>
                <w:color w:val="000000"/>
                <w:sz w:val="20"/>
                <w:szCs w:val="20"/>
              </w:rPr>
              <w:t>0.630</w:t>
            </w:r>
          </w:p>
        </w:tc>
        <w:tc>
          <w:tcPr>
            <w:tcW w:w="1299" w:type="dxa"/>
            <w:gridSpan w:val="2"/>
            <w:vAlign w:val="center"/>
          </w:tcPr>
          <w:p w:rsidR="008A3C7A" w:rsidRPr="004723A6" w:rsidRDefault="008A3C7A" w:rsidP="004D16BF">
            <w:pPr>
              <w:jc w:val="center"/>
              <w:rPr>
                <w:color w:val="000000"/>
                <w:sz w:val="20"/>
                <w:szCs w:val="20"/>
              </w:rPr>
            </w:pPr>
            <w:r w:rsidRPr="004723A6">
              <w:rPr>
                <w:color w:val="000000"/>
                <w:sz w:val="20"/>
                <w:szCs w:val="20"/>
              </w:rPr>
              <w:t>6.565</w:t>
            </w:r>
          </w:p>
        </w:tc>
        <w:tc>
          <w:tcPr>
            <w:tcW w:w="1170" w:type="dxa"/>
            <w:gridSpan w:val="2"/>
            <w:vAlign w:val="center"/>
          </w:tcPr>
          <w:p w:rsidR="008A3C7A" w:rsidRPr="004723A6" w:rsidRDefault="008A3C7A" w:rsidP="004D16BF">
            <w:pPr>
              <w:jc w:val="center"/>
              <w:rPr>
                <w:color w:val="000000"/>
                <w:sz w:val="20"/>
                <w:szCs w:val="20"/>
              </w:rPr>
            </w:pPr>
            <w:r w:rsidRPr="004723A6">
              <w:rPr>
                <w:color w:val="000000"/>
                <w:sz w:val="20"/>
                <w:szCs w:val="20"/>
              </w:rPr>
              <w:t>2.56/8.53</w:t>
            </w:r>
          </w:p>
        </w:tc>
        <w:tc>
          <w:tcPr>
            <w:tcW w:w="720" w:type="dxa"/>
            <w:gridSpan w:val="2"/>
            <w:vAlign w:val="center"/>
          </w:tcPr>
          <w:p w:rsidR="008A3C7A" w:rsidRPr="004723A6" w:rsidRDefault="008A3C7A" w:rsidP="004D16BF">
            <w:pPr>
              <w:spacing w:after="60"/>
              <w:jc w:val="center"/>
              <w:rPr>
                <w:color w:val="000000"/>
                <w:sz w:val="20"/>
                <w:szCs w:val="20"/>
              </w:rPr>
            </w:pPr>
            <w:r w:rsidRPr="004723A6">
              <w:rPr>
                <w:color w:val="000000"/>
                <w:sz w:val="20"/>
                <w:szCs w:val="20"/>
              </w:rPr>
              <w:t>9.23</w:t>
            </w:r>
          </w:p>
        </w:tc>
      </w:tr>
      <w:tr w:rsidR="008A3C7A" w:rsidRPr="0001024D" w:rsidTr="00960E3C">
        <w:trPr>
          <w:gridAfter w:val="1"/>
          <w:wAfter w:w="160" w:type="dxa"/>
          <w:trHeight w:val="275"/>
          <w:jc w:val="center"/>
        </w:trPr>
        <w:tc>
          <w:tcPr>
            <w:tcW w:w="1975" w:type="dxa"/>
            <w:vAlign w:val="bottom"/>
          </w:tcPr>
          <w:p w:rsidR="008A3C7A" w:rsidRPr="002425EA" w:rsidRDefault="008A3C7A" w:rsidP="004D16BF">
            <w:pPr>
              <w:jc w:val="center"/>
              <w:rPr>
                <w:color w:val="000000"/>
                <w:sz w:val="20"/>
                <w:szCs w:val="20"/>
              </w:rPr>
            </w:pPr>
            <w:r w:rsidRPr="002425EA">
              <w:rPr>
                <w:color w:val="000000"/>
                <w:sz w:val="20"/>
                <w:szCs w:val="20"/>
              </w:rPr>
              <w:t>Hyperoside</w:t>
            </w:r>
          </w:p>
        </w:tc>
        <w:tc>
          <w:tcPr>
            <w:tcW w:w="1080" w:type="dxa"/>
            <w:vAlign w:val="center"/>
          </w:tcPr>
          <w:p w:rsidR="008A3C7A" w:rsidRPr="004723A6" w:rsidRDefault="008A3C7A" w:rsidP="004D16BF">
            <w:pPr>
              <w:jc w:val="center"/>
              <w:rPr>
                <w:color w:val="000000"/>
                <w:sz w:val="20"/>
                <w:szCs w:val="20"/>
              </w:rPr>
            </w:pPr>
            <w:r w:rsidRPr="004723A6">
              <w:rPr>
                <w:color w:val="000000"/>
                <w:sz w:val="20"/>
                <w:szCs w:val="20"/>
              </w:rPr>
              <w:t>463.0882</w:t>
            </w:r>
          </w:p>
        </w:tc>
        <w:tc>
          <w:tcPr>
            <w:tcW w:w="1260" w:type="dxa"/>
            <w:vAlign w:val="center"/>
          </w:tcPr>
          <w:p w:rsidR="008A3C7A" w:rsidRPr="004723A6" w:rsidRDefault="008A3C7A" w:rsidP="004D16BF">
            <w:pPr>
              <w:jc w:val="center"/>
              <w:rPr>
                <w:color w:val="000000"/>
                <w:sz w:val="20"/>
                <w:szCs w:val="20"/>
              </w:rPr>
            </w:pPr>
            <w:r w:rsidRPr="004723A6">
              <w:rPr>
                <w:color w:val="000000"/>
                <w:sz w:val="20"/>
                <w:szCs w:val="20"/>
              </w:rPr>
              <w:t>Negative</w:t>
            </w:r>
          </w:p>
        </w:tc>
        <w:tc>
          <w:tcPr>
            <w:tcW w:w="1190" w:type="dxa"/>
            <w:vAlign w:val="center"/>
          </w:tcPr>
          <w:p w:rsidR="008A3C7A" w:rsidRPr="004723A6" w:rsidRDefault="008A3C7A" w:rsidP="004D16BF">
            <w:pPr>
              <w:jc w:val="center"/>
              <w:rPr>
                <w:color w:val="000000"/>
                <w:sz w:val="20"/>
                <w:szCs w:val="20"/>
              </w:rPr>
            </w:pPr>
            <w:r w:rsidRPr="004723A6">
              <w:rPr>
                <w:color w:val="000000"/>
                <w:sz w:val="20"/>
                <w:szCs w:val="20"/>
              </w:rPr>
              <w:t>0.1-7</w:t>
            </w:r>
          </w:p>
        </w:tc>
        <w:tc>
          <w:tcPr>
            <w:tcW w:w="992" w:type="dxa"/>
            <w:gridSpan w:val="2"/>
            <w:vAlign w:val="center"/>
          </w:tcPr>
          <w:p w:rsidR="008A3C7A" w:rsidRPr="004723A6" w:rsidRDefault="008A3C7A" w:rsidP="004D16BF">
            <w:pPr>
              <w:jc w:val="center"/>
              <w:rPr>
                <w:color w:val="000000"/>
                <w:sz w:val="20"/>
                <w:szCs w:val="20"/>
              </w:rPr>
            </w:pPr>
            <w:r w:rsidRPr="004723A6">
              <w:rPr>
                <w:color w:val="000000"/>
                <w:sz w:val="20"/>
                <w:szCs w:val="20"/>
              </w:rPr>
              <w:t>0.025</w:t>
            </w:r>
          </w:p>
        </w:tc>
        <w:tc>
          <w:tcPr>
            <w:tcW w:w="1299" w:type="dxa"/>
            <w:gridSpan w:val="2"/>
            <w:vAlign w:val="center"/>
          </w:tcPr>
          <w:p w:rsidR="008A3C7A" w:rsidRPr="004723A6" w:rsidRDefault="008A3C7A" w:rsidP="004D16BF">
            <w:pPr>
              <w:jc w:val="center"/>
              <w:rPr>
                <w:color w:val="000000"/>
                <w:sz w:val="20"/>
                <w:szCs w:val="20"/>
              </w:rPr>
            </w:pPr>
            <w:r w:rsidRPr="004723A6">
              <w:rPr>
                <w:color w:val="000000"/>
                <w:sz w:val="20"/>
                <w:szCs w:val="20"/>
              </w:rPr>
              <w:t>0.020</w:t>
            </w:r>
          </w:p>
        </w:tc>
        <w:tc>
          <w:tcPr>
            <w:tcW w:w="1170" w:type="dxa"/>
            <w:gridSpan w:val="2"/>
            <w:vAlign w:val="center"/>
          </w:tcPr>
          <w:p w:rsidR="008A3C7A" w:rsidRPr="004723A6" w:rsidRDefault="008A3C7A" w:rsidP="004D16BF">
            <w:pPr>
              <w:jc w:val="center"/>
              <w:rPr>
                <w:color w:val="000000"/>
                <w:sz w:val="20"/>
                <w:szCs w:val="20"/>
              </w:rPr>
            </w:pPr>
            <w:r w:rsidRPr="004723A6">
              <w:rPr>
                <w:color w:val="000000"/>
                <w:sz w:val="20"/>
                <w:szCs w:val="20"/>
              </w:rPr>
              <w:t>0.33/1.09</w:t>
            </w:r>
          </w:p>
        </w:tc>
        <w:tc>
          <w:tcPr>
            <w:tcW w:w="720" w:type="dxa"/>
            <w:gridSpan w:val="2"/>
            <w:vAlign w:val="center"/>
          </w:tcPr>
          <w:p w:rsidR="008A3C7A" w:rsidRPr="004723A6" w:rsidRDefault="008A3C7A" w:rsidP="004D16BF">
            <w:pPr>
              <w:spacing w:after="60"/>
              <w:jc w:val="center"/>
              <w:rPr>
                <w:color w:val="000000"/>
                <w:sz w:val="20"/>
                <w:szCs w:val="20"/>
              </w:rPr>
            </w:pPr>
            <w:r w:rsidRPr="004723A6">
              <w:rPr>
                <w:color w:val="000000"/>
                <w:sz w:val="20"/>
                <w:szCs w:val="20"/>
              </w:rPr>
              <w:t>3.01</w:t>
            </w:r>
          </w:p>
        </w:tc>
      </w:tr>
      <w:tr w:rsidR="008A3C7A" w:rsidRPr="0001024D" w:rsidTr="00960E3C">
        <w:trPr>
          <w:gridAfter w:val="1"/>
          <w:wAfter w:w="160" w:type="dxa"/>
          <w:trHeight w:val="80"/>
          <w:jc w:val="center"/>
        </w:trPr>
        <w:tc>
          <w:tcPr>
            <w:tcW w:w="1975" w:type="dxa"/>
            <w:vAlign w:val="bottom"/>
          </w:tcPr>
          <w:p w:rsidR="008A3C7A" w:rsidRPr="002425EA" w:rsidRDefault="008A3C7A" w:rsidP="004D16BF">
            <w:pPr>
              <w:jc w:val="center"/>
              <w:rPr>
                <w:color w:val="000000"/>
                <w:sz w:val="20"/>
                <w:szCs w:val="20"/>
              </w:rPr>
            </w:pPr>
            <w:r w:rsidRPr="002425EA">
              <w:rPr>
                <w:color w:val="000000"/>
                <w:sz w:val="20"/>
                <w:szCs w:val="20"/>
              </w:rPr>
              <w:t>Myricetin</w:t>
            </w:r>
          </w:p>
        </w:tc>
        <w:tc>
          <w:tcPr>
            <w:tcW w:w="1080" w:type="dxa"/>
            <w:vAlign w:val="center"/>
          </w:tcPr>
          <w:p w:rsidR="008A3C7A" w:rsidRPr="004723A6" w:rsidRDefault="008A3C7A" w:rsidP="004D16BF">
            <w:pPr>
              <w:jc w:val="center"/>
              <w:rPr>
                <w:color w:val="000000"/>
                <w:sz w:val="20"/>
                <w:szCs w:val="20"/>
              </w:rPr>
            </w:pPr>
            <w:r w:rsidRPr="004723A6">
              <w:rPr>
                <w:color w:val="000000"/>
                <w:sz w:val="20"/>
                <w:szCs w:val="20"/>
              </w:rPr>
              <w:t>317.03029</w:t>
            </w:r>
          </w:p>
        </w:tc>
        <w:tc>
          <w:tcPr>
            <w:tcW w:w="1260" w:type="dxa"/>
            <w:vAlign w:val="center"/>
          </w:tcPr>
          <w:p w:rsidR="008A3C7A" w:rsidRPr="004723A6" w:rsidRDefault="008A3C7A" w:rsidP="004D16BF">
            <w:pPr>
              <w:jc w:val="center"/>
              <w:rPr>
                <w:color w:val="000000"/>
                <w:sz w:val="20"/>
                <w:szCs w:val="20"/>
              </w:rPr>
            </w:pPr>
            <w:r w:rsidRPr="004723A6">
              <w:rPr>
                <w:color w:val="000000"/>
                <w:sz w:val="20"/>
                <w:szCs w:val="20"/>
              </w:rPr>
              <w:t>Negative</w:t>
            </w:r>
          </w:p>
        </w:tc>
        <w:tc>
          <w:tcPr>
            <w:tcW w:w="1190" w:type="dxa"/>
            <w:vAlign w:val="center"/>
          </w:tcPr>
          <w:p w:rsidR="008A3C7A" w:rsidRPr="004723A6" w:rsidRDefault="008A3C7A" w:rsidP="004D16BF">
            <w:pPr>
              <w:jc w:val="center"/>
              <w:rPr>
                <w:color w:val="000000"/>
                <w:sz w:val="20"/>
                <w:szCs w:val="20"/>
              </w:rPr>
            </w:pPr>
            <w:r w:rsidRPr="004723A6">
              <w:rPr>
                <w:color w:val="000000"/>
                <w:sz w:val="20"/>
                <w:szCs w:val="20"/>
              </w:rPr>
              <w:t>0.1-7</w:t>
            </w:r>
          </w:p>
        </w:tc>
        <w:tc>
          <w:tcPr>
            <w:tcW w:w="992" w:type="dxa"/>
            <w:gridSpan w:val="2"/>
            <w:vAlign w:val="center"/>
          </w:tcPr>
          <w:p w:rsidR="008A3C7A" w:rsidRPr="004723A6" w:rsidRDefault="008A3C7A" w:rsidP="004D16BF">
            <w:pPr>
              <w:jc w:val="center"/>
              <w:rPr>
                <w:color w:val="000000"/>
                <w:sz w:val="20"/>
                <w:szCs w:val="20"/>
              </w:rPr>
            </w:pPr>
            <w:r w:rsidRPr="004723A6">
              <w:rPr>
                <w:color w:val="000000"/>
                <w:sz w:val="20"/>
                <w:szCs w:val="20"/>
              </w:rPr>
              <w:t>&lt;LOD</w:t>
            </w:r>
          </w:p>
        </w:tc>
        <w:tc>
          <w:tcPr>
            <w:tcW w:w="1299" w:type="dxa"/>
            <w:gridSpan w:val="2"/>
            <w:vAlign w:val="center"/>
          </w:tcPr>
          <w:p w:rsidR="008A3C7A" w:rsidRPr="004723A6" w:rsidRDefault="008A3C7A" w:rsidP="004D16BF">
            <w:pPr>
              <w:jc w:val="center"/>
              <w:rPr>
                <w:color w:val="000000"/>
                <w:sz w:val="20"/>
                <w:szCs w:val="20"/>
              </w:rPr>
            </w:pPr>
            <w:r w:rsidRPr="004723A6">
              <w:rPr>
                <w:color w:val="000000"/>
                <w:sz w:val="20"/>
                <w:szCs w:val="20"/>
              </w:rPr>
              <w:t>0.010</w:t>
            </w:r>
          </w:p>
        </w:tc>
        <w:tc>
          <w:tcPr>
            <w:tcW w:w="1170" w:type="dxa"/>
            <w:gridSpan w:val="2"/>
            <w:vAlign w:val="center"/>
          </w:tcPr>
          <w:p w:rsidR="008A3C7A" w:rsidRPr="004723A6" w:rsidRDefault="008A3C7A" w:rsidP="004D16BF">
            <w:pPr>
              <w:jc w:val="center"/>
              <w:rPr>
                <w:color w:val="000000"/>
                <w:sz w:val="20"/>
                <w:szCs w:val="20"/>
              </w:rPr>
            </w:pPr>
            <w:r w:rsidRPr="004723A6">
              <w:rPr>
                <w:color w:val="000000"/>
                <w:sz w:val="20"/>
                <w:szCs w:val="20"/>
              </w:rPr>
              <w:t>0.13/0.45</w:t>
            </w:r>
          </w:p>
        </w:tc>
        <w:tc>
          <w:tcPr>
            <w:tcW w:w="720" w:type="dxa"/>
            <w:gridSpan w:val="2"/>
            <w:vAlign w:val="center"/>
          </w:tcPr>
          <w:p w:rsidR="008A3C7A" w:rsidRPr="004723A6" w:rsidRDefault="008A3C7A" w:rsidP="004D16BF">
            <w:pPr>
              <w:spacing w:after="60"/>
              <w:jc w:val="center"/>
              <w:rPr>
                <w:color w:val="000000"/>
                <w:sz w:val="20"/>
                <w:szCs w:val="20"/>
              </w:rPr>
            </w:pPr>
            <w:r w:rsidRPr="004723A6">
              <w:rPr>
                <w:color w:val="000000"/>
                <w:sz w:val="20"/>
                <w:szCs w:val="20"/>
              </w:rPr>
              <w:t>1.71</w:t>
            </w:r>
          </w:p>
        </w:tc>
      </w:tr>
      <w:tr w:rsidR="008A3C7A" w:rsidRPr="0001024D" w:rsidTr="00960E3C">
        <w:trPr>
          <w:gridAfter w:val="1"/>
          <w:wAfter w:w="160" w:type="dxa"/>
          <w:trHeight w:val="275"/>
          <w:jc w:val="center"/>
        </w:trPr>
        <w:tc>
          <w:tcPr>
            <w:tcW w:w="1975" w:type="dxa"/>
            <w:vAlign w:val="bottom"/>
          </w:tcPr>
          <w:p w:rsidR="008A3C7A" w:rsidRPr="002425EA" w:rsidRDefault="008A3C7A" w:rsidP="004D16BF">
            <w:pPr>
              <w:jc w:val="center"/>
              <w:rPr>
                <w:color w:val="000000"/>
                <w:sz w:val="20"/>
                <w:szCs w:val="20"/>
              </w:rPr>
            </w:pPr>
            <w:r w:rsidRPr="002425EA">
              <w:rPr>
                <w:color w:val="000000"/>
                <w:sz w:val="20"/>
                <w:szCs w:val="20"/>
              </w:rPr>
              <w:t>Naringenin</w:t>
            </w:r>
          </w:p>
        </w:tc>
        <w:tc>
          <w:tcPr>
            <w:tcW w:w="1080" w:type="dxa"/>
            <w:vAlign w:val="center"/>
          </w:tcPr>
          <w:p w:rsidR="008A3C7A" w:rsidRPr="004723A6" w:rsidRDefault="008A3C7A" w:rsidP="004D16BF">
            <w:pPr>
              <w:jc w:val="center"/>
              <w:rPr>
                <w:color w:val="000000"/>
                <w:sz w:val="20"/>
                <w:szCs w:val="20"/>
              </w:rPr>
            </w:pPr>
            <w:r w:rsidRPr="004723A6">
              <w:rPr>
                <w:color w:val="000000"/>
                <w:sz w:val="20"/>
                <w:szCs w:val="20"/>
              </w:rPr>
              <w:t>271.0612</w:t>
            </w:r>
          </w:p>
        </w:tc>
        <w:tc>
          <w:tcPr>
            <w:tcW w:w="1260" w:type="dxa"/>
            <w:vAlign w:val="center"/>
          </w:tcPr>
          <w:p w:rsidR="008A3C7A" w:rsidRPr="004723A6" w:rsidRDefault="008A3C7A" w:rsidP="004D16BF">
            <w:pPr>
              <w:jc w:val="center"/>
              <w:rPr>
                <w:color w:val="000000"/>
                <w:sz w:val="20"/>
                <w:szCs w:val="20"/>
              </w:rPr>
            </w:pPr>
            <w:r w:rsidRPr="004723A6">
              <w:rPr>
                <w:color w:val="000000"/>
                <w:sz w:val="20"/>
                <w:szCs w:val="20"/>
              </w:rPr>
              <w:t>Negative</w:t>
            </w:r>
          </w:p>
        </w:tc>
        <w:tc>
          <w:tcPr>
            <w:tcW w:w="1190" w:type="dxa"/>
            <w:vAlign w:val="center"/>
          </w:tcPr>
          <w:p w:rsidR="008A3C7A" w:rsidRPr="004723A6" w:rsidRDefault="008A3C7A" w:rsidP="004D16BF">
            <w:pPr>
              <w:jc w:val="center"/>
              <w:rPr>
                <w:color w:val="000000"/>
                <w:sz w:val="20"/>
                <w:szCs w:val="20"/>
              </w:rPr>
            </w:pPr>
            <w:r w:rsidRPr="004723A6">
              <w:rPr>
                <w:color w:val="000000"/>
                <w:sz w:val="20"/>
                <w:szCs w:val="20"/>
              </w:rPr>
              <w:t>0.1-7</w:t>
            </w:r>
          </w:p>
        </w:tc>
        <w:tc>
          <w:tcPr>
            <w:tcW w:w="992" w:type="dxa"/>
            <w:gridSpan w:val="2"/>
            <w:vAlign w:val="center"/>
          </w:tcPr>
          <w:p w:rsidR="008A3C7A" w:rsidRPr="004723A6" w:rsidRDefault="008A3C7A" w:rsidP="004D16BF">
            <w:pPr>
              <w:jc w:val="center"/>
              <w:rPr>
                <w:color w:val="000000"/>
                <w:sz w:val="20"/>
                <w:szCs w:val="20"/>
              </w:rPr>
            </w:pPr>
            <w:r w:rsidRPr="004723A6">
              <w:rPr>
                <w:color w:val="000000"/>
                <w:sz w:val="20"/>
                <w:szCs w:val="20"/>
              </w:rPr>
              <w:t>0.009</w:t>
            </w:r>
          </w:p>
        </w:tc>
        <w:tc>
          <w:tcPr>
            <w:tcW w:w="1299" w:type="dxa"/>
            <w:gridSpan w:val="2"/>
            <w:vAlign w:val="center"/>
          </w:tcPr>
          <w:p w:rsidR="008A3C7A" w:rsidRPr="004723A6" w:rsidRDefault="008A3C7A" w:rsidP="004D16BF">
            <w:pPr>
              <w:jc w:val="center"/>
              <w:rPr>
                <w:color w:val="000000"/>
                <w:sz w:val="20"/>
                <w:szCs w:val="20"/>
              </w:rPr>
            </w:pPr>
            <w:r w:rsidRPr="004723A6">
              <w:rPr>
                <w:color w:val="000000"/>
                <w:sz w:val="20"/>
                <w:szCs w:val="20"/>
              </w:rPr>
              <w:t>0.017</w:t>
            </w:r>
          </w:p>
        </w:tc>
        <w:tc>
          <w:tcPr>
            <w:tcW w:w="1170" w:type="dxa"/>
            <w:gridSpan w:val="2"/>
            <w:vAlign w:val="center"/>
          </w:tcPr>
          <w:p w:rsidR="008A3C7A" w:rsidRPr="004723A6" w:rsidRDefault="008A3C7A" w:rsidP="004D16BF">
            <w:pPr>
              <w:jc w:val="center"/>
              <w:rPr>
                <w:color w:val="000000"/>
                <w:sz w:val="20"/>
                <w:szCs w:val="20"/>
              </w:rPr>
            </w:pPr>
            <w:r w:rsidRPr="004723A6">
              <w:rPr>
                <w:color w:val="000000"/>
                <w:sz w:val="20"/>
                <w:szCs w:val="20"/>
              </w:rPr>
              <w:t>0.2/0.67</w:t>
            </w:r>
          </w:p>
        </w:tc>
        <w:tc>
          <w:tcPr>
            <w:tcW w:w="720" w:type="dxa"/>
            <w:gridSpan w:val="2"/>
            <w:vAlign w:val="center"/>
          </w:tcPr>
          <w:p w:rsidR="008A3C7A" w:rsidRPr="004723A6" w:rsidRDefault="008A3C7A" w:rsidP="004D16BF">
            <w:pPr>
              <w:spacing w:after="60"/>
              <w:jc w:val="center"/>
              <w:rPr>
                <w:color w:val="000000"/>
                <w:sz w:val="20"/>
                <w:szCs w:val="20"/>
              </w:rPr>
            </w:pPr>
            <w:r w:rsidRPr="004723A6">
              <w:rPr>
                <w:color w:val="000000"/>
                <w:sz w:val="20"/>
                <w:szCs w:val="20"/>
              </w:rPr>
              <w:t>4.15</w:t>
            </w:r>
          </w:p>
        </w:tc>
      </w:tr>
      <w:tr w:rsidR="008A3C7A" w:rsidRPr="0001024D" w:rsidTr="00960E3C">
        <w:trPr>
          <w:gridAfter w:val="1"/>
          <w:wAfter w:w="160" w:type="dxa"/>
          <w:trHeight w:val="275"/>
          <w:jc w:val="center"/>
        </w:trPr>
        <w:tc>
          <w:tcPr>
            <w:tcW w:w="1975" w:type="dxa"/>
            <w:vAlign w:val="bottom"/>
          </w:tcPr>
          <w:p w:rsidR="008A3C7A" w:rsidRPr="002425EA" w:rsidRDefault="008A3C7A" w:rsidP="004D16BF">
            <w:pPr>
              <w:jc w:val="center"/>
              <w:rPr>
                <w:color w:val="000000"/>
                <w:sz w:val="20"/>
                <w:szCs w:val="20"/>
              </w:rPr>
            </w:pPr>
            <w:r w:rsidRPr="002425EA">
              <w:rPr>
                <w:color w:val="000000"/>
                <w:sz w:val="20"/>
                <w:szCs w:val="20"/>
              </w:rPr>
              <w:t>Quillaic acid</w:t>
            </w:r>
          </w:p>
        </w:tc>
        <w:tc>
          <w:tcPr>
            <w:tcW w:w="1080" w:type="dxa"/>
            <w:vAlign w:val="center"/>
          </w:tcPr>
          <w:p w:rsidR="008A3C7A" w:rsidRPr="004723A6" w:rsidRDefault="008A3C7A" w:rsidP="004D16BF">
            <w:pPr>
              <w:jc w:val="center"/>
              <w:rPr>
                <w:color w:val="000000"/>
                <w:sz w:val="20"/>
                <w:szCs w:val="20"/>
              </w:rPr>
            </w:pPr>
            <w:r w:rsidRPr="004723A6">
              <w:rPr>
                <w:color w:val="000000"/>
                <w:sz w:val="20"/>
                <w:szCs w:val="20"/>
              </w:rPr>
              <w:t>485.32725</w:t>
            </w:r>
          </w:p>
        </w:tc>
        <w:tc>
          <w:tcPr>
            <w:tcW w:w="1260" w:type="dxa"/>
            <w:vAlign w:val="center"/>
          </w:tcPr>
          <w:p w:rsidR="008A3C7A" w:rsidRPr="004723A6" w:rsidRDefault="008A3C7A" w:rsidP="004D16BF">
            <w:pPr>
              <w:jc w:val="center"/>
              <w:rPr>
                <w:color w:val="000000"/>
                <w:sz w:val="20"/>
                <w:szCs w:val="20"/>
              </w:rPr>
            </w:pPr>
            <w:r w:rsidRPr="004723A6">
              <w:rPr>
                <w:color w:val="000000"/>
                <w:sz w:val="20"/>
                <w:szCs w:val="20"/>
              </w:rPr>
              <w:t>Negative</w:t>
            </w:r>
          </w:p>
        </w:tc>
        <w:tc>
          <w:tcPr>
            <w:tcW w:w="1190" w:type="dxa"/>
            <w:vAlign w:val="center"/>
          </w:tcPr>
          <w:p w:rsidR="008A3C7A" w:rsidRPr="004723A6" w:rsidRDefault="008A3C7A" w:rsidP="004D16BF">
            <w:pPr>
              <w:jc w:val="center"/>
              <w:rPr>
                <w:color w:val="000000"/>
                <w:sz w:val="20"/>
                <w:szCs w:val="20"/>
              </w:rPr>
            </w:pPr>
            <w:r w:rsidRPr="004723A6">
              <w:rPr>
                <w:color w:val="000000"/>
                <w:sz w:val="20"/>
                <w:szCs w:val="20"/>
              </w:rPr>
              <w:t>0.1-7</w:t>
            </w:r>
          </w:p>
        </w:tc>
        <w:tc>
          <w:tcPr>
            <w:tcW w:w="992" w:type="dxa"/>
            <w:gridSpan w:val="2"/>
            <w:vAlign w:val="center"/>
          </w:tcPr>
          <w:p w:rsidR="008A3C7A" w:rsidRPr="004723A6" w:rsidRDefault="008A3C7A" w:rsidP="004D16BF">
            <w:pPr>
              <w:jc w:val="center"/>
              <w:rPr>
                <w:color w:val="000000"/>
                <w:sz w:val="20"/>
                <w:szCs w:val="20"/>
              </w:rPr>
            </w:pPr>
            <w:r w:rsidRPr="004723A6">
              <w:rPr>
                <w:color w:val="000000"/>
                <w:sz w:val="20"/>
                <w:szCs w:val="20"/>
              </w:rPr>
              <w:t>0.064</w:t>
            </w:r>
          </w:p>
        </w:tc>
        <w:tc>
          <w:tcPr>
            <w:tcW w:w="1299" w:type="dxa"/>
            <w:gridSpan w:val="2"/>
            <w:vAlign w:val="center"/>
          </w:tcPr>
          <w:p w:rsidR="008A3C7A" w:rsidRPr="004723A6" w:rsidRDefault="008A3C7A" w:rsidP="004D16BF">
            <w:pPr>
              <w:jc w:val="center"/>
              <w:rPr>
                <w:color w:val="000000"/>
                <w:sz w:val="20"/>
                <w:szCs w:val="20"/>
              </w:rPr>
            </w:pPr>
            <w:r w:rsidRPr="004723A6">
              <w:rPr>
                <w:color w:val="000000"/>
                <w:sz w:val="20"/>
                <w:szCs w:val="20"/>
              </w:rPr>
              <w:t>0.255</w:t>
            </w:r>
          </w:p>
        </w:tc>
        <w:tc>
          <w:tcPr>
            <w:tcW w:w="1170" w:type="dxa"/>
            <w:gridSpan w:val="2"/>
            <w:vAlign w:val="center"/>
          </w:tcPr>
          <w:p w:rsidR="008A3C7A" w:rsidRPr="004723A6" w:rsidRDefault="008A3C7A" w:rsidP="004D16BF">
            <w:pPr>
              <w:jc w:val="center"/>
              <w:rPr>
                <w:color w:val="000000"/>
                <w:sz w:val="20"/>
                <w:szCs w:val="20"/>
              </w:rPr>
            </w:pPr>
            <w:r w:rsidRPr="004723A6">
              <w:rPr>
                <w:color w:val="000000"/>
                <w:sz w:val="20"/>
                <w:szCs w:val="20"/>
              </w:rPr>
              <w:t>0.08/0.28</w:t>
            </w:r>
          </w:p>
        </w:tc>
        <w:tc>
          <w:tcPr>
            <w:tcW w:w="720" w:type="dxa"/>
            <w:gridSpan w:val="2"/>
            <w:vAlign w:val="center"/>
          </w:tcPr>
          <w:p w:rsidR="008A3C7A" w:rsidRPr="004723A6" w:rsidRDefault="008A3C7A" w:rsidP="004D16BF">
            <w:pPr>
              <w:jc w:val="center"/>
              <w:rPr>
                <w:color w:val="000000"/>
                <w:sz w:val="20"/>
                <w:szCs w:val="20"/>
              </w:rPr>
            </w:pPr>
            <w:r w:rsidRPr="004723A6">
              <w:rPr>
                <w:color w:val="000000"/>
                <w:sz w:val="20"/>
                <w:szCs w:val="20"/>
              </w:rPr>
              <w:t>3.01</w:t>
            </w:r>
          </w:p>
        </w:tc>
      </w:tr>
      <w:tr w:rsidR="008A3C7A" w:rsidRPr="0001024D" w:rsidTr="00960E3C">
        <w:trPr>
          <w:gridAfter w:val="1"/>
          <w:wAfter w:w="160" w:type="dxa"/>
          <w:trHeight w:val="275"/>
          <w:jc w:val="center"/>
        </w:trPr>
        <w:tc>
          <w:tcPr>
            <w:tcW w:w="1975" w:type="dxa"/>
            <w:vAlign w:val="bottom"/>
          </w:tcPr>
          <w:p w:rsidR="008A3C7A" w:rsidRPr="002425EA" w:rsidRDefault="008A3C7A" w:rsidP="004D16BF">
            <w:pPr>
              <w:jc w:val="center"/>
              <w:rPr>
                <w:color w:val="000000"/>
                <w:sz w:val="20"/>
                <w:szCs w:val="20"/>
              </w:rPr>
            </w:pPr>
            <w:r w:rsidRPr="002425EA">
              <w:rPr>
                <w:color w:val="000000"/>
                <w:sz w:val="20"/>
                <w:szCs w:val="20"/>
              </w:rPr>
              <w:t>Rhamnocitrin</w:t>
            </w:r>
          </w:p>
        </w:tc>
        <w:tc>
          <w:tcPr>
            <w:tcW w:w="1080" w:type="dxa"/>
            <w:vAlign w:val="center"/>
          </w:tcPr>
          <w:p w:rsidR="008A3C7A" w:rsidRPr="004723A6" w:rsidRDefault="008A3C7A" w:rsidP="004D16BF">
            <w:pPr>
              <w:jc w:val="center"/>
              <w:rPr>
                <w:color w:val="000000"/>
                <w:sz w:val="20"/>
                <w:szCs w:val="20"/>
              </w:rPr>
            </w:pPr>
            <w:r w:rsidRPr="004723A6">
              <w:rPr>
                <w:color w:val="000000"/>
                <w:sz w:val="20"/>
                <w:szCs w:val="20"/>
              </w:rPr>
              <w:t>299.05611</w:t>
            </w:r>
          </w:p>
        </w:tc>
        <w:tc>
          <w:tcPr>
            <w:tcW w:w="1260" w:type="dxa"/>
            <w:vAlign w:val="center"/>
          </w:tcPr>
          <w:p w:rsidR="008A3C7A" w:rsidRPr="004723A6" w:rsidRDefault="008A3C7A" w:rsidP="004D16BF">
            <w:pPr>
              <w:jc w:val="center"/>
              <w:rPr>
                <w:color w:val="000000"/>
                <w:sz w:val="20"/>
                <w:szCs w:val="20"/>
              </w:rPr>
            </w:pPr>
            <w:r w:rsidRPr="004723A6">
              <w:rPr>
                <w:color w:val="000000"/>
                <w:sz w:val="20"/>
                <w:szCs w:val="20"/>
              </w:rPr>
              <w:t>Negative</w:t>
            </w:r>
          </w:p>
        </w:tc>
        <w:tc>
          <w:tcPr>
            <w:tcW w:w="1190" w:type="dxa"/>
            <w:vAlign w:val="center"/>
          </w:tcPr>
          <w:p w:rsidR="008A3C7A" w:rsidRPr="004723A6" w:rsidRDefault="008A3C7A" w:rsidP="004D16BF">
            <w:pPr>
              <w:jc w:val="center"/>
              <w:rPr>
                <w:color w:val="000000"/>
                <w:sz w:val="20"/>
                <w:szCs w:val="20"/>
              </w:rPr>
            </w:pPr>
            <w:r w:rsidRPr="004723A6">
              <w:rPr>
                <w:color w:val="000000"/>
                <w:sz w:val="20"/>
                <w:szCs w:val="20"/>
              </w:rPr>
              <w:t>0.1-7</w:t>
            </w:r>
          </w:p>
        </w:tc>
        <w:tc>
          <w:tcPr>
            <w:tcW w:w="992" w:type="dxa"/>
            <w:gridSpan w:val="2"/>
            <w:vAlign w:val="center"/>
          </w:tcPr>
          <w:p w:rsidR="008A3C7A" w:rsidRPr="004723A6" w:rsidRDefault="008A3C7A" w:rsidP="004D16BF">
            <w:pPr>
              <w:jc w:val="center"/>
              <w:rPr>
                <w:color w:val="000000"/>
                <w:sz w:val="20"/>
                <w:szCs w:val="20"/>
              </w:rPr>
            </w:pPr>
            <w:r w:rsidRPr="004723A6">
              <w:rPr>
                <w:color w:val="000000"/>
                <w:sz w:val="20"/>
                <w:szCs w:val="20"/>
              </w:rPr>
              <w:t>&lt;LOD</w:t>
            </w:r>
          </w:p>
        </w:tc>
        <w:tc>
          <w:tcPr>
            <w:tcW w:w="1299" w:type="dxa"/>
            <w:gridSpan w:val="2"/>
            <w:vAlign w:val="center"/>
          </w:tcPr>
          <w:p w:rsidR="008A3C7A" w:rsidRPr="004723A6" w:rsidRDefault="008A3C7A" w:rsidP="004D16BF">
            <w:pPr>
              <w:jc w:val="center"/>
              <w:rPr>
                <w:color w:val="000000"/>
                <w:sz w:val="20"/>
                <w:szCs w:val="20"/>
              </w:rPr>
            </w:pPr>
            <w:r w:rsidRPr="004723A6">
              <w:rPr>
                <w:color w:val="000000"/>
                <w:sz w:val="20"/>
                <w:szCs w:val="20"/>
              </w:rPr>
              <w:t>0.003</w:t>
            </w:r>
          </w:p>
        </w:tc>
        <w:tc>
          <w:tcPr>
            <w:tcW w:w="1170" w:type="dxa"/>
            <w:gridSpan w:val="2"/>
            <w:vAlign w:val="center"/>
          </w:tcPr>
          <w:p w:rsidR="008A3C7A" w:rsidRPr="004723A6" w:rsidRDefault="008A3C7A" w:rsidP="004D16BF">
            <w:pPr>
              <w:jc w:val="center"/>
              <w:rPr>
                <w:color w:val="000000"/>
                <w:sz w:val="20"/>
                <w:szCs w:val="20"/>
              </w:rPr>
            </w:pPr>
            <w:r w:rsidRPr="004723A6">
              <w:rPr>
                <w:color w:val="000000"/>
                <w:sz w:val="20"/>
                <w:szCs w:val="20"/>
              </w:rPr>
              <w:t>0.16/0.53</w:t>
            </w:r>
          </w:p>
        </w:tc>
        <w:tc>
          <w:tcPr>
            <w:tcW w:w="720" w:type="dxa"/>
            <w:gridSpan w:val="2"/>
            <w:vAlign w:val="center"/>
          </w:tcPr>
          <w:p w:rsidR="008A3C7A" w:rsidRPr="004723A6" w:rsidRDefault="008A3C7A" w:rsidP="004D16BF">
            <w:pPr>
              <w:spacing w:after="60"/>
              <w:jc w:val="center"/>
              <w:rPr>
                <w:color w:val="000000"/>
                <w:sz w:val="20"/>
                <w:szCs w:val="20"/>
              </w:rPr>
            </w:pPr>
            <w:r w:rsidRPr="004723A6">
              <w:rPr>
                <w:color w:val="000000"/>
                <w:sz w:val="20"/>
                <w:szCs w:val="20"/>
              </w:rPr>
              <w:t>3.21</w:t>
            </w:r>
          </w:p>
        </w:tc>
      </w:tr>
      <w:tr w:rsidR="008A3C7A" w:rsidRPr="0001024D" w:rsidTr="00960E3C">
        <w:trPr>
          <w:gridAfter w:val="1"/>
          <w:wAfter w:w="160" w:type="dxa"/>
          <w:trHeight w:val="275"/>
          <w:jc w:val="center"/>
        </w:trPr>
        <w:tc>
          <w:tcPr>
            <w:tcW w:w="1975" w:type="dxa"/>
            <w:vAlign w:val="bottom"/>
          </w:tcPr>
          <w:p w:rsidR="008A3C7A" w:rsidRPr="002425EA" w:rsidRDefault="008A3C7A" w:rsidP="004D16BF">
            <w:pPr>
              <w:jc w:val="center"/>
              <w:rPr>
                <w:color w:val="000000"/>
                <w:sz w:val="20"/>
                <w:szCs w:val="20"/>
              </w:rPr>
            </w:pPr>
            <w:r w:rsidRPr="002425EA">
              <w:rPr>
                <w:color w:val="000000"/>
                <w:sz w:val="20"/>
                <w:szCs w:val="20"/>
              </w:rPr>
              <w:t>Rutin</w:t>
            </w:r>
          </w:p>
        </w:tc>
        <w:tc>
          <w:tcPr>
            <w:tcW w:w="1080" w:type="dxa"/>
            <w:vAlign w:val="center"/>
          </w:tcPr>
          <w:p w:rsidR="008A3C7A" w:rsidRPr="004723A6" w:rsidRDefault="008A3C7A" w:rsidP="004D16BF">
            <w:pPr>
              <w:jc w:val="center"/>
              <w:rPr>
                <w:color w:val="000000"/>
                <w:sz w:val="20"/>
                <w:szCs w:val="20"/>
              </w:rPr>
            </w:pPr>
            <w:r w:rsidRPr="004723A6">
              <w:rPr>
                <w:color w:val="000000"/>
                <w:sz w:val="20"/>
                <w:szCs w:val="20"/>
              </w:rPr>
              <w:t>609.1461</w:t>
            </w:r>
          </w:p>
        </w:tc>
        <w:tc>
          <w:tcPr>
            <w:tcW w:w="1260" w:type="dxa"/>
            <w:vAlign w:val="center"/>
          </w:tcPr>
          <w:p w:rsidR="008A3C7A" w:rsidRPr="004723A6" w:rsidRDefault="008A3C7A" w:rsidP="004D16BF">
            <w:pPr>
              <w:jc w:val="center"/>
              <w:rPr>
                <w:color w:val="000000"/>
                <w:sz w:val="20"/>
                <w:szCs w:val="20"/>
              </w:rPr>
            </w:pPr>
            <w:r w:rsidRPr="004723A6">
              <w:rPr>
                <w:color w:val="000000"/>
                <w:sz w:val="20"/>
                <w:szCs w:val="20"/>
              </w:rPr>
              <w:t>Negative</w:t>
            </w:r>
          </w:p>
        </w:tc>
        <w:tc>
          <w:tcPr>
            <w:tcW w:w="1190" w:type="dxa"/>
            <w:vAlign w:val="center"/>
          </w:tcPr>
          <w:p w:rsidR="008A3C7A" w:rsidRPr="004723A6" w:rsidRDefault="008A3C7A" w:rsidP="004D16BF">
            <w:pPr>
              <w:jc w:val="center"/>
              <w:rPr>
                <w:color w:val="000000"/>
                <w:sz w:val="20"/>
                <w:szCs w:val="20"/>
              </w:rPr>
            </w:pPr>
            <w:r w:rsidRPr="004723A6">
              <w:rPr>
                <w:color w:val="000000"/>
                <w:sz w:val="20"/>
                <w:szCs w:val="20"/>
              </w:rPr>
              <w:t>0.1-7</w:t>
            </w:r>
          </w:p>
        </w:tc>
        <w:tc>
          <w:tcPr>
            <w:tcW w:w="992" w:type="dxa"/>
            <w:gridSpan w:val="2"/>
            <w:vAlign w:val="center"/>
          </w:tcPr>
          <w:p w:rsidR="008A3C7A" w:rsidRPr="004723A6" w:rsidRDefault="008A3C7A" w:rsidP="004D16BF">
            <w:pPr>
              <w:jc w:val="center"/>
              <w:rPr>
                <w:color w:val="000000"/>
                <w:sz w:val="20"/>
                <w:szCs w:val="20"/>
              </w:rPr>
            </w:pPr>
            <w:r w:rsidRPr="004723A6">
              <w:rPr>
                <w:color w:val="000000"/>
                <w:sz w:val="20"/>
                <w:szCs w:val="20"/>
              </w:rPr>
              <w:t>0.029</w:t>
            </w:r>
          </w:p>
        </w:tc>
        <w:tc>
          <w:tcPr>
            <w:tcW w:w="1299" w:type="dxa"/>
            <w:gridSpan w:val="2"/>
            <w:vAlign w:val="center"/>
          </w:tcPr>
          <w:p w:rsidR="008A3C7A" w:rsidRPr="004723A6" w:rsidRDefault="008A3C7A" w:rsidP="004D16BF">
            <w:pPr>
              <w:jc w:val="center"/>
              <w:rPr>
                <w:color w:val="000000"/>
                <w:sz w:val="20"/>
                <w:szCs w:val="20"/>
              </w:rPr>
            </w:pPr>
            <w:r w:rsidRPr="004723A6">
              <w:rPr>
                <w:color w:val="000000"/>
                <w:sz w:val="20"/>
                <w:szCs w:val="20"/>
              </w:rPr>
              <w:t>0.029</w:t>
            </w:r>
          </w:p>
        </w:tc>
        <w:tc>
          <w:tcPr>
            <w:tcW w:w="1170" w:type="dxa"/>
            <w:gridSpan w:val="2"/>
            <w:vAlign w:val="center"/>
          </w:tcPr>
          <w:p w:rsidR="008A3C7A" w:rsidRPr="004723A6" w:rsidRDefault="008A3C7A" w:rsidP="004D16BF">
            <w:pPr>
              <w:jc w:val="center"/>
              <w:rPr>
                <w:color w:val="000000"/>
                <w:sz w:val="20"/>
                <w:szCs w:val="20"/>
              </w:rPr>
            </w:pPr>
            <w:r w:rsidRPr="004723A6">
              <w:rPr>
                <w:color w:val="000000"/>
                <w:sz w:val="20"/>
                <w:szCs w:val="20"/>
              </w:rPr>
              <w:t>0.25/0.85</w:t>
            </w:r>
          </w:p>
        </w:tc>
        <w:tc>
          <w:tcPr>
            <w:tcW w:w="720" w:type="dxa"/>
            <w:gridSpan w:val="2"/>
            <w:vAlign w:val="center"/>
          </w:tcPr>
          <w:p w:rsidR="008A3C7A" w:rsidRPr="004723A6" w:rsidRDefault="008A3C7A" w:rsidP="004D16BF">
            <w:pPr>
              <w:spacing w:after="60"/>
              <w:jc w:val="center"/>
              <w:rPr>
                <w:color w:val="000000"/>
                <w:sz w:val="20"/>
                <w:szCs w:val="20"/>
              </w:rPr>
            </w:pPr>
            <w:r w:rsidRPr="004723A6">
              <w:rPr>
                <w:color w:val="000000"/>
                <w:sz w:val="20"/>
                <w:szCs w:val="20"/>
              </w:rPr>
              <w:t>4.47</w:t>
            </w:r>
          </w:p>
        </w:tc>
      </w:tr>
      <w:tr w:rsidR="008A3C7A" w:rsidRPr="0001024D" w:rsidTr="00960E3C">
        <w:trPr>
          <w:gridAfter w:val="1"/>
          <w:wAfter w:w="160" w:type="dxa"/>
          <w:trHeight w:val="275"/>
          <w:jc w:val="center"/>
        </w:trPr>
        <w:tc>
          <w:tcPr>
            <w:tcW w:w="1975" w:type="dxa"/>
            <w:vAlign w:val="bottom"/>
          </w:tcPr>
          <w:p w:rsidR="008A3C7A" w:rsidRPr="002425EA" w:rsidRDefault="008A3C7A" w:rsidP="004D16BF">
            <w:pPr>
              <w:jc w:val="center"/>
              <w:rPr>
                <w:color w:val="000000"/>
                <w:sz w:val="20"/>
                <w:szCs w:val="20"/>
              </w:rPr>
            </w:pPr>
            <w:r w:rsidRPr="002425EA">
              <w:rPr>
                <w:color w:val="000000"/>
                <w:sz w:val="20"/>
                <w:szCs w:val="20"/>
              </w:rPr>
              <w:t>Gallic Acid</w:t>
            </w:r>
          </w:p>
        </w:tc>
        <w:tc>
          <w:tcPr>
            <w:tcW w:w="1080" w:type="dxa"/>
            <w:vAlign w:val="center"/>
          </w:tcPr>
          <w:p w:rsidR="008A3C7A" w:rsidRPr="004723A6" w:rsidRDefault="008A3C7A" w:rsidP="004D16BF">
            <w:pPr>
              <w:jc w:val="center"/>
              <w:rPr>
                <w:color w:val="000000"/>
                <w:sz w:val="20"/>
                <w:szCs w:val="20"/>
              </w:rPr>
            </w:pPr>
            <w:r w:rsidRPr="004723A6">
              <w:rPr>
                <w:color w:val="000000"/>
                <w:sz w:val="20"/>
                <w:szCs w:val="20"/>
              </w:rPr>
              <w:t>169.01425</w:t>
            </w:r>
          </w:p>
        </w:tc>
        <w:tc>
          <w:tcPr>
            <w:tcW w:w="1260" w:type="dxa"/>
            <w:vAlign w:val="center"/>
          </w:tcPr>
          <w:p w:rsidR="008A3C7A" w:rsidRPr="004723A6" w:rsidRDefault="008A3C7A" w:rsidP="004D16BF">
            <w:pPr>
              <w:jc w:val="center"/>
              <w:rPr>
                <w:color w:val="000000"/>
                <w:sz w:val="20"/>
                <w:szCs w:val="20"/>
              </w:rPr>
            </w:pPr>
            <w:r w:rsidRPr="004723A6">
              <w:rPr>
                <w:color w:val="000000"/>
                <w:sz w:val="20"/>
                <w:szCs w:val="20"/>
              </w:rPr>
              <w:t>Negative</w:t>
            </w:r>
          </w:p>
        </w:tc>
        <w:tc>
          <w:tcPr>
            <w:tcW w:w="1190" w:type="dxa"/>
            <w:vAlign w:val="center"/>
          </w:tcPr>
          <w:p w:rsidR="008A3C7A" w:rsidRPr="004723A6" w:rsidRDefault="008A3C7A" w:rsidP="004D16BF">
            <w:pPr>
              <w:jc w:val="center"/>
              <w:rPr>
                <w:color w:val="000000"/>
                <w:sz w:val="20"/>
                <w:szCs w:val="20"/>
              </w:rPr>
            </w:pPr>
            <w:r w:rsidRPr="004723A6">
              <w:rPr>
                <w:color w:val="000000"/>
                <w:sz w:val="20"/>
                <w:szCs w:val="20"/>
              </w:rPr>
              <w:t>0.5-8</w:t>
            </w:r>
          </w:p>
        </w:tc>
        <w:tc>
          <w:tcPr>
            <w:tcW w:w="992" w:type="dxa"/>
            <w:gridSpan w:val="2"/>
            <w:vAlign w:val="center"/>
          </w:tcPr>
          <w:p w:rsidR="008A3C7A" w:rsidRPr="004723A6" w:rsidRDefault="008A3C7A" w:rsidP="004D16BF">
            <w:pPr>
              <w:jc w:val="center"/>
              <w:rPr>
                <w:color w:val="000000"/>
                <w:sz w:val="20"/>
                <w:szCs w:val="20"/>
              </w:rPr>
            </w:pPr>
            <w:r w:rsidRPr="004723A6">
              <w:rPr>
                <w:color w:val="000000"/>
                <w:sz w:val="20"/>
                <w:szCs w:val="20"/>
              </w:rPr>
              <w:t>1.152</w:t>
            </w:r>
          </w:p>
        </w:tc>
        <w:tc>
          <w:tcPr>
            <w:tcW w:w="1299" w:type="dxa"/>
            <w:gridSpan w:val="2"/>
            <w:vAlign w:val="center"/>
          </w:tcPr>
          <w:p w:rsidR="008A3C7A" w:rsidRPr="004723A6" w:rsidRDefault="008A3C7A" w:rsidP="004D16BF">
            <w:pPr>
              <w:jc w:val="center"/>
              <w:rPr>
                <w:color w:val="000000"/>
                <w:sz w:val="20"/>
                <w:szCs w:val="20"/>
              </w:rPr>
            </w:pPr>
            <w:r w:rsidRPr="004723A6">
              <w:rPr>
                <w:color w:val="000000"/>
                <w:sz w:val="20"/>
                <w:szCs w:val="20"/>
              </w:rPr>
              <w:t>1.587</w:t>
            </w:r>
          </w:p>
        </w:tc>
        <w:tc>
          <w:tcPr>
            <w:tcW w:w="1170" w:type="dxa"/>
            <w:gridSpan w:val="2"/>
            <w:vAlign w:val="center"/>
          </w:tcPr>
          <w:p w:rsidR="008A3C7A" w:rsidRPr="004723A6" w:rsidRDefault="008A3C7A" w:rsidP="004D16BF">
            <w:pPr>
              <w:jc w:val="center"/>
              <w:rPr>
                <w:color w:val="000000"/>
                <w:sz w:val="20"/>
                <w:szCs w:val="20"/>
              </w:rPr>
            </w:pPr>
            <w:r w:rsidRPr="004723A6">
              <w:rPr>
                <w:color w:val="000000"/>
                <w:sz w:val="20"/>
                <w:szCs w:val="20"/>
              </w:rPr>
              <w:t>0.1/0.32</w:t>
            </w:r>
          </w:p>
        </w:tc>
        <w:tc>
          <w:tcPr>
            <w:tcW w:w="720" w:type="dxa"/>
            <w:gridSpan w:val="2"/>
            <w:vAlign w:val="center"/>
          </w:tcPr>
          <w:p w:rsidR="008A3C7A" w:rsidRPr="004723A6" w:rsidRDefault="008A3C7A" w:rsidP="004D16BF">
            <w:pPr>
              <w:spacing w:after="60"/>
              <w:jc w:val="center"/>
              <w:rPr>
                <w:color w:val="000000"/>
                <w:sz w:val="20"/>
                <w:szCs w:val="20"/>
              </w:rPr>
            </w:pPr>
            <w:r w:rsidRPr="004723A6">
              <w:rPr>
                <w:color w:val="000000"/>
                <w:sz w:val="20"/>
                <w:szCs w:val="20"/>
              </w:rPr>
              <w:t>0.75</w:t>
            </w:r>
          </w:p>
        </w:tc>
      </w:tr>
      <w:tr w:rsidR="008A3C7A" w:rsidRPr="0001024D" w:rsidTr="00960E3C">
        <w:trPr>
          <w:gridAfter w:val="1"/>
          <w:wAfter w:w="160" w:type="dxa"/>
          <w:trHeight w:val="275"/>
          <w:jc w:val="center"/>
        </w:trPr>
        <w:tc>
          <w:tcPr>
            <w:tcW w:w="1975" w:type="dxa"/>
            <w:vAlign w:val="bottom"/>
          </w:tcPr>
          <w:p w:rsidR="008A3C7A" w:rsidRPr="002425EA" w:rsidRDefault="008A3C7A" w:rsidP="004D16BF">
            <w:pPr>
              <w:jc w:val="center"/>
              <w:rPr>
                <w:color w:val="000000"/>
                <w:sz w:val="20"/>
                <w:szCs w:val="20"/>
              </w:rPr>
            </w:pPr>
            <w:r w:rsidRPr="002425EA">
              <w:rPr>
                <w:color w:val="000000"/>
                <w:sz w:val="20"/>
                <w:szCs w:val="20"/>
              </w:rPr>
              <w:t>Protocatechuic acid</w:t>
            </w:r>
          </w:p>
        </w:tc>
        <w:tc>
          <w:tcPr>
            <w:tcW w:w="1080" w:type="dxa"/>
            <w:vAlign w:val="center"/>
          </w:tcPr>
          <w:p w:rsidR="008A3C7A" w:rsidRPr="004723A6" w:rsidRDefault="008A3C7A" w:rsidP="004D16BF">
            <w:pPr>
              <w:jc w:val="center"/>
              <w:rPr>
                <w:color w:val="000000"/>
                <w:sz w:val="20"/>
                <w:szCs w:val="20"/>
              </w:rPr>
            </w:pPr>
            <w:r w:rsidRPr="004723A6">
              <w:rPr>
                <w:color w:val="000000"/>
                <w:sz w:val="20"/>
                <w:szCs w:val="20"/>
              </w:rPr>
              <w:t>153.01933</w:t>
            </w:r>
          </w:p>
        </w:tc>
        <w:tc>
          <w:tcPr>
            <w:tcW w:w="1260" w:type="dxa"/>
            <w:vAlign w:val="center"/>
          </w:tcPr>
          <w:p w:rsidR="008A3C7A" w:rsidRPr="004723A6" w:rsidRDefault="008A3C7A" w:rsidP="004D16BF">
            <w:pPr>
              <w:jc w:val="center"/>
              <w:rPr>
                <w:color w:val="000000"/>
                <w:sz w:val="20"/>
                <w:szCs w:val="20"/>
              </w:rPr>
            </w:pPr>
            <w:r w:rsidRPr="004723A6">
              <w:rPr>
                <w:color w:val="000000"/>
                <w:sz w:val="20"/>
                <w:szCs w:val="20"/>
              </w:rPr>
              <w:t>Negative</w:t>
            </w:r>
          </w:p>
        </w:tc>
        <w:tc>
          <w:tcPr>
            <w:tcW w:w="1190" w:type="dxa"/>
            <w:vAlign w:val="center"/>
          </w:tcPr>
          <w:p w:rsidR="008A3C7A" w:rsidRPr="004723A6" w:rsidRDefault="008A3C7A" w:rsidP="004D16BF">
            <w:pPr>
              <w:jc w:val="center"/>
              <w:rPr>
                <w:color w:val="000000"/>
                <w:sz w:val="20"/>
                <w:szCs w:val="20"/>
              </w:rPr>
            </w:pPr>
            <w:r w:rsidRPr="004723A6">
              <w:rPr>
                <w:color w:val="000000"/>
                <w:sz w:val="20"/>
                <w:szCs w:val="20"/>
              </w:rPr>
              <w:t>0.5-8</w:t>
            </w:r>
          </w:p>
        </w:tc>
        <w:tc>
          <w:tcPr>
            <w:tcW w:w="992" w:type="dxa"/>
            <w:gridSpan w:val="2"/>
            <w:vAlign w:val="center"/>
          </w:tcPr>
          <w:p w:rsidR="008A3C7A" w:rsidRPr="004723A6" w:rsidRDefault="008A3C7A" w:rsidP="004D16BF">
            <w:pPr>
              <w:jc w:val="center"/>
              <w:rPr>
                <w:color w:val="000000"/>
                <w:sz w:val="20"/>
                <w:szCs w:val="20"/>
              </w:rPr>
            </w:pPr>
            <w:r w:rsidRPr="004723A6">
              <w:rPr>
                <w:color w:val="000000"/>
                <w:sz w:val="20"/>
                <w:szCs w:val="20"/>
              </w:rPr>
              <w:t>0.022</w:t>
            </w:r>
          </w:p>
        </w:tc>
        <w:tc>
          <w:tcPr>
            <w:tcW w:w="1299" w:type="dxa"/>
            <w:gridSpan w:val="2"/>
            <w:vAlign w:val="center"/>
          </w:tcPr>
          <w:p w:rsidR="008A3C7A" w:rsidRPr="004723A6" w:rsidRDefault="008A3C7A" w:rsidP="004D16BF">
            <w:pPr>
              <w:jc w:val="center"/>
              <w:rPr>
                <w:color w:val="000000"/>
                <w:sz w:val="20"/>
                <w:szCs w:val="20"/>
              </w:rPr>
            </w:pPr>
            <w:r w:rsidRPr="004723A6">
              <w:rPr>
                <w:color w:val="000000"/>
                <w:sz w:val="20"/>
                <w:szCs w:val="20"/>
              </w:rPr>
              <w:t>0.019</w:t>
            </w:r>
          </w:p>
        </w:tc>
        <w:tc>
          <w:tcPr>
            <w:tcW w:w="1170" w:type="dxa"/>
            <w:gridSpan w:val="2"/>
            <w:vAlign w:val="center"/>
          </w:tcPr>
          <w:p w:rsidR="008A3C7A" w:rsidRPr="004723A6" w:rsidRDefault="008A3C7A" w:rsidP="004D16BF">
            <w:pPr>
              <w:jc w:val="center"/>
              <w:rPr>
                <w:color w:val="000000"/>
                <w:sz w:val="20"/>
                <w:szCs w:val="20"/>
              </w:rPr>
            </w:pPr>
            <w:r w:rsidRPr="004723A6">
              <w:rPr>
                <w:color w:val="000000"/>
                <w:sz w:val="20"/>
                <w:szCs w:val="20"/>
              </w:rPr>
              <w:t>0.13/0.45</w:t>
            </w:r>
          </w:p>
        </w:tc>
        <w:tc>
          <w:tcPr>
            <w:tcW w:w="720" w:type="dxa"/>
            <w:gridSpan w:val="2"/>
            <w:vAlign w:val="center"/>
          </w:tcPr>
          <w:p w:rsidR="008A3C7A" w:rsidRPr="004723A6" w:rsidRDefault="008A3C7A" w:rsidP="004D16BF">
            <w:pPr>
              <w:spacing w:after="60"/>
              <w:jc w:val="center"/>
              <w:rPr>
                <w:color w:val="000000"/>
                <w:sz w:val="20"/>
                <w:szCs w:val="20"/>
              </w:rPr>
            </w:pPr>
            <w:r w:rsidRPr="004723A6">
              <w:rPr>
                <w:color w:val="000000"/>
                <w:sz w:val="20"/>
                <w:szCs w:val="20"/>
              </w:rPr>
              <w:t>0.39</w:t>
            </w:r>
          </w:p>
        </w:tc>
      </w:tr>
      <w:tr w:rsidR="008A3C7A" w:rsidRPr="0001024D" w:rsidTr="00960E3C">
        <w:trPr>
          <w:gridAfter w:val="1"/>
          <w:wAfter w:w="160" w:type="dxa"/>
          <w:trHeight w:val="275"/>
          <w:jc w:val="center"/>
        </w:trPr>
        <w:tc>
          <w:tcPr>
            <w:tcW w:w="1975" w:type="dxa"/>
            <w:vAlign w:val="bottom"/>
          </w:tcPr>
          <w:p w:rsidR="008A3C7A" w:rsidRPr="002425EA" w:rsidRDefault="008A3C7A" w:rsidP="004D16BF">
            <w:pPr>
              <w:jc w:val="center"/>
              <w:rPr>
                <w:color w:val="000000"/>
                <w:sz w:val="20"/>
                <w:szCs w:val="20"/>
              </w:rPr>
            </w:pPr>
            <w:r w:rsidRPr="002425EA">
              <w:rPr>
                <w:color w:val="000000"/>
                <w:sz w:val="20"/>
                <w:szCs w:val="20"/>
              </w:rPr>
              <w:t>Syringic Acid</w:t>
            </w:r>
          </w:p>
        </w:tc>
        <w:tc>
          <w:tcPr>
            <w:tcW w:w="1080" w:type="dxa"/>
            <w:vAlign w:val="center"/>
          </w:tcPr>
          <w:p w:rsidR="008A3C7A" w:rsidRPr="004723A6" w:rsidRDefault="008A3C7A" w:rsidP="004D16BF">
            <w:pPr>
              <w:jc w:val="center"/>
              <w:rPr>
                <w:color w:val="000000"/>
                <w:sz w:val="20"/>
                <w:szCs w:val="20"/>
              </w:rPr>
            </w:pPr>
            <w:r w:rsidRPr="004723A6">
              <w:rPr>
                <w:color w:val="000000"/>
                <w:sz w:val="20"/>
                <w:szCs w:val="20"/>
              </w:rPr>
              <w:t>197.04555</w:t>
            </w:r>
          </w:p>
        </w:tc>
        <w:tc>
          <w:tcPr>
            <w:tcW w:w="1260" w:type="dxa"/>
            <w:vAlign w:val="center"/>
          </w:tcPr>
          <w:p w:rsidR="008A3C7A" w:rsidRPr="004723A6" w:rsidRDefault="008A3C7A" w:rsidP="004D16BF">
            <w:pPr>
              <w:jc w:val="center"/>
              <w:rPr>
                <w:color w:val="000000"/>
                <w:sz w:val="20"/>
                <w:szCs w:val="20"/>
              </w:rPr>
            </w:pPr>
            <w:r w:rsidRPr="004723A6">
              <w:rPr>
                <w:color w:val="000000"/>
                <w:sz w:val="20"/>
                <w:szCs w:val="20"/>
              </w:rPr>
              <w:t>Negative</w:t>
            </w:r>
          </w:p>
        </w:tc>
        <w:tc>
          <w:tcPr>
            <w:tcW w:w="1190" w:type="dxa"/>
            <w:vAlign w:val="center"/>
          </w:tcPr>
          <w:p w:rsidR="008A3C7A" w:rsidRPr="004723A6" w:rsidRDefault="008A3C7A" w:rsidP="004D16BF">
            <w:pPr>
              <w:jc w:val="center"/>
              <w:rPr>
                <w:color w:val="000000"/>
                <w:sz w:val="20"/>
                <w:szCs w:val="20"/>
              </w:rPr>
            </w:pPr>
            <w:r w:rsidRPr="004723A6">
              <w:rPr>
                <w:color w:val="000000"/>
                <w:sz w:val="20"/>
                <w:szCs w:val="20"/>
              </w:rPr>
              <w:t>0.5-8</w:t>
            </w:r>
          </w:p>
        </w:tc>
        <w:tc>
          <w:tcPr>
            <w:tcW w:w="992" w:type="dxa"/>
            <w:gridSpan w:val="2"/>
            <w:vAlign w:val="center"/>
          </w:tcPr>
          <w:p w:rsidR="008A3C7A" w:rsidRPr="004723A6" w:rsidRDefault="008A3C7A" w:rsidP="004D16BF">
            <w:pPr>
              <w:jc w:val="center"/>
              <w:rPr>
                <w:color w:val="000000"/>
                <w:sz w:val="20"/>
                <w:szCs w:val="20"/>
              </w:rPr>
            </w:pPr>
            <w:r w:rsidRPr="004723A6">
              <w:rPr>
                <w:color w:val="000000"/>
                <w:sz w:val="20"/>
                <w:szCs w:val="20"/>
              </w:rPr>
              <w:t>17.227</w:t>
            </w:r>
          </w:p>
        </w:tc>
        <w:tc>
          <w:tcPr>
            <w:tcW w:w="1299" w:type="dxa"/>
            <w:gridSpan w:val="2"/>
            <w:vAlign w:val="center"/>
          </w:tcPr>
          <w:p w:rsidR="008A3C7A" w:rsidRPr="004723A6" w:rsidRDefault="008A3C7A" w:rsidP="004D16BF">
            <w:pPr>
              <w:jc w:val="center"/>
              <w:rPr>
                <w:color w:val="000000"/>
                <w:sz w:val="20"/>
                <w:szCs w:val="20"/>
              </w:rPr>
            </w:pPr>
            <w:r w:rsidRPr="004723A6">
              <w:rPr>
                <w:color w:val="000000"/>
                <w:sz w:val="20"/>
                <w:szCs w:val="20"/>
              </w:rPr>
              <w:t>27.339</w:t>
            </w:r>
          </w:p>
        </w:tc>
        <w:tc>
          <w:tcPr>
            <w:tcW w:w="1170" w:type="dxa"/>
            <w:gridSpan w:val="2"/>
            <w:vAlign w:val="center"/>
          </w:tcPr>
          <w:p w:rsidR="008A3C7A" w:rsidRPr="004723A6" w:rsidRDefault="008A3C7A" w:rsidP="004D16BF">
            <w:pPr>
              <w:jc w:val="center"/>
              <w:rPr>
                <w:color w:val="000000"/>
                <w:sz w:val="20"/>
                <w:szCs w:val="20"/>
              </w:rPr>
            </w:pPr>
            <w:r w:rsidRPr="004723A6">
              <w:rPr>
                <w:color w:val="000000"/>
                <w:sz w:val="20"/>
                <w:szCs w:val="20"/>
              </w:rPr>
              <w:t>0.7/2.32</w:t>
            </w:r>
          </w:p>
        </w:tc>
        <w:tc>
          <w:tcPr>
            <w:tcW w:w="720" w:type="dxa"/>
            <w:gridSpan w:val="2"/>
            <w:vAlign w:val="center"/>
          </w:tcPr>
          <w:p w:rsidR="008A3C7A" w:rsidRPr="004723A6" w:rsidRDefault="008A3C7A" w:rsidP="004D16BF">
            <w:pPr>
              <w:spacing w:after="60"/>
              <w:jc w:val="center"/>
              <w:rPr>
                <w:color w:val="000000"/>
                <w:sz w:val="20"/>
                <w:szCs w:val="20"/>
              </w:rPr>
            </w:pPr>
            <w:r w:rsidRPr="004723A6">
              <w:rPr>
                <w:color w:val="000000"/>
                <w:sz w:val="20"/>
                <w:szCs w:val="20"/>
              </w:rPr>
              <w:t>2.21</w:t>
            </w:r>
          </w:p>
        </w:tc>
      </w:tr>
      <w:tr w:rsidR="008A3C7A" w:rsidRPr="0001024D" w:rsidTr="00960E3C">
        <w:trPr>
          <w:gridAfter w:val="1"/>
          <w:wAfter w:w="160" w:type="dxa"/>
          <w:trHeight w:val="275"/>
          <w:jc w:val="center"/>
        </w:trPr>
        <w:tc>
          <w:tcPr>
            <w:tcW w:w="1975" w:type="dxa"/>
            <w:tcBorders>
              <w:bottom w:val="single" w:sz="4" w:space="0" w:color="auto"/>
            </w:tcBorders>
            <w:vAlign w:val="bottom"/>
          </w:tcPr>
          <w:p w:rsidR="008A3C7A" w:rsidRPr="002425EA" w:rsidRDefault="008A3C7A" w:rsidP="004D16BF">
            <w:pPr>
              <w:jc w:val="center"/>
              <w:rPr>
                <w:color w:val="000000"/>
                <w:sz w:val="20"/>
                <w:szCs w:val="20"/>
              </w:rPr>
            </w:pPr>
            <w:r w:rsidRPr="002425EA">
              <w:rPr>
                <w:color w:val="000000"/>
                <w:sz w:val="20"/>
                <w:szCs w:val="20"/>
              </w:rPr>
              <w:t>Vanilic Acid</w:t>
            </w:r>
          </w:p>
        </w:tc>
        <w:tc>
          <w:tcPr>
            <w:tcW w:w="1080" w:type="dxa"/>
            <w:tcBorders>
              <w:bottom w:val="single" w:sz="4" w:space="0" w:color="auto"/>
            </w:tcBorders>
            <w:vAlign w:val="center"/>
          </w:tcPr>
          <w:p w:rsidR="008A3C7A" w:rsidRPr="004723A6" w:rsidRDefault="008A3C7A" w:rsidP="004D16BF">
            <w:pPr>
              <w:jc w:val="center"/>
              <w:rPr>
                <w:color w:val="000000"/>
                <w:sz w:val="20"/>
                <w:szCs w:val="20"/>
              </w:rPr>
            </w:pPr>
            <w:r w:rsidRPr="004723A6">
              <w:rPr>
                <w:color w:val="000000"/>
                <w:sz w:val="20"/>
                <w:szCs w:val="20"/>
              </w:rPr>
              <w:t>167.03498</w:t>
            </w:r>
          </w:p>
        </w:tc>
        <w:tc>
          <w:tcPr>
            <w:tcW w:w="1260" w:type="dxa"/>
            <w:tcBorders>
              <w:bottom w:val="single" w:sz="4" w:space="0" w:color="auto"/>
            </w:tcBorders>
            <w:vAlign w:val="center"/>
          </w:tcPr>
          <w:p w:rsidR="008A3C7A" w:rsidRPr="004723A6" w:rsidRDefault="008A3C7A" w:rsidP="004D16BF">
            <w:pPr>
              <w:jc w:val="center"/>
              <w:rPr>
                <w:color w:val="000000"/>
                <w:sz w:val="20"/>
                <w:szCs w:val="20"/>
              </w:rPr>
            </w:pPr>
            <w:r w:rsidRPr="004723A6">
              <w:rPr>
                <w:color w:val="000000"/>
                <w:sz w:val="20"/>
                <w:szCs w:val="20"/>
              </w:rPr>
              <w:t>Negative</w:t>
            </w:r>
          </w:p>
        </w:tc>
        <w:tc>
          <w:tcPr>
            <w:tcW w:w="1190" w:type="dxa"/>
            <w:tcBorders>
              <w:bottom w:val="single" w:sz="4" w:space="0" w:color="auto"/>
            </w:tcBorders>
            <w:vAlign w:val="center"/>
          </w:tcPr>
          <w:p w:rsidR="008A3C7A" w:rsidRPr="004723A6" w:rsidRDefault="008A3C7A" w:rsidP="004D16BF">
            <w:pPr>
              <w:jc w:val="center"/>
              <w:rPr>
                <w:color w:val="000000"/>
                <w:sz w:val="20"/>
                <w:szCs w:val="20"/>
              </w:rPr>
            </w:pPr>
            <w:r w:rsidRPr="004723A6">
              <w:rPr>
                <w:color w:val="000000"/>
                <w:sz w:val="20"/>
                <w:szCs w:val="20"/>
              </w:rPr>
              <w:t>0.5-8</w:t>
            </w:r>
          </w:p>
        </w:tc>
        <w:tc>
          <w:tcPr>
            <w:tcW w:w="992" w:type="dxa"/>
            <w:gridSpan w:val="2"/>
            <w:tcBorders>
              <w:bottom w:val="single" w:sz="4" w:space="0" w:color="auto"/>
            </w:tcBorders>
            <w:vAlign w:val="center"/>
          </w:tcPr>
          <w:p w:rsidR="008A3C7A" w:rsidRPr="004723A6" w:rsidRDefault="008A3C7A" w:rsidP="004D16BF">
            <w:pPr>
              <w:jc w:val="center"/>
              <w:rPr>
                <w:color w:val="000000"/>
                <w:sz w:val="20"/>
                <w:szCs w:val="20"/>
              </w:rPr>
            </w:pPr>
            <w:r w:rsidRPr="004723A6">
              <w:rPr>
                <w:color w:val="000000"/>
                <w:sz w:val="20"/>
                <w:szCs w:val="20"/>
              </w:rPr>
              <w:t>0.084</w:t>
            </w:r>
          </w:p>
        </w:tc>
        <w:tc>
          <w:tcPr>
            <w:tcW w:w="1299" w:type="dxa"/>
            <w:gridSpan w:val="2"/>
            <w:tcBorders>
              <w:bottom w:val="single" w:sz="4" w:space="0" w:color="auto"/>
            </w:tcBorders>
            <w:vAlign w:val="center"/>
          </w:tcPr>
          <w:p w:rsidR="008A3C7A" w:rsidRPr="004723A6" w:rsidRDefault="008A3C7A" w:rsidP="004D16BF">
            <w:pPr>
              <w:jc w:val="center"/>
              <w:rPr>
                <w:color w:val="000000"/>
                <w:sz w:val="20"/>
                <w:szCs w:val="20"/>
              </w:rPr>
            </w:pPr>
            <w:r w:rsidRPr="004723A6">
              <w:rPr>
                <w:color w:val="000000"/>
                <w:sz w:val="20"/>
                <w:szCs w:val="20"/>
              </w:rPr>
              <w:t>0.069</w:t>
            </w:r>
          </w:p>
        </w:tc>
        <w:tc>
          <w:tcPr>
            <w:tcW w:w="1170" w:type="dxa"/>
            <w:gridSpan w:val="2"/>
            <w:tcBorders>
              <w:bottom w:val="single" w:sz="4" w:space="0" w:color="auto"/>
            </w:tcBorders>
            <w:vAlign w:val="center"/>
          </w:tcPr>
          <w:p w:rsidR="008A3C7A" w:rsidRPr="004723A6" w:rsidRDefault="008A3C7A" w:rsidP="004D16BF">
            <w:pPr>
              <w:jc w:val="center"/>
              <w:rPr>
                <w:color w:val="000000"/>
                <w:sz w:val="20"/>
                <w:szCs w:val="20"/>
              </w:rPr>
            </w:pPr>
            <w:r w:rsidRPr="004723A6">
              <w:rPr>
                <w:color w:val="000000"/>
                <w:sz w:val="20"/>
                <w:szCs w:val="20"/>
              </w:rPr>
              <w:t>0.41/1.37</w:t>
            </w:r>
          </w:p>
        </w:tc>
        <w:tc>
          <w:tcPr>
            <w:tcW w:w="720" w:type="dxa"/>
            <w:gridSpan w:val="2"/>
            <w:tcBorders>
              <w:bottom w:val="single" w:sz="4" w:space="0" w:color="auto"/>
            </w:tcBorders>
            <w:vAlign w:val="center"/>
          </w:tcPr>
          <w:p w:rsidR="008A3C7A" w:rsidRPr="004723A6" w:rsidRDefault="008A3C7A" w:rsidP="004D16BF">
            <w:pPr>
              <w:spacing w:after="60"/>
              <w:jc w:val="center"/>
              <w:rPr>
                <w:color w:val="000000"/>
                <w:sz w:val="20"/>
                <w:szCs w:val="20"/>
              </w:rPr>
            </w:pPr>
            <w:r w:rsidRPr="004723A6">
              <w:rPr>
                <w:color w:val="000000"/>
                <w:sz w:val="20"/>
                <w:szCs w:val="20"/>
              </w:rPr>
              <w:t>1.18</w:t>
            </w:r>
          </w:p>
        </w:tc>
      </w:tr>
    </w:tbl>
    <w:p w:rsidR="008A3C7A" w:rsidRDefault="008A3C7A" w:rsidP="008A3C7A">
      <w:pPr>
        <w:autoSpaceDE w:val="0"/>
        <w:autoSpaceDN w:val="0"/>
        <w:adjustRightInd w:val="0"/>
        <w:spacing w:line="360" w:lineRule="auto"/>
        <w:jc w:val="both"/>
        <w:rPr>
          <w:b/>
          <w:bCs/>
          <w:sz w:val="24"/>
          <w:szCs w:val="24"/>
        </w:rPr>
      </w:pPr>
    </w:p>
    <w:p w:rsidR="00DA12ED" w:rsidRDefault="00DA12ED" w:rsidP="008A3C7A">
      <w:pPr>
        <w:autoSpaceDE w:val="0"/>
        <w:autoSpaceDN w:val="0"/>
        <w:adjustRightInd w:val="0"/>
        <w:spacing w:line="360" w:lineRule="auto"/>
        <w:jc w:val="both"/>
        <w:rPr>
          <w:b/>
          <w:bCs/>
          <w:sz w:val="24"/>
          <w:szCs w:val="24"/>
        </w:rPr>
      </w:pPr>
    </w:p>
    <w:p w:rsidR="00DA12ED" w:rsidRDefault="00DA12ED" w:rsidP="008A3C7A">
      <w:pPr>
        <w:autoSpaceDE w:val="0"/>
        <w:autoSpaceDN w:val="0"/>
        <w:adjustRightInd w:val="0"/>
        <w:spacing w:line="360" w:lineRule="auto"/>
        <w:jc w:val="both"/>
        <w:rPr>
          <w:b/>
          <w:bCs/>
          <w:sz w:val="24"/>
          <w:szCs w:val="24"/>
        </w:rPr>
      </w:pPr>
    </w:p>
    <w:p w:rsidR="00DA12ED" w:rsidRDefault="00DA12ED" w:rsidP="008A3C7A">
      <w:pPr>
        <w:autoSpaceDE w:val="0"/>
        <w:autoSpaceDN w:val="0"/>
        <w:adjustRightInd w:val="0"/>
        <w:spacing w:line="360" w:lineRule="auto"/>
        <w:jc w:val="both"/>
        <w:rPr>
          <w:b/>
          <w:bCs/>
          <w:sz w:val="24"/>
          <w:szCs w:val="24"/>
        </w:rPr>
      </w:pPr>
    </w:p>
    <w:p w:rsidR="00DA12ED" w:rsidRDefault="00DA12ED" w:rsidP="008A3C7A">
      <w:pPr>
        <w:autoSpaceDE w:val="0"/>
        <w:autoSpaceDN w:val="0"/>
        <w:adjustRightInd w:val="0"/>
        <w:spacing w:line="360" w:lineRule="auto"/>
        <w:jc w:val="both"/>
        <w:rPr>
          <w:b/>
          <w:bCs/>
          <w:sz w:val="24"/>
          <w:szCs w:val="24"/>
        </w:rPr>
      </w:pPr>
    </w:p>
    <w:p w:rsidR="00DA12ED" w:rsidRDefault="00DA12ED" w:rsidP="008A3C7A">
      <w:pPr>
        <w:autoSpaceDE w:val="0"/>
        <w:autoSpaceDN w:val="0"/>
        <w:adjustRightInd w:val="0"/>
        <w:spacing w:line="360" w:lineRule="auto"/>
        <w:jc w:val="both"/>
        <w:rPr>
          <w:b/>
          <w:bCs/>
          <w:sz w:val="24"/>
          <w:szCs w:val="24"/>
        </w:rPr>
      </w:pPr>
    </w:p>
    <w:p w:rsidR="00DA12ED" w:rsidRDefault="00DA12ED" w:rsidP="008A3C7A">
      <w:pPr>
        <w:autoSpaceDE w:val="0"/>
        <w:autoSpaceDN w:val="0"/>
        <w:adjustRightInd w:val="0"/>
        <w:spacing w:line="360" w:lineRule="auto"/>
        <w:jc w:val="both"/>
        <w:rPr>
          <w:b/>
          <w:bCs/>
          <w:sz w:val="24"/>
          <w:szCs w:val="24"/>
        </w:rPr>
      </w:pPr>
    </w:p>
    <w:p w:rsidR="00DA12ED" w:rsidRDefault="00DA12ED" w:rsidP="008A3C7A">
      <w:pPr>
        <w:autoSpaceDE w:val="0"/>
        <w:autoSpaceDN w:val="0"/>
        <w:adjustRightInd w:val="0"/>
        <w:spacing w:line="360" w:lineRule="auto"/>
        <w:jc w:val="both"/>
        <w:rPr>
          <w:b/>
          <w:bCs/>
          <w:sz w:val="24"/>
          <w:szCs w:val="24"/>
        </w:rPr>
      </w:pPr>
    </w:p>
    <w:p w:rsidR="00DA12ED" w:rsidRDefault="00DA12ED" w:rsidP="008A3C7A">
      <w:pPr>
        <w:autoSpaceDE w:val="0"/>
        <w:autoSpaceDN w:val="0"/>
        <w:adjustRightInd w:val="0"/>
        <w:spacing w:line="360" w:lineRule="auto"/>
        <w:jc w:val="both"/>
        <w:rPr>
          <w:b/>
          <w:bCs/>
          <w:sz w:val="24"/>
          <w:szCs w:val="24"/>
        </w:rPr>
      </w:pPr>
    </w:p>
    <w:p w:rsidR="00DA12ED" w:rsidRDefault="00DA12ED" w:rsidP="008A3C7A">
      <w:pPr>
        <w:autoSpaceDE w:val="0"/>
        <w:autoSpaceDN w:val="0"/>
        <w:adjustRightInd w:val="0"/>
        <w:spacing w:line="360" w:lineRule="auto"/>
        <w:jc w:val="both"/>
        <w:rPr>
          <w:b/>
          <w:bCs/>
          <w:sz w:val="24"/>
          <w:szCs w:val="24"/>
        </w:rPr>
      </w:pPr>
    </w:p>
    <w:p w:rsidR="00DA12ED" w:rsidRDefault="00DA12ED" w:rsidP="008A3C7A">
      <w:pPr>
        <w:autoSpaceDE w:val="0"/>
        <w:autoSpaceDN w:val="0"/>
        <w:adjustRightInd w:val="0"/>
        <w:spacing w:line="360" w:lineRule="auto"/>
        <w:jc w:val="both"/>
        <w:rPr>
          <w:b/>
          <w:bCs/>
          <w:sz w:val="24"/>
          <w:szCs w:val="24"/>
        </w:rPr>
      </w:pPr>
    </w:p>
    <w:p w:rsidR="008A3C7A" w:rsidRDefault="008A3C7A" w:rsidP="008A3C7A">
      <w:pPr>
        <w:pStyle w:val="ResimYazs"/>
        <w:jc w:val="both"/>
        <w:rPr>
          <w:color w:val="auto"/>
          <w:sz w:val="24"/>
          <w:szCs w:val="24"/>
        </w:rPr>
      </w:pPr>
    </w:p>
    <w:p w:rsidR="008A3C7A" w:rsidRPr="000F2A3F" w:rsidRDefault="008A3C7A" w:rsidP="005505D0">
      <w:pPr>
        <w:pStyle w:val="ResimYazs"/>
        <w:ind w:left="1134" w:hanging="1276"/>
        <w:jc w:val="both"/>
        <w:rPr>
          <w:b w:val="0"/>
          <w:color w:val="auto"/>
          <w:sz w:val="24"/>
          <w:szCs w:val="24"/>
        </w:rPr>
      </w:pPr>
      <w:bookmarkStart w:id="71" w:name="_Toc63865862"/>
      <w:r w:rsidRPr="003B0D2B">
        <w:rPr>
          <w:b w:val="0"/>
          <w:color w:val="auto"/>
          <w:sz w:val="24"/>
          <w:szCs w:val="24"/>
        </w:rPr>
        <w:lastRenderedPageBreak/>
        <w:t>Çizelge 4.</w:t>
      </w:r>
      <w:r w:rsidR="004606FA" w:rsidRPr="003B0D2B">
        <w:rPr>
          <w:b w:val="0"/>
          <w:color w:val="auto"/>
          <w:sz w:val="24"/>
          <w:szCs w:val="24"/>
        </w:rPr>
        <w:fldChar w:fldCharType="begin"/>
      </w:r>
      <w:r w:rsidRPr="003B0D2B">
        <w:rPr>
          <w:b w:val="0"/>
          <w:color w:val="auto"/>
          <w:sz w:val="24"/>
          <w:szCs w:val="24"/>
        </w:rPr>
        <w:instrText xml:space="preserve"> SEQ Çizelge_4. \* ARABIC </w:instrText>
      </w:r>
      <w:r w:rsidR="004606FA" w:rsidRPr="003B0D2B">
        <w:rPr>
          <w:b w:val="0"/>
          <w:color w:val="auto"/>
          <w:sz w:val="24"/>
          <w:szCs w:val="24"/>
        </w:rPr>
        <w:fldChar w:fldCharType="separate"/>
      </w:r>
      <w:r w:rsidR="00D91AC2">
        <w:rPr>
          <w:b w:val="0"/>
          <w:noProof/>
          <w:color w:val="auto"/>
          <w:sz w:val="24"/>
          <w:szCs w:val="24"/>
        </w:rPr>
        <w:t>3</w:t>
      </w:r>
      <w:r w:rsidR="004606FA" w:rsidRPr="003B0D2B">
        <w:rPr>
          <w:b w:val="0"/>
          <w:color w:val="auto"/>
          <w:sz w:val="24"/>
          <w:szCs w:val="24"/>
        </w:rPr>
        <w:fldChar w:fldCharType="end"/>
      </w:r>
      <w:r w:rsidRPr="003B0D2B">
        <w:rPr>
          <w:b w:val="0"/>
          <w:color w:val="auto"/>
          <w:sz w:val="24"/>
          <w:szCs w:val="24"/>
        </w:rPr>
        <w:t>.</w:t>
      </w:r>
      <w:r>
        <w:rPr>
          <w:noProof/>
        </w:rPr>
        <w:t xml:space="preserve"> </w:t>
      </w:r>
      <w:r w:rsidRPr="000F2A3F">
        <w:rPr>
          <w:b w:val="0"/>
          <w:noProof/>
          <w:color w:val="auto"/>
          <w:sz w:val="24"/>
          <w:szCs w:val="24"/>
        </w:rPr>
        <w:t>LC-HRMS ile fenoliklerin belirlenmesi için uygulanan yöntemin kütle parametreleri ve lineer regresyon denklemi</w:t>
      </w:r>
      <w:bookmarkEnd w:id="71"/>
    </w:p>
    <w:tbl>
      <w:tblPr>
        <w:tblStyle w:val="TabloKlavuzu"/>
        <w:tblW w:w="9717" w:type="dxa"/>
        <w:jc w:val="center"/>
        <w:tblLayout w:type="fixed"/>
        <w:tblLook w:val="04A0" w:firstRow="1" w:lastRow="0" w:firstColumn="1" w:lastColumn="0" w:noHBand="0" w:noVBand="1"/>
      </w:tblPr>
      <w:tblGrid>
        <w:gridCol w:w="1613"/>
        <w:gridCol w:w="1119"/>
        <w:gridCol w:w="1276"/>
        <w:gridCol w:w="796"/>
        <w:gridCol w:w="1228"/>
        <w:gridCol w:w="2551"/>
        <w:gridCol w:w="1134"/>
      </w:tblGrid>
      <w:tr w:rsidR="008A3C7A" w:rsidRPr="00D27FC2" w:rsidTr="005505D0">
        <w:trPr>
          <w:trHeight w:val="532"/>
          <w:jc w:val="center"/>
        </w:trPr>
        <w:tc>
          <w:tcPr>
            <w:tcW w:w="1613" w:type="dxa"/>
            <w:vAlign w:val="center"/>
          </w:tcPr>
          <w:p w:rsidR="008A3C7A" w:rsidRPr="00960E3C" w:rsidRDefault="00C17EC0" w:rsidP="00960E3C">
            <w:pPr>
              <w:jc w:val="center"/>
              <w:rPr>
                <w:rFonts w:cs="Times New Roman"/>
                <w:bCs/>
                <w:color w:val="000000"/>
                <w:sz w:val="20"/>
                <w:szCs w:val="20"/>
              </w:rPr>
            </w:pPr>
            <w:r w:rsidRPr="00960E3C">
              <w:rPr>
                <w:rFonts w:cs="Times New Roman"/>
                <w:bCs/>
                <w:color w:val="000000"/>
                <w:sz w:val="20"/>
                <w:szCs w:val="20"/>
              </w:rPr>
              <w:t>Madde Adı</w:t>
            </w:r>
          </w:p>
        </w:tc>
        <w:tc>
          <w:tcPr>
            <w:tcW w:w="1119" w:type="dxa"/>
            <w:vAlign w:val="center"/>
          </w:tcPr>
          <w:p w:rsidR="008A3C7A" w:rsidRPr="00960E3C" w:rsidRDefault="008A3C7A" w:rsidP="00960E3C">
            <w:pPr>
              <w:jc w:val="center"/>
              <w:rPr>
                <w:rFonts w:cs="Times New Roman"/>
                <w:bCs/>
                <w:color w:val="000000"/>
                <w:sz w:val="20"/>
                <w:szCs w:val="20"/>
              </w:rPr>
            </w:pPr>
            <w:r w:rsidRPr="00960E3C">
              <w:rPr>
                <w:rFonts w:cs="Times New Roman"/>
                <w:sz w:val="20"/>
                <w:szCs w:val="20"/>
                <w:lang w:val="en-US"/>
              </w:rPr>
              <w:t>m/z</w:t>
            </w:r>
          </w:p>
        </w:tc>
        <w:tc>
          <w:tcPr>
            <w:tcW w:w="1276" w:type="dxa"/>
            <w:vAlign w:val="center"/>
          </w:tcPr>
          <w:p w:rsidR="008A3C7A" w:rsidRPr="00960E3C" w:rsidRDefault="008A3C7A" w:rsidP="00960E3C">
            <w:pPr>
              <w:jc w:val="center"/>
              <w:rPr>
                <w:rFonts w:cs="Times New Roman"/>
                <w:bCs/>
                <w:color w:val="000000"/>
                <w:sz w:val="20"/>
                <w:szCs w:val="20"/>
              </w:rPr>
            </w:pPr>
            <w:r w:rsidRPr="00960E3C">
              <w:rPr>
                <w:rFonts w:cs="Times New Roman"/>
                <w:sz w:val="20"/>
                <w:szCs w:val="20"/>
                <w:lang w:val="en-US"/>
              </w:rPr>
              <w:t>İyonizasyon Modu</w:t>
            </w:r>
          </w:p>
        </w:tc>
        <w:tc>
          <w:tcPr>
            <w:tcW w:w="796" w:type="dxa"/>
            <w:vAlign w:val="center"/>
          </w:tcPr>
          <w:p w:rsidR="00B44BA1" w:rsidRPr="00960E3C" w:rsidRDefault="008A3C7A" w:rsidP="00960E3C">
            <w:pPr>
              <w:jc w:val="center"/>
              <w:rPr>
                <w:rFonts w:cs="Times New Roman"/>
                <w:sz w:val="20"/>
                <w:szCs w:val="20"/>
                <w:lang w:val="en-US"/>
              </w:rPr>
            </w:pPr>
            <w:r w:rsidRPr="00960E3C">
              <w:rPr>
                <w:rFonts w:cs="Times New Roman"/>
                <w:sz w:val="20"/>
                <w:szCs w:val="20"/>
                <w:lang w:val="en-US"/>
              </w:rPr>
              <w:t>Lineer</w:t>
            </w:r>
          </w:p>
          <w:p w:rsidR="005E1765" w:rsidRDefault="008A3C7A" w:rsidP="00960E3C">
            <w:pPr>
              <w:jc w:val="center"/>
              <w:rPr>
                <w:rFonts w:cs="Times New Roman"/>
                <w:sz w:val="20"/>
                <w:szCs w:val="20"/>
                <w:lang w:val="en-US"/>
              </w:rPr>
            </w:pPr>
            <w:r w:rsidRPr="00960E3C">
              <w:rPr>
                <w:rFonts w:cs="Times New Roman"/>
                <w:sz w:val="20"/>
                <w:szCs w:val="20"/>
                <w:lang w:val="en-US"/>
              </w:rPr>
              <w:t xml:space="preserve">Aralık </w:t>
            </w:r>
          </w:p>
          <w:p w:rsidR="008A3C7A" w:rsidRPr="00960E3C" w:rsidRDefault="008A3C7A" w:rsidP="00960E3C">
            <w:pPr>
              <w:jc w:val="center"/>
              <w:rPr>
                <w:rFonts w:cs="Times New Roman"/>
                <w:iCs/>
                <w:sz w:val="20"/>
                <w:szCs w:val="20"/>
              </w:rPr>
            </w:pPr>
            <w:r w:rsidRPr="00960E3C">
              <w:rPr>
                <w:rFonts w:cs="Times New Roman"/>
                <w:sz w:val="20"/>
                <w:szCs w:val="20"/>
                <w:lang w:val="en-US"/>
              </w:rPr>
              <w:t>(ppm)</w:t>
            </w:r>
          </w:p>
        </w:tc>
        <w:tc>
          <w:tcPr>
            <w:tcW w:w="1228" w:type="dxa"/>
            <w:vAlign w:val="center"/>
          </w:tcPr>
          <w:p w:rsidR="008A3C7A" w:rsidRPr="005E1765" w:rsidRDefault="008A3C7A" w:rsidP="00960E3C">
            <w:pPr>
              <w:spacing w:after="60"/>
              <w:jc w:val="center"/>
              <w:rPr>
                <w:rFonts w:cs="Times New Roman"/>
                <w:bCs/>
                <w:color w:val="000000"/>
                <w:sz w:val="20"/>
                <w:szCs w:val="20"/>
              </w:rPr>
            </w:pPr>
            <w:r w:rsidRPr="005E1765">
              <w:rPr>
                <w:rFonts w:cs="Times New Roman"/>
                <w:bCs/>
                <w:color w:val="000000"/>
                <w:sz w:val="20"/>
                <w:szCs w:val="20"/>
              </w:rPr>
              <w:t>LOD/LOQ</w:t>
            </w:r>
          </w:p>
          <w:p w:rsidR="008A3C7A" w:rsidRPr="00960E3C" w:rsidRDefault="008A3C7A" w:rsidP="00960E3C">
            <w:pPr>
              <w:spacing w:after="60"/>
              <w:jc w:val="center"/>
              <w:rPr>
                <w:rFonts w:cs="Times New Roman"/>
                <w:bCs/>
                <w:i/>
                <w:color w:val="000000"/>
                <w:sz w:val="20"/>
                <w:szCs w:val="20"/>
              </w:rPr>
            </w:pPr>
            <w:r w:rsidRPr="005E1765">
              <w:rPr>
                <w:rFonts w:cs="Times New Roman"/>
                <w:iCs/>
                <w:sz w:val="20"/>
                <w:szCs w:val="20"/>
              </w:rPr>
              <w:t>(mg/L)</w:t>
            </w:r>
          </w:p>
        </w:tc>
        <w:tc>
          <w:tcPr>
            <w:tcW w:w="2551" w:type="dxa"/>
          </w:tcPr>
          <w:p w:rsidR="008A3C7A" w:rsidRPr="00960E3C" w:rsidRDefault="008A3C7A" w:rsidP="00960E3C">
            <w:pPr>
              <w:jc w:val="center"/>
              <w:rPr>
                <w:rFonts w:cs="Times New Roman"/>
                <w:sz w:val="20"/>
                <w:szCs w:val="20"/>
                <w:lang w:val="en-US"/>
              </w:rPr>
            </w:pPr>
            <w:r w:rsidRPr="00960E3C">
              <w:rPr>
                <w:rFonts w:cs="Times New Roman"/>
                <w:sz w:val="20"/>
                <w:szCs w:val="20"/>
                <w:lang w:val="en-US"/>
              </w:rPr>
              <w:t>Lineer Regrasyon Denklemi</w:t>
            </w:r>
          </w:p>
        </w:tc>
        <w:tc>
          <w:tcPr>
            <w:tcW w:w="1134" w:type="dxa"/>
          </w:tcPr>
          <w:p w:rsidR="008A3C7A" w:rsidRPr="00960E3C" w:rsidRDefault="008A3C7A" w:rsidP="005505D0">
            <w:pPr>
              <w:ind w:right="652"/>
              <w:rPr>
                <w:rFonts w:cs="Times New Roman"/>
                <w:sz w:val="20"/>
                <w:szCs w:val="20"/>
                <w:lang w:val="en-US"/>
              </w:rPr>
            </w:pPr>
            <w:r w:rsidRPr="00960E3C">
              <w:rPr>
                <w:rFonts w:cs="Times New Roman"/>
                <w:sz w:val="20"/>
                <w:szCs w:val="20"/>
                <w:lang w:val="en-US"/>
              </w:rPr>
              <w:t>R²</w:t>
            </w:r>
          </w:p>
        </w:tc>
      </w:tr>
      <w:tr w:rsidR="008A3C7A" w:rsidRPr="00D27FC2" w:rsidTr="005505D0">
        <w:trPr>
          <w:trHeight w:val="275"/>
          <w:jc w:val="center"/>
        </w:trPr>
        <w:tc>
          <w:tcPr>
            <w:tcW w:w="1613" w:type="dxa"/>
            <w:vAlign w:val="bottom"/>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Acacetin</w:t>
            </w:r>
          </w:p>
        </w:tc>
        <w:tc>
          <w:tcPr>
            <w:tcW w:w="1119"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283.0612</w:t>
            </w:r>
          </w:p>
        </w:tc>
        <w:tc>
          <w:tcPr>
            <w:tcW w:w="127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Negative</w:t>
            </w:r>
          </w:p>
        </w:tc>
        <w:tc>
          <w:tcPr>
            <w:tcW w:w="79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0.1-7</w:t>
            </w:r>
          </w:p>
        </w:tc>
        <w:tc>
          <w:tcPr>
            <w:tcW w:w="1228"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0.13/0.42</w:t>
            </w:r>
          </w:p>
        </w:tc>
        <w:tc>
          <w:tcPr>
            <w:tcW w:w="2551" w:type="dxa"/>
            <w:vAlign w:val="center"/>
          </w:tcPr>
          <w:p w:rsidR="008A3C7A" w:rsidRPr="00960E3C" w:rsidRDefault="008A3C7A" w:rsidP="006D23DB">
            <w:pPr>
              <w:jc w:val="center"/>
              <w:rPr>
                <w:rFonts w:cs="Times New Roman"/>
                <w:bCs/>
                <w:color w:val="000000"/>
                <w:sz w:val="20"/>
                <w:szCs w:val="20"/>
              </w:rPr>
            </w:pPr>
            <w:r w:rsidRPr="00960E3C">
              <w:rPr>
                <w:rFonts w:cs="Times New Roman"/>
                <w:bCs/>
                <w:color w:val="000000"/>
                <w:sz w:val="20"/>
                <w:szCs w:val="20"/>
              </w:rPr>
              <w:t>y=</w:t>
            </w:r>
            <w:r w:rsidR="005E1765">
              <w:rPr>
                <w:rFonts w:cs="Times New Roman"/>
                <w:bCs/>
                <w:color w:val="000000"/>
                <w:sz w:val="20"/>
                <w:szCs w:val="20"/>
              </w:rPr>
              <w:t>0.01867</w:t>
            </w:r>
            <w:r w:rsidR="006D23DB">
              <w:rPr>
                <w:rFonts w:cs="Times New Roman"/>
                <w:bCs/>
                <w:color w:val="000000"/>
                <w:sz w:val="20"/>
                <w:szCs w:val="20"/>
              </w:rPr>
              <w:t xml:space="preserve">x - </w:t>
            </w:r>
            <w:r w:rsidR="005E1765">
              <w:rPr>
                <w:rFonts w:cs="Times New Roman"/>
                <w:bCs/>
                <w:color w:val="000000"/>
                <w:sz w:val="20"/>
                <w:szCs w:val="20"/>
              </w:rPr>
              <w:t>0.001874</w:t>
            </w:r>
          </w:p>
        </w:tc>
        <w:tc>
          <w:tcPr>
            <w:tcW w:w="1134" w:type="dxa"/>
            <w:vAlign w:val="center"/>
          </w:tcPr>
          <w:p w:rsidR="008A3C7A" w:rsidRPr="00960E3C" w:rsidRDefault="008A3C7A" w:rsidP="004D16BF">
            <w:pPr>
              <w:jc w:val="center"/>
              <w:rPr>
                <w:rFonts w:cs="Times New Roman"/>
                <w:bCs/>
                <w:color w:val="000000"/>
                <w:sz w:val="20"/>
                <w:szCs w:val="20"/>
              </w:rPr>
            </w:pPr>
            <w:r w:rsidRPr="00960E3C">
              <w:rPr>
                <w:rFonts w:cs="Times New Roman"/>
                <w:bCs/>
                <w:color w:val="000000"/>
                <w:sz w:val="20"/>
                <w:szCs w:val="20"/>
              </w:rPr>
              <w:t>0.998</w:t>
            </w:r>
          </w:p>
        </w:tc>
      </w:tr>
      <w:tr w:rsidR="008A3C7A" w:rsidRPr="00D27FC2" w:rsidTr="005505D0">
        <w:trPr>
          <w:trHeight w:val="275"/>
          <w:jc w:val="center"/>
        </w:trPr>
        <w:tc>
          <w:tcPr>
            <w:tcW w:w="1613" w:type="dxa"/>
            <w:vAlign w:val="bottom"/>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Apigenin 7-glucoside</w:t>
            </w:r>
          </w:p>
        </w:tc>
        <w:tc>
          <w:tcPr>
            <w:tcW w:w="1119"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433.1129</w:t>
            </w:r>
          </w:p>
        </w:tc>
        <w:tc>
          <w:tcPr>
            <w:tcW w:w="127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Positive</w:t>
            </w:r>
          </w:p>
        </w:tc>
        <w:tc>
          <w:tcPr>
            <w:tcW w:w="79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0.1-7</w:t>
            </w:r>
          </w:p>
        </w:tc>
        <w:tc>
          <w:tcPr>
            <w:tcW w:w="1228"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0.18/0.60</w:t>
            </w:r>
          </w:p>
        </w:tc>
        <w:tc>
          <w:tcPr>
            <w:tcW w:w="2551" w:type="dxa"/>
            <w:vAlign w:val="center"/>
          </w:tcPr>
          <w:p w:rsidR="008A3C7A" w:rsidRPr="00960E3C" w:rsidRDefault="008A3C7A" w:rsidP="006D23DB">
            <w:pPr>
              <w:jc w:val="center"/>
              <w:rPr>
                <w:rFonts w:cs="Times New Roman"/>
                <w:bCs/>
                <w:color w:val="000000"/>
                <w:sz w:val="20"/>
                <w:szCs w:val="20"/>
              </w:rPr>
            </w:pPr>
            <w:r w:rsidRPr="00960E3C">
              <w:rPr>
                <w:rFonts w:cs="Times New Roman"/>
                <w:bCs/>
                <w:color w:val="000000"/>
                <w:sz w:val="20"/>
                <w:szCs w:val="20"/>
              </w:rPr>
              <w:t>y=</w:t>
            </w:r>
            <w:r w:rsidR="005E1765">
              <w:rPr>
                <w:rFonts w:cs="Times New Roman"/>
                <w:bCs/>
                <w:color w:val="000000"/>
                <w:sz w:val="20"/>
                <w:szCs w:val="20"/>
              </w:rPr>
              <w:t>0.002935</w:t>
            </w:r>
            <w:r w:rsidR="006D23DB">
              <w:rPr>
                <w:rFonts w:cs="Times New Roman"/>
                <w:bCs/>
                <w:color w:val="000000"/>
                <w:sz w:val="20"/>
                <w:szCs w:val="20"/>
              </w:rPr>
              <w:t>x</w:t>
            </w:r>
            <w:r w:rsidRPr="00960E3C">
              <w:rPr>
                <w:rFonts w:cs="Times New Roman"/>
                <w:bCs/>
                <w:color w:val="000000"/>
                <w:sz w:val="20"/>
                <w:szCs w:val="20"/>
              </w:rPr>
              <w:t xml:space="preserve"> </w:t>
            </w:r>
            <w:r w:rsidR="006D23DB">
              <w:rPr>
                <w:rFonts w:cs="Times New Roman"/>
                <w:bCs/>
                <w:color w:val="000000"/>
                <w:sz w:val="20"/>
                <w:szCs w:val="20"/>
              </w:rPr>
              <w:t xml:space="preserve">+ </w:t>
            </w:r>
            <w:r w:rsidR="005E1765">
              <w:rPr>
                <w:rFonts w:cs="Times New Roman"/>
                <w:bCs/>
                <w:color w:val="000000"/>
                <w:sz w:val="20"/>
                <w:szCs w:val="20"/>
              </w:rPr>
              <w:t>0.0002157</w:t>
            </w:r>
          </w:p>
        </w:tc>
        <w:tc>
          <w:tcPr>
            <w:tcW w:w="1134" w:type="dxa"/>
            <w:vAlign w:val="center"/>
          </w:tcPr>
          <w:p w:rsidR="008A3C7A" w:rsidRPr="00960E3C" w:rsidRDefault="008A3C7A" w:rsidP="004D16BF">
            <w:pPr>
              <w:jc w:val="center"/>
              <w:rPr>
                <w:rFonts w:cs="Times New Roman"/>
                <w:bCs/>
                <w:color w:val="000000"/>
                <w:sz w:val="20"/>
                <w:szCs w:val="20"/>
              </w:rPr>
            </w:pPr>
            <w:r w:rsidRPr="00960E3C">
              <w:rPr>
                <w:rFonts w:cs="Times New Roman"/>
                <w:bCs/>
                <w:color w:val="000000"/>
                <w:sz w:val="20"/>
                <w:szCs w:val="20"/>
              </w:rPr>
              <w:t>0.996</w:t>
            </w:r>
          </w:p>
        </w:tc>
      </w:tr>
      <w:tr w:rsidR="008A3C7A" w:rsidRPr="00D27FC2" w:rsidTr="005505D0">
        <w:trPr>
          <w:trHeight w:val="275"/>
          <w:jc w:val="center"/>
        </w:trPr>
        <w:tc>
          <w:tcPr>
            <w:tcW w:w="1613" w:type="dxa"/>
            <w:vAlign w:val="bottom"/>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Chrysin</w:t>
            </w:r>
          </w:p>
        </w:tc>
        <w:tc>
          <w:tcPr>
            <w:tcW w:w="1119"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253.0506</w:t>
            </w:r>
          </w:p>
        </w:tc>
        <w:tc>
          <w:tcPr>
            <w:tcW w:w="127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Negative</w:t>
            </w:r>
          </w:p>
        </w:tc>
        <w:tc>
          <w:tcPr>
            <w:tcW w:w="79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0.1-7</w:t>
            </w:r>
          </w:p>
        </w:tc>
        <w:tc>
          <w:tcPr>
            <w:tcW w:w="1228"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0.21/0.69</w:t>
            </w:r>
          </w:p>
        </w:tc>
        <w:tc>
          <w:tcPr>
            <w:tcW w:w="2551" w:type="dxa"/>
            <w:vAlign w:val="center"/>
          </w:tcPr>
          <w:p w:rsidR="008A3C7A" w:rsidRPr="00960E3C" w:rsidRDefault="008A3C7A" w:rsidP="006D23DB">
            <w:pPr>
              <w:jc w:val="center"/>
              <w:rPr>
                <w:rFonts w:cs="Times New Roman"/>
                <w:bCs/>
                <w:color w:val="000000"/>
                <w:sz w:val="20"/>
                <w:szCs w:val="20"/>
              </w:rPr>
            </w:pPr>
            <w:r w:rsidRPr="00960E3C">
              <w:rPr>
                <w:rFonts w:cs="Times New Roman"/>
                <w:bCs/>
                <w:color w:val="000000"/>
                <w:sz w:val="20"/>
                <w:szCs w:val="20"/>
              </w:rPr>
              <w:t>y=</w:t>
            </w:r>
            <w:r w:rsidR="005E1765">
              <w:rPr>
                <w:rFonts w:cs="Times New Roman"/>
                <w:bCs/>
                <w:color w:val="000000"/>
                <w:sz w:val="20"/>
                <w:szCs w:val="20"/>
              </w:rPr>
              <w:t>0.02735</w:t>
            </w:r>
            <w:r w:rsidR="006D23DB">
              <w:rPr>
                <w:rFonts w:cs="Times New Roman"/>
                <w:bCs/>
                <w:color w:val="000000"/>
                <w:sz w:val="20"/>
                <w:szCs w:val="20"/>
              </w:rPr>
              <w:t>x</w:t>
            </w:r>
            <w:r w:rsidRPr="00960E3C">
              <w:rPr>
                <w:rFonts w:cs="Times New Roman"/>
                <w:bCs/>
                <w:color w:val="000000"/>
                <w:sz w:val="20"/>
                <w:szCs w:val="20"/>
              </w:rPr>
              <w:t xml:space="preserve"> </w:t>
            </w:r>
            <w:r w:rsidR="006D23DB">
              <w:rPr>
                <w:rFonts w:cs="Times New Roman"/>
                <w:bCs/>
                <w:color w:val="000000"/>
                <w:sz w:val="20"/>
                <w:szCs w:val="20"/>
              </w:rPr>
              <w:t>-</w:t>
            </w:r>
            <w:r w:rsidRPr="00960E3C">
              <w:rPr>
                <w:rFonts w:cs="Times New Roman"/>
                <w:bCs/>
                <w:color w:val="000000"/>
                <w:sz w:val="20"/>
                <w:szCs w:val="20"/>
              </w:rPr>
              <w:t xml:space="preserve"> </w:t>
            </w:r>
            <w:r w:rsidR="005E1765">
              <w:rPr>
                <w:rFonts w:cs="Times New Roman"/>
                <w:bCs/>
                <w:color w:val="000000"/>
                <w:sz w:val="20"/>
                <w:szCs w:val="20"/>
              </w:rPr>
              <w:t>0.001414</w:t>
            </w:r>
          </w:p>
        </w:tc>
        <w:tc>
          <w:tcPr>
            <w:tcW w:w="1134" w:type="dxa"/>
            <w:vAlign w:val="center"/>
          </w:tcPr>
          <w:p w:rsidR="008A3C7A" w:rsidRPr="00960E3C" w:rsidRDefault="008A3C7A" w:rsidP="004D16BF">
            <w:pPr>
              <w:jc w:val="center"/>
              <w:rPr>
                <w:rFonts w:cs="Times New Roman"/>
                <w:bCs/>
                <w:color w:val="000000"/>
                <w:sz w:val="20"/>
                <w:szCs w:val="20"/>
              </w:rPr>
            </w:pPr>
            <w:r w:rsidRPr="00960E3C">
              <w:rPr>
                <w:rFonts w:cs="Times New Roman"/>
                <w:bCs/>
                <w:color w:val="000000"/>
                <w:sz w:val="20"/>
                <w:szCs w:val="20"/>
              </w:rPr>
              <w:t>0.996</w:t>
            </w:r>
          </w:p>
        </w:tc>
      </w:tr>
      <w:tr w:rsidR="008A3C7A" w:rsidRPr="00D27FC2" w:rsidTr="005505D0">
        <w:trPr>
          <w:trHeight w:val="275"/>
          <w:jc w:val="center"/>
        </w:trPr>
        <w:tc>
          <w:tcPr>
            <w:tcW w:w="1613" w:type="dxa"/>
            <w:vAlign w:val="bottom"/>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Ellagic Acid</w:t>
            </w:r>
          </w:p>
        </w:tc>
        <w:tc>
          <w:tcPr>
            <w:tcW w:w="1119"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300.99899</w:t>
            </w:r>
          </w:p>
        </w:tc>
        <w:tc>
          <w:tcPr>
            <w:tcW w:w="127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Negative</w:t>
            </w:r>
          </w:p>
        </w:tc>
        <w:tc>
          <w:tcPr>
            <w:tcW w:w="79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0.1-7</w:t>
            </w:r>
          </w:p>
        </w:tc>
        <w:tc>
          <w:tcPr>
            <w:tcW w:w="1228"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0.29/0.98</w:t>
            </w:r>
          </w:p>
        </w:tc>
        <w:tc>
          <w:tcPr>
            <w:tcW w:w="2551" w:type="dxa"/>
            <w:vAlign w:val="center"/>
          </w:tcPr>
          <w:p w:rsidR="008A3C7A" w:rsidRPr="00960E3C" w:rsidRDefault="008A3C7A" w:rsidP="006D23DB">
            <w:pPr>
              <w:jc w:val="center"/>
              <w:rPr>
                <w:rFonts w:cs="Times New Roman"/>
                <w:bCs/>
                <w:color w:val="000000"/>
                <w:sz w:val="20"/>
                <w:szCs w:val="20"/>
              </w:rPr>
            </w:pPr>
            <w:r w:rsidRPr="00960E3C">
              <w:rPr>
                <w:rFonts w:cs="Times New Roman"/>
                <w:bCs/>
                <w:color w:val="000000"/>
                <w:sz w:val="20"/>
                <w:szCs w:val="20"/>
              </w:rPr>
              <w:t>y=</w:t>
            </w:r>
            <w:r w:rsidR="005E1765">
              <w:rPr>
                <w:rFonts w:cs="Times New Roman"/>
                <w:bCs/>
                <w:color w:val="000000"/>
                <w:sz w:val="20"/>
                <w:szCs w:val="20"/>
              </w:rPr>
              <w:t>0.002886</w:t>
            </w:r>
            <w:r w:rsidR="006D23DB">
              <w:rPr>
                <w:rFonts w:cs="Times New Roman"/>
                <w:bCs/>
                <w:color w:val="000000"/>
                <w:sz w:val="20"/>
                <w:szCs w:val="20"/>
              </w:rPr>
              <w:t>x</w:t>
            </w:r>
            <w:r w:rsidRPr="00960E3C">
              <w:rPr>
                <w:rFonts w:cs="Times New Roman"/>
                <w:bCs/>
                <w:color w:val="000000"/>
                <w:sz w:val="20"/>
                <w:szCs w:val="20"/>
              </w:rPr>
              <w:t xml:space="preserve"> + </w:t>
            </w:r>
            <w:r w:rsidR="005E1765">
              <w:rPr>
                <w:rFonts w:cs="Times New Roman"/>
                <w:bCs/>
                <w:color w:val="000000"/>
                <w:sz w:val="20"/>
                <w:szCs w:val="20"/>
              </w:rPr>
              <w:t>0.0002338</w:t>
            </w:r>
          </w:p>
        </w:tc>
        <w:tc>
          <w:tcPr>
            <w:tcW w:w="1134" w:type="dxa"/>
            <w:vAlign w:val="center"/>
          </w:tcPr>
          <w:p w:rsidR="008A3C7A" w:rsidRPr="00960E3C" w:rsidRDefault="008A3C7A" w:rsidP="004D16BF">
            <w:pPr>
              <w:jc w:val="center"/>
              <w:rPr>
                <w:rFonts w:cs="Times New Roman"/>
                <w:bCs/>
                <w:color w:val="000000"/>
                <w:sz w:val="20"/>
                <w:szCs w:val="20"/>
              </w:rPr>
            </w:pPr>
            <w:r w:rsidRPr="00960E3C">
              <w:rPr>
                <w:rFonts w:cs="Times New Roman"/>
                <w:bCs/>
                <w:color w:val="000000"/>
                <w:sz w:val="20"/>
                <w:szCs w:val="20"/>
              </w:rPr>
              <w:t>0.999</w:t>
            </w:r>
          </w:p>
        </w:tc>
      </w:tr>
      <w:tr w:rsidR="008A3C7A" w:rsidRPr="00D27FC2" w:rsidTr="005505D0">
        <w:trPr>
          <w:trHeight w:val="275"/>
          <w:jc w:val="center"/>
        </w:trPr>
        <w:tc>
          <w:tcPr>
            <w:tcW w:w="1613" w:type="dxa"/>
            <w:vAlign w:val="bottom"/>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Fumaric Acid</w:t>
            </w:r>
          </w:p>
        </w:tc>
        <w:tc>
          <w:tcPr>
            <w:tcW w:w="1119"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115.0037</w:t>
            </w:r>
          </w:p>
        </w:tc>
        <w:tc>
          <w:tcPr>
            <w:tcW w:w="127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Negative</w:t>
            </w:r>
          </w:p>
        </w:tc>
        <w:tc>
          <w:tcPr>
            <w:tcW w:w="79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0.1-7</w:t>
            </w:r>
          </w:p>
        </w:tc>
        <w:tc>
          <w:tcPr>
            <w:tcW w:w="1228"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0.26/0.88</w:t>
            </w:r>
          </w:p>
        </w:tc>
        <w:tc>
          <w:tcPr>
            <w:tcW w:w="2551" w:type="dxa"/>
            <w:vAlign w:val="center"/>
          </w:tcPr>
          <w:p w:rsidR="008A3C7A" w:rsidRPr="00960E3C" w:rsidRDefault="008A3C7A" w:rsidP="006D23DB">
            <w:pPr>
              <w:jc w:val="center"/>
              <w:rPr>
                <w:rFonts w:cs="Times New Roman"/>
                <w:bCs/>
                <w:color w:val="000000"/>
                <w:sz w:val="20"/>
                <w:szCs w:val="20"/>
              </w:rPr>
            </w:pPr>
            <w:r w:rsidRPr="00960E3C">
              <w:rPr>
                <w:rFonts w:cs="Times New Roman"/>
                <w:bCs/>
                <w:color w:val="000000"/>
                <w:sz w:val="20"/>
                <w:szCs w:val="20"/>
              </w:rPr>
              <w:t>y=</w:t>
            </w:r>
            <w:r w:rsidR="005E1765">
              <w:rPr>
                <w:rFonts w:cs="Times New Roman"/>
                <w:bCs/>
                <w:color w:val="000000"/>
                <w:sz w:val="20"/>
                <w:szCs w:val="20"/>
              </w:rPr>
              <w:t>0.001855</w:t>
            </w:r>
            <w:r w:rsidR="006D23DB">
              <w:rPr>
                <w:rFonts w:cs="Times New Roman"/>
                <w:bCs/>
                <w:color w:val="000000"/>
                <w:sz w:val="20"/>
                <w:szCs w:val="20"/>
              </w:rPr>
              <w:t>x</w:t>
            </w:r>
            <w:r w:rsidRPr="00960E3C">
              <w:rPr>
                <w:rFonts w:cs="Times New Roman"/>
                <w:bCs/>
                <w:color w:val="000000"/>
                <w:sz w:val="20"/>
                <w:szCs w:val="20"/>
              </w:rPr>
              <w:t xml:space="preserve"> + </w:t>
            </w:r>
            <w:r w:rsidR="005E1765">
              <w:rPr>
                <w:rFonts w:cs="Times New Roman"/>
                <w:bCs/>
                <w:color w:val="000000"/>
                <w:sz w:val="20"/>
                <w:szCs w:val="20"/>
              </w:rPr>
              <w:t>0.0005312</w:t>
            </w:r>
          </w:p>
        </w:tc>
        <w:tc>
          <w:tcPr>
            <w:tcW w:w="1134" w:type="dxa"/>
            <w:vAlign w:val="center"/>
          </w:tcPr>
          <w:p w:rsidR="008A3C7A" w:rsidRPr="00960E3C" w:rsidRDefault="008A3C7A" w:rsidP="004D16BF">
            <w:pPr>
              <w:jc w:val="center"/>
              <w:rPr>
                <w:rFonts w:cs="Times New Roman"/>
                <w:bCs/>
                <w:color w:val="000000"/>
                <w:sz w:val="20"/>
                <w:szCs w:val="20"/>
              </w:rPr>
            </w:pPr>
            <w:r w:rsidRPr="00960E3C">
              <w:rPr>
                <w:rFonts w:cs="Times New Roman"/>
                <w:bCs/>
                <w:color w:val="000000"/>
                <w:sz w:val="20"/>
                <w:szCs w:val="20"/>
              </w:rPr>
              <w:t>0.997</w:t>
            </w:r>
          </w:p>
        </w:tc>
      </w:tr>
      <w:tr w:rsidR="008A3C7A" w:rsidRPr="00D27FC2" w:rsidTr="005505D0">
        <w:trPr>
          <w:trHeight w:val="275"/>
          <w:jc w:val="center"/>
        </w:trPr>
        <w:tc>
          <w:tcPr>
            <w:tcW w:w="1613" w:type="dxa"/>
            <w:vAlign w:val="bottom"/>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Hederagenin</w:t>
            </w:r>
          </w:p>
        </w:tc>
        <w:tc>
          <w:tcPr>
            <w:tcW w:w="1119"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473.36254</w:t>
            </w:r>
          </w:p>
        </w:tc>
        <w:tc>
          <w:tcPr>
            <w:tcW w:w="127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Positive</w:t>
            </w:r>
          </w:p>
        </w:tc>
        <w:tc>
          <w:tcPr>
            <w:tcW w:w="79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0.1-7</w:t>
            </w:r>
          </w:p>
        </w:tc>
        <w:tc>
          <w:tcPr>
            <w:tcW w:w="1228"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2.56/8.53</w:t>
            </w:r>
          </w:p>
        </w:tc>
        <w:tc>
          <w:tcPr>
            <w:tcW w:w="2551" w:type="dxa"/>
            <w:vAlign w:val="center"/>
          </w:tcPr>
          <w:p w:rsidR="008A3C7A" w:rsidRPr="00960E3C" w:rsidRDefault="008A3C7A" w:rsidP="006D23DB">
            <w:pPr>
              <w:jc w:val="center"/>
              <w:rPr>
                <w:rFonts w:cs="Times New Roman"/>
                <w:bCs/>
                <w:color w:val="000000"/>
                <w:sz w:val="20"/>
                <w:szCs w:val="20"/>
              </w:rPr>
            </w:pPr>
            <w:r w:rsidRPr="00960E3C">
              <w:rPr>
                <w:rFonts w:cs="Times New Roman"/>
                <w:bCs/>
                <w:color w:val="000000"/>
                <w:sz w:val="20"/>
                <w:szCs w:val="20"/>
              </w:rPr>
              <w:t>y=</w:t>
            </w:r>
            <w:r w:rsidR="005E1765">
              <w:rPr>
                <w:rFonts w:cs="Times New Roman"/>
                <w:bCs/>
                <w:color w:val="000000"/>
                <w:sz w:val="20"/>
                <w:szCs w:val="20"/>
              </w:rPr>
              <w:t>0.0003913</w:t>
            </w:r>
            <w:r w:rsidR="006D23DB">
              <w:rPr>
                <w:rFonts w:cs="Times New Roman"/>
                <w:bCs/>
                <w:color w:val="000000"/>
                <w:sz w:val="20"/>
                <w:szCs w:val="20"/>
              </w:rPr>
              <w:t>x</w:t>
            </w:r>
            <w:r w:rsidRPr="00960E3C">
              <w:rPr>
                <w:rFonts w:cs="Times New Roman"/>
                <w:bCs/>
                <w:color w:val="000000"/>
                <w:sz w:val="20"/>
                <w:szCs w:val="20"/>
              </w:rPr>
              <w:t xml:space="preserve"> +</w:t>
            </w:r>
            <w:r w:rsidR="006D23DB">
              <w:rPr>
                <w:rFonts w:cs="Times New Roman"/>
                <w:bCs/>
                <w:color w:val="000000"/>
                <w:sz w:val="20"/>
                <w:szCs w:val="20"/>
              </w:rPr>
              <w:t xml:space="preserve"> </w:t>
            </w:r>
            <w:r w:rsidR="005E1765">
              <w:rPr>
                <w:rFonts w:cs="Times New Roman"/>
                <w:bCs/>
                <w:color w:val="000000"/>
                <w:sz w:val="20"/>
                <w:szCs w:val="20"/>
              </w:rPr>
              <w:t>0.000682</w:t>
            </w:r>
          </w:p>
        </w:tc>
        <w:tc>
          <w:tcPr>
            <w:tcW w:w="1134" w:type="dxa"/>
            <w:vAlign w:val="center"/>
          </w:tcPr>
          <w:p w:rsidR="008A3C7A" w:rsidRPr="00960E3C" w:rsidRDefault="008A3C7A" w:rsidP="004D16BF">
            <w:pPr>
              <w:jc w:val="center"/>
              <w:rPr>
                <w:rFonts w:cs="Times New Roman"/>
                <w:bCs/>
                <w:color w:val="000000"/>
                <w:sz w:val="20"/>
                <w:szCs w:val="20"/>
              </w:rPr>
            </w:pPr>
            <w:r w:rsidRPr="00960E3C">
              <w:rPr>
                <w:rFonts w:cs="Times New Roman"/>
                <w:bCs/>
                <w:color w:val="000000"/>
                <w:sz w:val="20"/>
                <w:szCs w:val="20"/>
              </w:rPr>
              <w:t>1.000</w:t>
            </w:r>
          </w:p>
        </w:tc>
      </w:tr>
      <w:tr w:rsidR="008A3C7A" w:rsidRPr="00D27FC2" w:rsidTr="005505D0">
        <w:trPr>
          <w:trHeight w:val="275"/>
          <w:jc w:val="center"/>
        </w:trPr>
        <w:tc>
          <w:tcPr>
            <w:tcW w:w="1613" w:type="dxa"/>
            <w:vAlign w:val="bottom"/>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Hyperoside</w:t>
            </w:r>
          </w:p>
        </w:tc>
        <w:tc>
          <w:tcPr>
            <w:tcW w:w="1119"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463.0882</w:t>
            </w:r>
          </w:p>
        </w:tc>
        <w:tc>
          <w:tcPr>
            <w:tcW w:w="127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Negative</w:t>
            </w:r>
          </w:p>
        </w:tc>
        <w:tc>
          <w:tcPr>
            <w:tcW w:w="79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0.1-7</w:t>
            </w:r>
          </w:p>
        </w:tc>
        <w:tc>
          <w:tcPr>
            <w:tcW w:w="1228"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0.33/1.09</w:t>
            </w:r>
          </w:p>
        </w:tc>
        <w:tc>
          <w:tcPr>
            <w:tcW w:w="2551" w:type="dxa"/>
            <w:vAlign w:val="center"/>
          </w:tcPr>
          <w:p w:rsidR="008A3C7A" w:rsidRPr="00960E3C" w:rsidRDefault="008A3C7A" w:rsidP="006D23DB">
            <w:pPr>
              <w:jc w:val="center"/>
              <w:rPr>
                <w:rFonts w:cs="Times New Roman"/>
                <w:bCs/>
                <w:color w:val="000000"/>
                <w:sz w:val="20"/>
                <w:szCs w:val="20"/>
              </w:rPr>
            </w:pPr>
            <w:r w:rsidRPr="00960E3C">
              <w:rPr>
                <w:rFonts w:cs="Times New Roman"/>
                <w:bCs/>
                <w:color w:val="000000"/>
                <w:sz w:val="20"/>
                <w:szCs w:val="20"/>
              </w:rPr>
              <w:t>y=</w:t>
            </w:r>
            <w:r w:rsidR="005E1765">
              <w:rPr>
                <w:rFonts w:cs="Times New Roman"/>
                <w:bCs/>
                <w:color w:val="000000"/>
                <w:sz w:val="20"/>
                <w:szCs w:val="20"/>
              </w:rPr>
              <w:t>0.002326</w:t>
            </w:r>
            <w:r w:rsidR="006D23DB">
              <w:rPr>
                <w:rFonts w:cs="Times New Roman"/>
                <w:bCs/>
                <w:color w:val="000000"/>
                <w:sz w:val="20"/>
                <w:szCs w:val="20"/>
              </w:rPr>
              <w:t>x</w:t>
            </w:r>
            <w:r w:rsidR="00ED6249">
              <w:rPr>
                <w:rFonts w:cs="Times New Roman"/>
                <w:bCs/>
                <w:color w:val="000000"/>
                <w:sz w:val="20"/>
                <w:szCs w:val="20"/>
              </w:rPr>
              <w:t xml:space="preserve"> </w:t>
            </w:r>
            <w:r w:rsidRPr="00960E3C">
              <w:rPr>
                <w:rFonts w:cs="Times New Roman"/>
                <w:bCs/>
                <w:color w:val="000000"/>
                <w:sz w:val="20"/>
                <w:szCs w:val="20"/>
              </w:rPr>
              <w:t xml:space="preserve">- </w:t>
            </w:r>
            <w:r w:rsidR="005E1765">
              <w:rPr>
                <w:rFonts w:cs="Times New Roman"/>
                <w:bCs/>
                <w:color w:val="000000"/>
                <w:sz w:val="20"/>
                <w:szCs w:val="20"/>
              </w:rPr>
              <w:t>0.0002487</w:t>
            </w:r>
          </w:p>
        </w:tc>
        <w:tc>
          <w:tcPr>
            <w:tcW w:w="1134" w:type="dxa"/>
            <w:vAlign w:val="center"/>
          </w:tcPr>
          <w:p w:rsidR="008A3C7A" w:rsidRPr="00960E3C" w:rsidRDefault="008A3C7A" w:rsidP="004D16BF">
            <w:pPr>
              <w:jc w:val="center"/>
              <w:rPr>
                <w:rFonts w:cs="Times New Roman"/>
                <w:bCs/>
                <w:color w:val="000000"/>
                <w:sz w:val="20"/>
                <w:szCs w:val="20"/>
              </w:rPr>
            </w:pPr>
            <w:r w:rsidRPr="00960E3C">
              <w:rPr>
                <w:rFonts w:cs="Times New Roman"/>
                <w:bCs/>
                <w:color w:val="000000"/>
                <w:sz w:val="20"/>
                <w:szCs w:val="20"/>
              </w:rPr>
              <w:t>0.989</w:t>
            </w:r>
          </w:p>
        </w:tc>
      </w:tr>
      <w:tr w:rsidR="008A3C7A" w:rsidRPr="00D27FC2" w:rsidTr="005505D0">
        <w:trPr>
          <w:trHeight w:val="275"/>
          <w:jc w:val="center"/>
        </w:trPr>
        <w:tc>
          <w:tcPr>
            <w:tcW w:w="1613" w:type="dxa"/>
            <w:vAlign w:val="bottom"/>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Myricetin</w:t>
            </w:r>
          </w:p>
        </w:tc>
        <w:tc>
          <w:tcPr>
            <w:tcW w:w="1119"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317.03029</w:t>
            </w:r>
          </w:p>
        </w:tc>
        <w:tc>
          <w:tcPr>
            <w:tcW w:w="127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Negative</w:t>
            </w:r>
          </w:p>
        </w:tc>
        <w:tc>
          <w:tcPr>
            <w:tcW w:w="79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0.1-7</w:t>
            </w:r>
          </w:p>
        </w:tc>
        <w:tc>
          <w:tcPr>
            <w:tcW w:w="1228"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0.13/0.45</w:t>
            </w:r>
          </w:p>
        </w:tc>
        <w:tc>
          <w:tcPr>
            <w:tcW w:w="2551" w:type="dxa"/>
            <w:vAlign w:val="center"/>
          </w:tcPr>
          <w:p w:rsidR="008A3C7A" w:rsidRPr="00960E3C" w:rsidRDefault="008A3C7A" w:rsidP="006D23DB">
            <w:pPr>
              <w:jc w:val="center"/>
              <w:rPr>
                <w:rFonts w:cs="Times New Roman"/>
                <w:bCs/>
                <w:color w:val="000000"/>
                <w:sz w:val="20"/>
                <w:szCs w:val="20"/>
              </w:rPr>
            </w:pPr>
            <w:r w:rsidRPr="00960E3C">
              <w:rPr>
                <w:rFonts w:cs="Times New Roman"/>
                <w:bCs/>
                <w:color w:val="000000"/>
                <w:sz w:val="20"/>
                <w:szCs w:val="20"/>
              </w:rPr>
              <w:t>y=</w:t>
            </w:r>
            <w:r w:rsidR="005E1765">
              <w:rPr>
                <w:rFonts w:cs="Times New Roman"/>
                <w:bCs/>
                <w:color w:val="000000"/>
                <w:sz w:val="20"/>
                <w:szCs w:val="20"/>
              </w:rPr>
              <w:t>0.01229</w:t>
            </w:r>
            <w:r w:rsidR="006D23DB">
              <w:rPr>
                <w:rFonts w:cs="Times New Roman"/>
                <w:bCs/>
                <w:color w:val="000000"/>
                <w:sz w:val="20"/>
                <w:szCs w:val="20"/>
              </w:rPr>
              <w:t>x</w:t>
            </w:r>
            <w:r w:rsidRPr="00960E3C">
              <w:rPr>
                <w:rFonts w:cs="Times New Roman"/>
                <w:bCs/>
                <w:color w:val="000000"/>
                <w:sz w:val="20"/>
                <w:szCs w:val="20"/>
              </w:rPr>
              <w:t xml:space="preserve"> </w:t>
            </w:r>
            <w:r w:rsidR="006D23DB">
              <w:rPr>
                <w:rFonts w:cs="Times New Roman"/>
                <w:bCs/>
                <w:color w:val="000000"/>
                <w:sz w:val="20"/>
                <w:szCs w:val="20"/>
              </w:rPr>
              <w:t>-</w:t>
            </w:r>
            <w:r w:rsidRPr="00960E3C">
              <w:rPr>
                <w:rFonts w:cs="Times New Roman"/>
                <w:bCs/>
                <w:color w:val="000000"/>
                <w:sz w:val="20"/>
                <w:szCs w:val="20"/>
              </w:rPr>
              <w:t xml:space="preserve"> </w:t>
            </w:r>
            <w:r w:rsidR="005E1765">
              <w:rPr>
                <w:rFonts w:cs="Times New Roman"/>
                <w:bCs/>
                <w:color w:val="000000"/>
                <w:sz w:val="20"/>
                <w:szCs w:val="20"/>
              </w:rPr>
              <w:t>0.001743</w:t>
            </w:r>
          </w:p>
        </w:tc>
        <w:tc>
          <w:tcPr>
            <w:tcW w:w="1134" w:type="dxa"/>
            <w:vAlign w:val="center"/>
          </w:tcPr>
          <w:p w:rsidR="008A3C7A" w:rsidRPr="00960E3C" w:rsidRDefault="008A3C7A" w:rsidP="004D16BF">
            <w:pPr>
              <w:jc w:val="center"/>
              <w:rPr>
                <w:rFonts w:cs="Times New Roman"/>
                <w:bCs/>
                <w:color w:val="000000"/>
                <w:sz w:val="20"/>
                <w:szCs w:val="20"/>
              </w:rPr>
            </w:pPr>
            <w:r w:rsidRPr="00960E3C">
              <w:rPr>
                <w:rFonts w:cs="Times New Roman"/>
                <w:bCs/>
                <w:color w:val="000000"/>
                <w:sz w:val="20"/>
                <w:szCs w:val="20"/>
              </w:rPr>
              <w:t>0.998</w:t>
            </w:r>
          </w:p>
        </w:tc>
      </w:tr>
      <w:tr w:rsidR="008A3C7A" w:rsidRPr="00D27FC2" w:rsidTr="005505D0">
        <w:trPr>
          <w:trHeight w:val="275"/>
          <w:jc w:val="center"/>
        </w:trPr>
        <w:tc>
          <w:tcPr>
            <w:tcW w:w="1613" w:type="dxa"/>
            <w:vAlign w:val="bottom"/>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Naringenin</w:t>
            </w:r>
          </w:p>
        </w:tc>
        <w:tc>
          <w:tcPr>
            <w:tcW w:w="1119"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271.0612</w:t>
            </w:r>
          </w:p>
        </w:tc>
        <w:tc>
          <w:tcPr>
            <w:tcW w:w="127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Negative</w:t>
            </w:r>
          </w:p>
        </w:tc>
        <w:tc>
          <w:tcPr>
            <w:tcW w:w="79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0.1-7</w:t>
            </w:r>
          </w:p>
        </w:tc>
        <w:tc>
          <w:tcPr>
            <w:tcW w:w="1228"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0.2/0.67</w:t>
            </w:r>
          </w:p>
        </w:tc>
        <w:tc>
          <w:tcPr>
            <w:tcW w:w="2551" w:type="dxa"/>
            <w:vAlign w:val="center"/>
          </w:tcPr>
          <w:p w:rsidR="008A3C7A" w:rsidRPr="00960E3C" w:rsidRDefault="008A3C7A" w:rsidP="006D23DB">
            <w:pPr>
              <w:jc w:val="center"/>
              <w:rPr>
                <w:rFonts w:cs="Times New Roman"/>
                <w:bCs/>
                <w:color w:val="000000"/>
                <w:sz w:val="20"/>
                <w:szCs w:val="20"/>
              </w:rPr>
            </w:pPr>
            <w:r w:rsidRPr="00960E3C">
              <w:rPr>
                <w:rFonts w:cs="Times New Roman"/>
                <w:bCs/>
                <w:color w:val="000000"/>
                <w:sz w:val="20"/>
                <w:szCs w:val="20"/>
              </w:rPr>
              <w:t>y=</w:t>
            </w:r>
            <w:r w:rsidR="005E1765">
              <w:rPr>
                <w:rFonts w:cs="Times New Roman"/>
                <w:bCs/>
                <w:color w:val="000000"/>
                <w:sz w:val="20"/>
                <w:szCs w:val="20"/>
              </w:rPr>
              <w:t>0.0108</w:t>
            </w:r>
            <w:r w:rsidR="006D23DB">
              <w:rPr>
                <w:rFonts w:cs="Times New Roman"/>
                <w:bCs/>
                <w:color w:val="000000"/>
                <w:sz w:val="20"/>
                <w:szCs w:val="20"/>
              </w:rPr>
              <w:t>x</w:t>
            </w:r>
            <w:r w:rsidRPr="00960E3C">
              <w:rPr>
                <w:rFonts w:cs="Times New Roman"/>
                <w:bCs/>
                <w:color w:val="000000"/>
                <w:sz w:val="20"/>
                <w:szCs w:val="20"/>
              </w:rPr>
              <w:t xml:space="preserve"> + </w:t>
            </w:r>
            <w:r w:rsidR="005E1765">
              <w:rPr>
                <w:rFonts w:cs="Times New Roman"/>
                <w:bCs/>
                <w:color w:val="000000"/>
                <w:sz w:val="20"/>
                <w:szCs w:val="20"/>
              </w:rPr>
              <w:t>0.001351</w:t>
            </w:r>
          </w:p>
        </w:tc>
        <w:tc>
          <w:tcPr>
            <w:tcW w:w="1134" w:type="dxa"/>
            <w:vAlign w:val="center"/>
          </w:tcPr>
          <w:p w:rsidR="008A3C7A" w:rsidRPr="00960E3C" w:rsidRDefault="008A3C7A" w:rsidP="004D16BF">
            <w:pPr>
              <w:jc w:val="center"/>
              <w:rPr>
                <w:rFonts w:cs="Times New Roman"/>
                <w:bCs/>
                <w:color w:val="000000"/>
                <w:sz w:val="20"/>
                <w:szCs w:val="20"/>
              </w:rPr>
            </w:pPr>
            <w:r w:rsidRPr="00960E3C">
              <w:rPr>
                <w:rFonts w:cs="Times New Roman"/>
                <w:bCs/>
                <w:color w:val="000000"/>
                <w:sz w:val="20"/>
                <w:szCs w:val="20"/>
              </w:rPr>
              <w:t>0.997</w:t>
            </w:r>
          </w:p>
        </w:tc>
      </w:tr>
      <w:tr w:rsidR="008A3C7A" w:rsidRPr="00D27FC2" w:rsidTr="005505D0">
        <w:trPr>
          <w:trHeight w:val="275"/>
          <w:jc w:val="center"/>
        </w:trPr>
        <w:tc>
          <w:tcPr>
            <w:tcW w:w="1613" w:type="dxa"/>
            <w:vAlign w:val="bottom"/>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Quillaic acid</w:t>
            </w:r>
          </w:p>
        </w:tc>
        <w:tc>
          <w:tcPr>
            <w:tcW w:w="1119"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485.32725</w:t>
            </w:r>
          </w:p>
        </w:tc>
        <w:tc>
          <w:tcPr>
            <w:tcW w:w="127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Negative</w:t>
            </w:r>
          </w:p>
        </w:tc>
        <w:tc>
          <w:tcPr>
            <w:tcW w:w="79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0.1-7</w:t>
            </w:r>
          </w:p>
        </w:tc>
        <w:tc>
          <w:tcPr>
            <w:tcW w:w="1228"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0.08/0.28</w:t>
            </w:r>
          </w:p>
        </w:tc>
        <w:tc>
          <w:tcPr>
            <w:tcW w:w="2551" w:type="dxa"/>
            <w:vAlign w:val="center"/>
          </w:tcPr>
          <w:p w:rsidR="008A3C7A" w:rsidRPr="00960E3C" w:rsidRDefault="008A3C7A" w:rsidP="006D23DB">
            <w:pPr>
              <w:jc w:val="center"/>
              <w:rPr>
                <w:rFonts w:cs="Times New Roman"/>
                <w:bCs/>
                <w:color w:val="000000"/>
                <w:sz w:val="20"/>
                <w:szCs w:val="20"/>
              </w:rPr>
            </w:pPr>
            <w:r w:rsidRPr="00960E3C">
              <w:rPr>
                <w:rFonts w:cs="Times New Roman"/>
                <w:bCs/>
                <w:color w:val="000000"/>
                <w:sz w:val="20"/>
                <w:szCs w:val="20"/>
              </w:rPr>
              <w:t>y=</w:t>
            </w:r>
            <w:r w:rsidR="005E1765">
              <w:rPr>
                <w:rFonts w:cs="Times New Roman"/>
                <w:bCs/>
                <w:color w:val="000000"/>
                <w:sz w:val="20"/>
                <w:szCs w:val="20"/>
              </w:rPr>
              <w:t>0.005453</w:t>
            </w:r>
            <w:r w:rsidR="006D23DB">
              <w:rPr>
                <w:rFonts w:cs="Times New Roman"/>
                <w:bCs/>
                <w:color w:val="000000"/>
                <w:sz w:val="20"/>
                <w:szCs w:val="20"/>
              </w:rPr>
              <w:t>x</w:t>
            </w:r>
            <w:r w:rsidRPr="00960E3C">
              <w:rPr>
                <w:rFonts w:cs="Times New Roman"/>
                <w:bCs/>
                <w:color w:val="000000"/>
                <w:sz w:val="20"/>
                <w:szCs w:val="20"/>
              </w:rPr>
              <w:t xml:space="preserve"> + </w:t>
            </w:r>
            <w:r w:rsidR="005E1765">
              <w:rPr>
                <w:rFonts w:cs="Times New Roman"/>
                <w:bCs/>
                <w:color w:val="000000"/>
                <w:sz w:val="20"/>
                <w:szCs w:val="20"/>
              </w:rPr>
              <w:t>0.00009866</w:t>
            </w:r>
          </w:p>
        </w:tc>
        <w:tc>
          <w:tcPr>
            <w:tcW w:w="1134" w:type="dxa"/>
            <w:vAlign w:val="center"/>
          </w:tcPr>
          <w:p w:rsidR="008A3C7A" w:rsidRPr="00960E3C" w:rsidRDefault="008A3C7A" w:rsidP="004D16BF">
            <w:pPr>
              <w:jc w:val="center"/>
              <w:rPr>
                <w:rFonts w:cs="Times New Roman"/>
                <w:bCs/>
                <w:color w:val="000000"/>
                <w:sz w:val="20"/>
                <w:szCs w:val="20"/>
              </w:rPr>
            </w:pPr>
            <w:r w:rsidRPr="00960E3C">
              <w:rPr>
                <w:rFonts w:cs="Times New Roman"/>
                <w:bCs/>
                <w:color w:val="000000"/>
                <w:sz w:val="20"/>
                <w:szCs w:val="20"/>
              </w:rPr>
              <w:t>0.999</w:t>
            </w:r>
          </w:p>
        </w:tc>
      </w:tr>
      <w:tr w:rsidR="008A3C7A" w:rsidRPr="00D27FC2" w:rsidTr="005505D0">
        <w:trPr>
          <w:trHeight w:val="275"/>
          <w:jc w:val="center"/>
        </w:trPr>
        <w:tc>
          <w:tcPr>
            <w:tcW w:w="1613" w:type="dxa"/>
            <w:vAlign w:val="bottom"/>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Rhamnocitrin</w:t>
            </w:r>
          </w:p>
        </w:tc>
        <w:tc>
          <w:tcPr>
            <w:tcW w:w="1119"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299.05611</w:t>
            </w:r>
          </w:p>
        </w:tc>
        <w:tc>
          <w:tcPr>
            <w:tcW w:w="127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Negative</w:t>
            </w:r>
          </w:p>
        </w:tc>
        <w:tc>
          <w:tcPr>
            <w:tcW w:w="79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0.1-7</w:t>
            </w:r>
          </w:p>
        </w:tc>
        <w:tc>
          <w:tcPr>
            <w:tcW w:w="1228"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0.16/0.53</w:t>
            </w:r>
          </w:p>
        </w:tc>
        <w:tc>
          <w:tcPr>
            <w:tcW w:w="2551" w:type="dxa"/>
            <w:vAlign w:val="center"/>
          </w:tcPr>
          <w:p w:rsidR="008A3C7A" w:rsidRPr="00960E3C" w:rsidRDefault="008A3C7A" w:rsidP="006D23DB">
            <w:pPr>
              <w:jc w:val="center"/>
              <w:rPr>
                <w:rFonts w:cs="Times New Roman"/>
                <w:bCs/>
                <w:color w:val="000000"/>
                <w:sz w:val="20"/>
                <w:szCs w:val="20"/>
              </w:rPr>
            </w:pPr>
            <w:r w:rsidRPr="00960E3C">
              <w:rPr>
                <w:rFonts w:cs="Times New Roman"/>
                <w:bCs/>
                <w:color w:val="000000"/>
                <w:sz w:val="20"/>
                <w:szCs w:val="20"/>
              </w:rPr>
              <w:t>y=</w:t>
            </w:r>
            <w:r w:rsidR="005E1765">
              <w:rPr>
                <w:rFonts w:cs="Times New Roman"/>
                <w:bCs/>
                <w:color w:val="000000"/>
                <w:sz w:val="20"/>
                <w:szCs w:val="20"/>
              </w:rPr>
              <w:t>0.004362</w:t>
            </w:r>
            <w:r w:rsidR="006D23DB">
              <w:rPr>
                <w:rFonts w:cs="Times New Roman"/>
                <w:bCs/>
                <w:color w:val="000000"/>
                <w:sz w:val="20"/>
                <w:szCs w:val="20"/>
              </w:rPr>
              <w:t>x</w:t>
            </w:r>
            <w:r w:rsidRPr="00960E3C">
              <w:rPr>
                <w:rFonts w:cs="Times New Roman"/>
                <w:bCs/>
                <w:color w:val="000000"/>
                <w:sz w:val="20"/>
                <w:szCs w:val="20"/>
              </w:rPr>
              <w:t xml:space="preserve"> +</w:t>
            </w:r>
            <w:r w:rsidR="006D23DB">
              <w:rPr>
                <w:rFonts w:cs="Times New Roman"/>
                <w:bCs/>
                <w:color w:val="000000"/>
                <w:sz w:val="20"/>
                <w:szCs w:val="20"/>
              </w:rPr>
              <w:t xml:space="preserve"> </w:t>
            </w:r>
            <w:r w:rsidR="005E1765">
              <w:rPr>
                <w:rFonts w:cs="Times New Roman"/>
                <w:bCs/>
                <w:color w:val="000000"/>
                <w:sz w:val="20"/>
                <w:szCs w:val="20"/>
              </w:rPr>
              <w:t>0.000006</w:t>
            </w:r>
            <w:r w:rsidRPr="00960E3C">
              <w:rPr>
                <w:rFonts w:cs="Times New Roman"/>
                <w:bCs/>
                <w:color w:val="000000"/>
                <w:sz w:val="20"/>
                <w:szCs w:val="20"/>
              </w:rPr>
              <w:t>084</w:t>
            </w:r>
          </w:p>
        </w:tc>
        <w:tc>
          <w:tcPr>
            <w:tcW w:w="1134" w:type="dxa"/>
            <w:vAlign w:val="center"/>
          </w:tcPr>
          <w:p w:rsidR="008A3C7A" w:rsidRPr="00960E3C" w:rsidRDefault="008A3C7A" w:rsidP="004D16BF">
            <w:pPr>
              <w:jc w:val="center"/>
              <w:rPr>
                <w:rFonts w:cs="Times New Roman"/>
                <w:bCs/>
                <w:color w:val="000000"/>
                <w:sz w:val="20"/>
                <w:szCs w:val="20"/>
              </w:rPr>
            </w:pPr>
            <w:r w:rsidRPr="00960E3C">
              <w:rPr>
                <w:rFonts w:cs="Times New Roman"/>
                <w:bCs/>
                <w:color w:val="000000"/>
                <w:sz w:val="20"/>
                <w:szCs w:val="20"/>
              </w:rPr>
              <w:t>0.998</w:t>
            </w:r>
          </w:p>
        </w:tc>
      </w:tr>
      <w:tr w:rsidR="008A3C7A" w:rsidRPr="00D27FC2" w:rsidTr="005505D0">
        <w:trPr>
          <w:trHeight w:val="275"/>
          <w:jc w:val="center"/>
        </w:trPr>
        <w:tc>
          <w:tcPr>
            <w:tcW w:w="1613" w:type="dxa"/>
            <w:vAlign w:val="bottom"/>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Rutin</w:t>
            </w:r>
          </w:p>
        </w:tc>
        <w:tc>
          <w:tcPr>
            <w:tcW w:w="1119"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609.1461</w:t>
            </w:r>
          </w:p>
        </w:tc>
        <w:tc>
          <w:tcPr>
            <w:tcW w:w="127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Negative</w:t>
            </w:r>
          </w:p>
        </w:tc>
        <w:tc>
          <w:tcPr>
            <w:tcW w:w="79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0.1-7</w:t>
            </w:r>
          </w:p>
        </w:tc>
        <w:tc>
          <w:tcPr>
            <w:tcW w:w="1228"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0.25/0.85</w:t>
            </w:r>
          </w:p>
        </w:tc>
        <w:tc>
          <w:tcPr>
            <w:tcW w:w="2551" w:type="dxa"/>
            <w:vAlign w:val="center"/>
          </w:tcPr>
          <w:p w:rsidR="008A3C7A" w:rsidRPr="00960E3C" w:rsidRDefault="008A3C7A" w:rsidP="006D23DB">
            <w:pPr>
              <w:jc w:val="center"/>
              <w:rPr>
                <w:rFonts w:cs="Times New Roman"/>
                <w:bCs/>
                <w:color w:val="000000"/>
                <w:sz w:val="20"/>
                <w:szCs w:val="20"/>
              </w:rPr>
            </w:pPr>
            <w:r w:rsidRPr="00960E3C">
              <w:rPr>
                <w:rFonts w:cs="Times New Roman"/>
                <w:bCs/>
                <w:color w:val="000000"/>
                <w:sz w:val="20"/>
                <w:szCs w:val="20"/>
              </w:rPr>
              <w:t>y=</w:t>
            </w:r>
            <w:r w:rsidR="005E1765">
              <w:rPr>
                <w:rFonts w:cs="Times New Roman"/>
                <w:bCs/>
                <w:color w:val="000000"/>
                <w:sz w:val="20"/>
                <w:szCs w:val="20"/>
              </w:rPr>
              <w:t>0.002365</w:t>
            </w:r>
            <w:r w:rsidR="006D23DB">
              <w:rPr>
                <w:rFonts w:cs="Times New Roman"/>
                <w:bCs/>
                <w:color w:val="000000"/>
                <w:sz w:val="20"/>
                <w:szCs w:val="20"/>
              </w:rPr>
              <w:t>x</w:t>
            </w:r>
            <w:r w:rsidRPr="00960E3C">
              <w:rPr>
                <w:rFonts w:cs="Times New Roman"/>
                <w:bCs/>
                <w:color w:val="000000"/>
                <w:sz w:val="20"/>
                <w:szCs w:val="20"/>
              </w:rPr>
              <w:t xml:space="preserve"> + </w:t>
            </w:r>
            <w:r w:rsidR="005E1765">
              <w:rPr>
                <w:rFonts w:cs="Times New Roman"/>
                <w:bCs/>
                <w:color w:val="000000"/>
                <w:sz w:val="20"/>
                <w:szCs w:val="20"/>
              </w:rPr>
              <w:t>0.0007711</w:t>
            </w:r>
          </w:p>
        </w:tc>
        <w:tc>
          <w:tcPr>
            <w:tcW w:w="1134" w:type="dxa"/>
            <w:vAlign w:val="center"/>
          </w:tcPr>
          <w:p w:rsidR="008A3C7A" w:rsidRPr="00960E3C" w:rsidRDefault="008A3C7A" w:rsidP="004D16BF">
            <w:pPr>
              <w:jc w:val="center"/>
              <w:rPr>
                <w:rFonts w:cs="Times New Roman"/>
                <w:bCs/>
                <w:color w:val="000000"/>
                <w:sz w:val="20"/>
                <w:szCs w:val="20"/>
              </w:rPr>
            </w:pPr>
            <w:r w:rsidRPr="00960E3C">
              <w:rPr>
                <w:rFonts w:cs="Times New Roman"/>
                <w:bCs/>
                <w:color w:val="000000"/>
                <w:sz w:val="20"/>
                <w:szCs w:val="20"/>
              </w:rPr>
              <w:t>0.993</w:t>
            </w:r>
          </w:p>
        </w:tc>
      </w:tr>
      <w:tr w:rsidR="008A3C7A" w:rsidRPr="00D27FC2" w:rsidTr="005505D0">
        <w:trPr>
          <w:trHeight w:val="275"/>
          <w:jc w:val="center"/>
        </w:trPr>
        <w:tc>
          <w:tcPr>
            <w:tcW w:w="1613" w:type="dxa"/>
            <w:vAlign w:val="bottom"/>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Gallic Acid</w:t>
            </w:r>
          </w:p>
        </w:tc>
        <w:tc>
          <w:tcPr>
            <w:tcW w:w="1119"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169.01425</w:t>
            </w:r>
          </w:p>
        </w:tc>
        <w:tc>
          <w:tcPr>
            <w:tcW w:w="127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Negative</w:t>
            </w:r>
          </w:p>
        </w:tc>
        <w:tc>
          <w:tcPr>
            <w:tcW w:w="79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0.5-8</w:t>
            </w:r>
          </w:p>
        </w:tc>
        <w:tc>
          <w:tcPr>
            <w:tcW w:w="1228"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0.1/0.32</w:t>
            </w:r>
          </w:p>
        </w:tc>
        <w:tc>
          <w:tcPr>
            <w:tcW w:w="2551" w:type="dxa"/>
          </w:tcPr>
          <w:p w:rsidR="008A3C7A" w:rsidRPr="00960E3C" w:rsidRDefault="008A3C7A" w:rsidP="006D23DB">
            <w:pPr>
              <w:jc w:val="center"/>
              <w:rPr>
                <w:rFonts w:cs="Times New Roman"/>
                <w:color w:val="000000"/>
                <w:sz w:val="20"/>
                <w:szCs w:val="20"/>
              </w:rPr>
            </w:pPr>
            <w:r w:rsidRPr="00960E3C">
              <w:rPr>
                <w:rFonts w:cs="Times New Roman"/>
                <w:bCs/>
                <w:color w:val="000000"/>
                <w:sz w:val="20"/>
                <w:szCs w:val="20"/>
              </w:rPr>
              <w:t>y=</w:t>
            </w:r>
            <w:r w:rsidR="005E1765">
              <w:rPr>
                <w:rFonts w:cs="Times New Roman"/>
                <w:bCs/>
                <w:color w:val="000000"/>
                <w:sz w:val="20"/>
                <w:szCs w:val="20"/>
              </w:rPr>
              <w:t>0.06255</w:t>
            </w:r>
            <w:r w:rsidR="006D23DB">
              <w:rPr>
                <w:rFonts w:cs="Times New Roman"/>
                <w:bCs/>
                <w:color w:val="000000"/>
                <w:sz w:val="20"/>
                <w:szCs w:val="20"/>
              </w:rPr>
              <w:t>x</w:t>
            </w:r>
            <w:r w:rsidRPr="00960E3C">
              <w:rPr>
                <w:rFonts w:cs="Times New Roman"/>
                <w:bCs/>
                <w:color w:val="000000"/>
                <w:sz w:val="20"/>
                <w:szCs w:val="20"/>
              </w:rPr>
              <w:t xml:space="preserve"> </w:t>
            </w:r>
            <w:r w:rsidR="006D23DB">
              <w:rPr>
                <w:rFonts w:cs="Times New Roman"/>
                <w:bCs/>
                <w:color w:val="000000"/>
                <w:sz w:val="20"/>
                <w:szCs w:val="20"/>
              </w:rPr>
              <w:t>-</w:t>
            </w:r>
            <w:r w:rsidRPr="00960E3C">
              <w:rPr>
                <w:rFonts w:cs="Times New Roman"/>
                <w:bCs/>
                <w:color w:val="000000"/>
                <w:sz w:val="20"/>
                <w:szCs w:val="20"/>
              </w:rPr>
              <w:t xml:space="preserve"> </w:t>
            </w:r>
            <w:r w:rsidR="005E1765">
              <w:rPr>
                <w:rFonts w:cs="Times New Roman"/>
                <w:bCs/>
                <w:color w:val="000000"/>
                <w:sz w:val="20"/>
                <w:szCs w:val="20"/>
              </w:rPr>
              <w:t>0.005573</w:t>
            </w:r>
          </w:p>
        </w:tc>
        <w:tc>
          <w:tcPr>
            <w:tcW w:w="1134" w:type="dxa"/>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0.999</w:t>
            </w:r>
          </w:p>
        </w:tc>
      </w:tr>
      <w:tr w:rsidR="008A3C7A" w:rsidRPr="00D27FC2" w:rsidTr="005505D0">
        <w:trPr>
          <w:trHeight w:val="275"/>
          <w:jc w:val="center"/>
        </w:trPr>
        <w:tc>
          <w:tcPr>
            <w:tcW w:w="1613" w:type="dxa"/>
            <w:vAlign w:val="bottom"/>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Protocatechuic acid</w:t>
            </w:r>
          </w:p>
        </w:tc>
        <w:tc>
          <w:tcPr>
            <w:tcW w:w="1119"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153.01933</w:t>
            </w:r>
          </w:p>
        </w:tc>
        <w:tc>
          <w:tcPr>
            <w:tcW w:w="127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Negative</w:t>
            </w:r>
          </w:p>
        </w:tc>
        <w:tc>
          <w:tcPr>
            <w:tcW w:w="79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0.5-8</w:t>
            </w:r>
          </w:p>
        </w:tc>
        <w:tc>
          <w:tcPr>
            <w:tcW w:w="1228"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0.13/0.45</w:t>
            </w:r>
          </w:p>
        </w:tc>
        <w:tc>
          <w:tcPr>
            <w:tcW w:w="2551" w:type="dxa"/>
          </w:tcPr>
          <w:p w:rsidR="008A3C7A" w:rsidRPr="00960E3C" w:rsidRDefault="008A3C7A" w:rsidP="006D23DB">
            <w:pPr>
              <w:jc w:val="center"/>
              <w:rPr>
                <w:rFonts w:cs="Times New Roman"/>
                <w:color w:val="000000"/>
                <w:sz w:val="20"/>
                <w:szCs w:val="20"/>
              </w:rPr>
            </w:pPr>
            <w:r w:rsidRPr="00960E3C">
              <w:rPr>
                <w:rFonts w:cs="Times New Roman"/>
                <w:bCs/>
                <w:color w:val="000000"/>
                <w:sz w:val="20"/>
                <w:szCs w:val="20"/>
              </w:rPr>
              <w:t>y=</w:t>
            </w:r>
            <w:r w:rsidR="005E1765">
              <w:rPr>
                <w:rFonts w:cs="Times New Roman"/>
                <w:bCs/>
                <w:color w:val="000000"/>
                <w:sz w:val="20"/>
                <w:szCs w:val="20"/>
              </w:rPr>
              <w:t>0.6229</w:t>
            </w:r>
            <w:r w:rsidR="006D23DB">
              <w:rPr>
                <w:rFonts w:cs="Times New Roman"/>
                <w:bCs/>
                <w:color w:val="000000"/>
                <w:sz w:val="20"/>
                <w:szCs w:val="20"/>
              </w:rPr>
              <w:t>x</w:t>
            </w:r>
            <w:r w:rsidRPr="00960E3C">
              <w:rPr>
                <w:rFonts w:cs="Times New Roman"/>
                <w:bCs/>
                <w:color w:val="000000"/>
                <w:sz w:val="20"/>
                <w:szCs w:val="20"/>
              </w:rPr>
              <w:t xml:space="preserve"> + </w:t>
            </w:r>
            <w:r w:rsidR="005E1765">
              <w:rPr>
                <w:rFonts w:cs="Times New Roman"/>
                <w:bCs/>
                <w:color w:val="000000"/>
                <w:sz w:val="20"/>
                <w:szCs w:val="20"/>
              </w:rPr>
              <w:t>0.02947</w:t>
            </w:r>
          </w:p>
        </w:tc>
        <w:tc>
          <w:tcPr>
            <w:tcW w:w="1134" w:type="dxa"/>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0.999</w:t>
            </w:r>
          </w:p>
        </w:tc>
      </w:tr>
      <w:tr w:rsidR="008A3C7A" w:rsidRPr="00D27FC2" w:rsidTr="005505D0">
        <w:trPr>
          <w:trHeight w:val="275"/>
          <w:jc w:val="center"/>
        </w:trPr>
        <w:tc>
          <w:tcPr>
            <w:tcW w:w="1613" w:type="dxa"/>
            <w:vAlign w:val="bottom"/>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Syringic Acid</w:t>
            </w:r>
          </w:p>
        </w:tc>
        <w:tc>
          <w:tcPr>
            <w:tcW w:w="1119"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197.04555</w:t>
            </w:r>
          </w:p>
        </w:tc>
        <w:tc>
          <w:tcPr>
            <w:tcW w:w="127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Negative</w:t>
            </w:r>
          </w:p>
        </w:tc>
        <w:tc>
          <w:tcPr>
            <w:tcW w:w="79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0.5-8</w:t>
            </w:r>
          </w:p>
        </w:tc>
        <w:tc>
          <w:tcPr>
            <w:tcW w:w="1228"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0.7/2.32</w:t>
            </w:r>
          </w:p>
        </w:tc>
        <w:tc>
          <w:tcPr>
            <w:tcW w:w="2551" w:type="dxa"/>
          </w:tcPr>
          <w:p w:rsidR="008A3C7A" w:rsidRPr="00960E3C" w:rsidRDefault="008A3C7A" w:rsidP="006D23DB">
            <w:pPr>
              <w:jc w:val="center"/>
              <w:rPr>
                <w:rFonts w:cs="Times New Roman"/>
                <w:color w:val="000000"/>
                <w:sz w:val="20"/>
                <w:szCs w:val="20"/>
              </w:rPr>
            </w:pPr>
            <w:r w:rsidRPr="00960E3C">
              <w:rPr>
                <w:rFonts w:cs="Times New Roman"/>
                <w:bCs/>
                <w:color w:val="000000"/>
                <w:sz w:val="20"/>
                <w:szCs w:val="20"/>
              </w:rPr>
              <w:t>y=</w:t>
            </w:r>
            <w:r w:rsidR="005E1765">
              <w:rPr>
                <w:rFonts w:cs="Times New Roman"/>
                <w:bCs/>
                <w:color w:val="000000"/>
                <w:sz w:val="20"/>
                <w:szCs w:val="20"/>
              </w:rPr>
              <w:t>0.0007823</w:t>
            </w:r>
            <w:r w:rsidR="006D23DB">
              <w:rPr>
                <w:rFonts w:cs="Times New Roman"/>
                <w:bCs/>
                <w:color w:val="000000"/>
                <w:sz w:val="20"/>
                <w:szCs w:val="20"/>
              </w:rPr>
              <w:t>x</w:t>
            </w:r>
            <w:r w:rsidRPr="00960E3C">
              <w:rPr>
                <w:rFonts w:cs="Times New Roman"/>
                <w:bCs/>
                <w:color w:val="000000"/>
                <w:sz w:val="20"/>
                <w:szCs w:val="20"/>
              </w:rPr>
              <w:t xml:space="preserve"> </w:t>
            </w:r>
            <w:r w:rsidR="006D23DB">
              <w:rPr>
                <w:rFonts w:cs="Times New Roman"/>
                <w:bCs/>
                <w:color w:val="000000"/>
                <w:sz w:val="20"/>
                <w:szCs w:val="20"/>
              </w:rPr>
              <w:t>-</w:t>
            </w:r>
            <w:r w:rsidRPr="00960E3C">
              <w:rPr>
                <w:rFonts w:cs="Times New Roman"/>
                <w:bCs/>
                <w:color w:val="000000"/>
                <w:sz w:val="20"/>
                <w:szCs w:val="20"/>
              </w:rPr>
              <w:t xml:space="preserve"> </w:t>
            </w:r>
            <w:r w:rsidR="005E1765">
              <w:rPr>
                <w:rFonts w:cs="Times New Roman"/>
                <w:bCs/>
                <w:color w:val="000000"/>
                <w:sz w:val="20"/>
                <w:szCs w:val="20"/>
              </w:rPr>
              <w:t>0.0001306</w:t>
            </w:r>
          </w:p>
        </w:tc>
        <w:tc>
          <w:tcPr>
            <w:tcW w:w="1134" w:type="dxa"/>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0.991</w:t>
            </w:r>
          </w:p>
        </w:tc>
      </w:tr>
      <w:tr w:rsidR="008A3C7A" w:rsidRPr="00D27FC2" w:rsidTr="005505D0">
        <w:trPr>
          <w:trHeight w:val="275"/>
          <w:jc w:val="center"/>
        </w:trPr>
        <w:tc>
          <w:tcPr>
            <w:tcW w:w="1613" w:type="dxa"/>
            <w:vAlign w:val="bottom"/>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Vanilic Acid</w:t>
            </w:r>
          </w:p>
        </w:tc>
        <w:tc>
          <w:tcPr>
            <w:tcW w:w="1119"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167.03498</w:t>
            </w:r>
          </w:p>
        </w:tc>
        <w:tc>
          <w:tcPr>
            <w:tcW w:w="127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Negative</w:t>
            </w:r>
          </w:p>
        </w:tc>
        <w:tc>
          <w:tcPr>
            <w:tcW w:w="796"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0.5-8</w:t>
            </w:r>
          </w:p>
        </w:tc>
        <w:tc>
          <w:tcPr>
            <w:tcW w:w="1228" w:type="dxa"/>
            <w:vAlign w:val="center"/>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0.41/1.37</w:t>
            </w:r>
          </w:p>
        </w:tc>
        <w:tc>
          <w:tcPr>
            <w:tcW w:w="2551" w:type="dxa"/>
          </w:tcPr>
          <w:p w:rsidR="008A3C7A" w:rsidRPr="00960E3C" w:rsidRDefault="008A3C7A" w:rsidP="006D23DB">
            <w:pPr>
              <w:jc w:val="center"/>
              <w:rPr>
                <w:rFonts w:cs="Times New Roman"/>
                <w:color w:val="000000"/>
                <w:sz w:val="20"/>
                <w:szCs w:val="20"/>
              </w:rPr>
            </w:pPr>
            <w:r w:rsidRPr="00960E3C">
              <w:rPr>
                <w:rFonts w:cs="Times New Roman"/>
                <w:bCs/>
                <w:color w:val="000000"/>
                <w:sz w:val="20"/>
                <w:szCs w:val="20"/>
              </w:rPr>
              <w:t>y=</w:t>
            </w:r>
            <w:r w:rsidR="005E1765">
              <w:rPr>
                <w:rFonts w:cs="Times New Roman"/>
                <w:bCs/>
                <w:color w:val="000000"/>
                <w:sz w:val="20"/>
                <w:szCs w:val="20"/>
              </w:rPr>
              <w:t>0.001395</w:t>
            </w:r>
            <w:r w:rsidR="006D23DB">
              <w:rPr>
                <w:rFonts w:cs="Times New Roman"/>
                <w:bCs/>
                <w:color w:val="000000"/>
                <w:sz w:val="20"/>
                <w:szCs w:val="20"/>
              </w:rPr>
              <w:t>x</w:t>
            </w:r>
            <w:r w:rsidRPr="00960E3C">
              <w:rPr>
                <w:rFonts w:cs="Times New Roman"/>
                <w:bCs/>
                <w:color w:val="000000"/>
                <w:sz w:val="20"/>
                <w:szCs w:val="20"/>
              </w:rPr>
              <w:t xml:space="preserve"> -</w:t>
            </w:r>
            <w:r w:rsidR="006D23DB">
              <w:rPr>
                <w:rFonts w:cs="Times New Roman"/>
                <w:bCs/>
                <w:color w:val="000000"/>
                <w:sz w:val="20"/>
                <w:szCs w:val="20"/>
              </w:rPr>
              <w:t xml:space="preserve"> </w:t>
            </w:r>
            <w:r w:rsidR="005E1765">
              <w:rPr>
                <w:rFonts w:cs="Times New Roman"/>
                <w:bCs/>
                <w:color w:val="000000"/>
                <w:sz w:val="20"/>
                <w:szCs w:val="20"/>
              </w:rPr>
              <w:t>0.000411</w:t>
            </w:r>
          </w:p>
        </w:tc>
        <w:tc>
          <w:tcPr>
            <w:tcW w:w="1134" w:type="dxa"/>
          </w:tcPr>
          <w:p w:rsidR="008A3C7A" w:rsidRPr="00960E3C" w:rsidRDefault="008A3C7A" w:rsidP="004D16BF">
            <w:pPr>
              <w:jc w:val="center"/>
              <w:rPr>
                <w:rFonts w:cs="Times New Roman"/>
                <w:color w:val="000000"/>
                <w:sz w:val="20"/>
                <w:szCs w:val="20"/>
              </w:rPr>
            </w:pPr>
            <w:r w:rsidRPr="00960E3C">
              <w:rPr>
                <w:rFonts w:cs="Times New Roman"/>
                <w:color w:val="000000"/>
                <w:sz w:val="20"/>
                <w:szCs w:val="20"/>
              </w:rPr>
              <w:t>0.999</w:t>
            </w:r>
          </w:p>
        </w:tc>
      </w:tr>
    </w:tbl>
    <w:p w:rsidR="004C294F" w:rsidRDefault="004C294F" w:rsidP="008A3C7A">
      <w:pPr>
        <w:autoSpaceDE w:val="0"/>
        <w:autoSpaceDN w:val="0"/>
        <w:adjustRightInd w:val="0"/>
        <w:spacing w:line="360" w:lineRule="auto"/>
        <w:jc w:val="both"/>
        <w:rPr>
          <w:b/>
          <w:bCs/>
          <w:sz w:val="24"/>
          <w:szCs w:val="24"/>
        </w:rPr>
      </w:pPr>
    </w:p>
    <w:p w:rsidR="008A3C7A" w:rsidRPr="00863DF9" w:rsidRDefault="008A3C7A" w:rsidP="004C294F">
      <w:pPr>
        <w:autoSpaceDE w:val="0"/>
        <w:autoSpaceDN w:val="0"/>
        <w:adjustRightInd w:val="0"/>
        <w:spacing w:line="360" w:lineRule="auto"/>
        <w:ind w:firstLine="567"/>
        <w:jc w:val="both"/>
        <w:rPr>
          <w:bCs/>
          <w:sz w:val="24"/>
          <w:szCs w:val="24"/>
        </w:rPr>
      </w:pPr>
      <w:r>
        <w:rPr>
          <w:bCs/>
          <w:sz w:val="24"/>
          <w:szCs w:val="24"/>
        </w:rPr>
        <w:t xml:space="preserve">Ayrıca sarı halilenin liyofilize edilmiş su ve alkol ekstresinin fenolik asit içeriklerini gösteren kromatogramlar Şekil </w:t>
      </w:r>
      <w:r w:rsidR="002F3DDE">
        <w:rPr>
          <w:bCs/>
          <w:sz w:val="24"/>
          <w:szCs w:val="24"/>
        </w:rPr>
        <w:t xml:space="preserve">4.3 ile </w:t>
      </w:r>
      <w:r w:rsidR="005E1765">
        <w:rPr>
          <w:bCs/>
          <w:sz w:val="24"/>
          <w:szCs w:val="24"/>
        </w:rPr>
        <w:t xml:space="preserve">Şekil </w:t>
      </w:r>
      <w:r w:rsidR="002F3DDE">
        <w:rPr>
          <w:bCs/>
          <w:sz w:val="24"/>
          <w:szCs w:val="24"/>
        </w:rPr>
        <w:t>4.4’t</w:t>
      </w:r>
      <w:r>
        <w:rPr>
          <w:bCs/>
          <w:sz w:val="24"/>
          <w:szCs w:val="24"/>
        </w:rPr>
        <w:t>e gösterilmiştir.</w:t>
      </w:r>
    </w:p>
    <w:p w:rsidR="008A3C7A" w:rsidRDefault="008A3C7A" w:rsidP="008A3C7A">
      <w:pPr>
        <w:autoSpaceDE w:val="0"/>
        <w:autoSpaceDN w:val="0"/>
        <w:adjustRightInd w:val="0"/>
        <w:spacing w:line="360" w:lineRule="auto"/>
        <w:jc w:val="both"/>
        <w:rPr>
          <w:b/>
          <w:bCs/>
          <w:sz w:val="24"/>
          <w:szCs w:val="24"/>
        </w:rPr>
      </w:pPr>
    </w:p>
    <w:p w:rsidR="008A3C7A" w:rsidRDefault="008A3C7A" w:rsidP="008A3C7A">
      <w:pPr>
        <w:autoSpaceDE w:val="0"/>
        <w:autoSpaceDN w:val="0"/>
        <w:adjustRightInd w:val="0"/>
        <w:spacing w:line="360" w:lineRule="auto"/>
        <w:jc w:val="both"/>
        <w:rPr>
          <w:b/>
          <w:bCs/>
          <w:sz w:val="24"/>
          <w:szCs w:val="24"/>
        </w:rPr>
      </w:pPr>
    </w:p>
    <w:p w:rsidR="008A3C7A" w:rsidRDefault="008A3C7A" w:rsidP="00FA54E6">
      <w:pPr>
        <w:autoSpaceDE w:val="0"/>
        <w:autoSpaceDN w:val="0"/>
        <w:adjustRightInd w:val="0"/>
        <w:spacing w:line="360" w:lineRule="auto"/>
        <w:jc w:val="center"/>
        <w:rPr>
          <w:b/>
          <w:bCs/>
          <w:sz w:val="24"/>
          <w:szCs w:val="24"/>
        </w:rPr>
      </w:pPr>
      <w:r w:rsidRPr="008E1F98">
        <w:rPr>
          <w:rFonts w:eastAsia="Calibri"/>
          <w:noProof/>
          <w:lang w:eastAsia="tr-TR"/>
        </w:rPr>
        <w:lastRenderedPageBreak/>
        <w:drawing>
          <wp:inline distT="0" distB="0" distL="0" distR="0" wp14:anchorId="44457D9A" wp14:editId="38F04327">
            <wp:extent cx="5421033" cy="3729161"/>
            <wp:effectExtent l="0" t="0" r="1905" b="5080"/>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4478"/>
                    <a:stretch/>
                  </pic:blipFill>
                  <pic:spPr bwMode="auto">
                    <a:xfrm>
                      <a:off x="0" y="0"/>
                      <a:ext cx="5447736" cy="3747530"/>
                    </a:xfrm>
                    <a:prstGeom prst="rect">
                      <a:avLst/>
                    </a:prstGeom>
                    <a:noFill/>
                    <a:ln>
                      <a:noFill/>
                    </a:ln>
                    <a:extLst>
                      <a:ext uri="{53640926-AAD7-44D8-BBD7-CCE9431645EC}">
                        <a14:shadowObscured xmlns:a14="http://schemas.microsoft.com/office/drawing/2010/main"/>
                      </a:ext>
                    </a:extLst>
                  </pic:spPr>
                </pic:pic>
              </a:graphicData>
            </a:graphic>
          </wp:inline>
        </w:drawing>
      </w:r>
      <w:r w:rsidRPr="008E1F98">
        <w:rPr>
          <w:rFonts w:eastAsia="Calibri"/>
          <w:b/>
          <w:noProof/>
          <w:lang w:eastAsia="tr-TR"/>
        </w:rPr>
        <w:drawing>
          <wp:inline distT="0" distB="0" distL="0" distR="0" wp14:anchorId="744D1092" wp14:editId="4B81B656">
            <wp:extent cx="5376276" cy="3975653"/>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t="4298"/>
                    <a:stretch/>
                  </pic:blipFill>
                  <pic:spPr bwMode="auto">
                    <a:xfrm>
                      <a:off x="0" y="0"/>
                      <a:ext cx="5385843" cy="3982727"/>
                    </a:xfrm>
                    <a:prstGeom prst="rect">
                      <a:avLst/>
                    </a:prstGeom>
                    <a:noFill/>
                    <a:ln>
                      <a:noFill/>
                    </a:ln>
                    <a:extLst>
                      <a:ext uri="{53640926-AAD7-44D8-BBD7-CCE9431645EC}">
                        <a14:shadowObscured xmlns:a14="http://schemas.microsoft.com/office/drawing/2010/main"/>
                      </a:ext>
                    </a:extLst>
                  </pic:spPr>
                </pic:pic>
              </a:graphicData>
            </a:graphic>
          </wp:inline>
        </w:drawing>
      </w:r>
    </w:p>
    <w:p w:rsidR="008A3C7A" w:rsidRDefault="008A3C7A" w:rsidP="00F05B74">
      <w:pPr>
        <w:pStyle w:val="ResimYazs"/>
        <w:spacing w:line="360" w:lineRule="auto"/>
        <w:ind w:left="1418" w:right="283" w:hanging="1134"/>
        <w:jc w:val="both"/>
        <w:rPr>
          <w:bCs w:val="0"/>
          <w:sz w:val="24"/>
          <w:szCs w:val="24"/>
        </w:rPr>
      </w:pPr>
      <w:bookmarkStart w:id="72" w:name="_Toc64322460"/>
      <w:r w:rsidRPr="004C294F">
        <w:rPr>
          <w:b w:val="0"/>
          <w:color w:val="auto"/>
          <w:sz w:val="24"/>
          <w:szCs w:val="24"/>
        </w:rPr>
        <w:t>Şekil 4.</w:t>
      </w:r>
      <w:r w:rsidR="004606FA" w:rsidRPr="004C294F">
        <w:rPr>
          <w:b w:val="0"/>
          <w:color w:val="auto"/>
          <w:sz w:val="24"/>
          <w:szCs w:val="24"/>
        </w:rPr>
        <w:fldChar w:fldCharType="begin"/>
      </w:r>
      <w:r w:rsidRPr="004C294F">
        <w:rPr>
          <w:b w:val="0"/>
          <w:color w:val="auto"/>
          <w:sz w:val="24"/>
          <w:szCs w:val="24"/>
        </w:rPr>
        <w:instrText xml:space="preserve"> SEQ Şekil_4. \* ARABIC </w:instrText>
      </w:r>
      <w:r w:rsidR="004606FA" w:rsidRPr="004C294F">
        <w:rPr>
          <w:b w:val="0"/>
          <w:color w:val="auto"/>
          <w:sz w:val="24"/>
          <w:szCs w:val="24"/>
        </w:rPr>
        <w:fldChar w:fldCharType="separate"/>
      </w:r>
      <w:r w:rsidR="00D91AC2">
        <w:rPr>
          <w:b w:val="0"/>
          <w:noProof/>
          <w:color w:val="auto"/>
          <w:sz w:val="24"/>
          <w:szCs w:val="24"/>
        </w:rPr>
        <w:t>3</w:t>
      </w:r>
      <w:r w:rsidR="004606FA" w:rsidRPr="004C294F">
        <w:rPr>
          <w:b w:val="0"/>
          <w:color w:val="auto"/>
          <w:sz w:val="24"/>
          <w:szCs w:val="24"/>
        </w:rPr>
        <w:fldChar w:fldCharType="end"/>
      </w:r>
      <w:r w:rsidRPr="004C294F">
        <w:rPr>
          <w:b w:val="0"/>
          <w:color w:val="auto"/>
          <w:sz w:val="24"/>
          <w:szCs w:val="24"/>
        </w:rPr>
        <w:t>.</w:t>
      </w:r>
      <w:r w:rsidRPr="00791125">
        <w:rPr>
          <w:sz w:val="24"/>
          <w:szCs w:val="24"/>
        </w:rPr>
        <w:t xml:space="preserve"> </w:t>
      </w:r>
      <w:r w:rsidRPr="00791125">
        <w:rPr>
          <w:b w:val="0"/>
          <w:color w:val="auto"/>
          <w:sz w:val="24"/>
          <w:szCs w:val="24"/>
        </w:rPr>
        <w:t>Sarı halilenin liyofilize edilmiş su ekstresinden kantitatif olarak belirlenen fenolik asit içeriklerini belirten kromatogramlar</w:t>
      </w:r>
      <w:bookmarkEnd w:id="72"/>
    </w:p>
    <w:p w:rsidR="008A3C7A" w:rsidRDefault="008A3C7A" w:rsidP="00FA54E6">
      <w:pPr>
        <w:autoSpaceDE w:val="0"/>
        <w:autoSpaceDN w:val="0"/>
        <w:adjustRightInd w:val="0"/>
        <w:spacing w:line="360" w:lineRule="auto"/>
        <w:jc w:val="center"/>
        <w:rPr>
          <w:b/>
          <w:bCs/>
          <w:sz w:val="24"/>
          <w:szCs w:val="24"/>
        </w:rPr>
      </w:pPr>
      <w:r w:rsidRPr="008E1F98">
        <w:rPr>
          <w:rFonts w:eastAsia="Calibri"/>
          <w:noProof/>
          <w:lang w:eastAsia="tr-TR"/>
        </w:rPr>
        <w:lastRenderedPageBreak/>
        <w:drawing>
          <wp:inline distT="0" distB="0" distL="0" distR="0" wp14:anchorId="4A3CE07A" wp14:editId="1C7C7CFE">
            <wp:extent cx="5385711" cy="3657582"/>
            <wp:effectExtent l="0" t="0" r="0" b="635"/>
            <wp:docPr id="3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t="4658"/>
                    <a:stretch/>
                  </pic:blipFill>
                  <pic:spPr bwMode="auto">
                    <a:xfrm>
                      <a:off x="0" y="0"/>
                      <a:ext cx="5404180" cy="3670125"/>
                    </a:xfrm>
                    <a:prstGeom prst="rect">
                      <a:avLst/>
                    </a:prstGeom>
                    <a:noFill/>
                    <a:ln>
                      <a:noFill/>
                    </a:ln>
                    <a:extLst>
                      <a:ext uri="{53640926-AAD7-44D8-BBD7-CCE9431645EC}">
                        <a14:shadowObscured xmlns:a14="http://schemas.microsoft.com/office/drawing/2010/main"/>
                      </a:ext>
                    </a:extLst>
                  </pic:spPr>
                </pic:pic>
              </a:graphicData>
            </a:graphic>
          </wp:inline>
        </w:drawing>
      </w:r>
      <w:r w:rsidRPr="008E1F98">
        <w:rPr>
          <w:rFonts w:eastAsia="Calibri"/>
          <w:noProof/>
          <w:lang w:eastAsia="tr-TR"/>
        </w:rPr>
        <w:drawing>
          <wp:inline distT="0" distB="0" distL="0" distR="0" wp14:anchorId="6ED3D97D" wp14:editId="504B799C">
            <wp:extent cx="5376545" cy="4055166"/>
            <wp:effectExtent l="0" t="0" r="0" b="0"/>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t="4658"/>
                    <a:stretch/>
                  </pic:blipFill>
                  <pic:spPr bwMode="auto">
                    <a:xfrm>
                      <a:off x="0" y="0"/>
                      <a:ext cx="5396954" cy="4070559"/>
                    </a:xfrm>
                    <a:prstGeom prst="rect">
                      <a:avLst/>
                    </a:prstGeom>
                    <a:noFill/>
                    <a:ln>
                      <a:noFill/>
                    </a:ln>
                    <a:extLst>
                      <a:ext uri="{53640926-AAD7-44D8-BBD7-CCE9431645EC}">
                        <a14:shadowObscured xmlns:a14="http://schemas.microsoft.com/office/drawing/2010/main"/>
                      </a:ext>
                    </a:extLst>
                  </pic:spPr>
                </pic:pic>
              </a:graphicData>
            </a:graphic>
          </wp:inline>
        </w:drawing>
      </w:r>
    </w:p>
    <w:p w:rsidR="008A3C7A" w:rsidRPr="00E67CDF" w:rsidRDefault="008A3C7A" w:rsidP="00F05B74">
      <w:pPr>
        <w:pStyle w:val="ResimYazs"/>
        <w:spacing w:line="360" w:lineRule="auto"/>
        <w:ind w:left="1560" w:right="425" w:hanging="1134"/>
        <w:jc w:val="both"/>
        <w:rPr>
          <w:bCs w:val="0"/>
          <w:sz w:val="24"/>
          <w:szCs w:val="24"/>
        </w:rPr>
      </w:pPr>
      <w:bookmarkStart w:id="73" w:name="_Toc64322461"/>
      <w:r w:rsidRPr="004C294F">
        <w:rPr>
          <w:b w:val="0"/>
          <w:color w:val="auto"/>
          <w:sz w:val="24"/>
          <w:szCs w:val="24"/>
        </w:rPr>
        <w:t>Şekil 4.</w:t>
      </w:r>
      <w:r w:rsidR="004606FA" w:rsidRPr="004C294F">
        <w:rPr>
          <w:b w:val="0"/>
          <w:color w:val="auto"/>
          <w:sz w:val="24"/>
          <w:szCs w:val="24"/>
        </w:rPr>
        <w:fldChar w:fldCharType="begin"/>
      </w:r>
      <w:r w:rsidRPr="004C294F">
        <w:rPr>
          <w:b w:val="0"/>
          <w:color w:val="auto"/>
          <w:sz w:val="24"/>
          <w:szCs w:val="24"/>
        </w:rPr>
        <w:instrText xml:space="preserve"> SEQ Şekil_4. \* ARABIC </w:instrText>
      </w:r>
      <w:r w:rsidR="004606FA" w:rsidRPr="004C294F">
        <w:rPr>
          <w:b w:val="0"/>
          <w:color w:val="auto"/>
          <w:sz w:val="24"/>
          <w:szCs w:val="24"/>
        </w:rPr>
        <w:fldChar w:fldCharType="separate"/>
      </w:r>
      <w:r w:rsidR="00D91AC2">
        <w:rPr>
          <w:b w:val="0"/>
          <w:noProof/>
          <w:color w:val="auto"/>
          <w:sz w:val="24"/>
          <w:szCs w:val="24"/>
        </w:rPr>
        <w:t>4</w:t>
      </w:r>
      <w:r w:rsidR="004606FA" w:rsidRPr="004C294F">
        <w:rPr>
          <w:b w:val="0"/>
          <w:color w:val="auto"/>
          <w:sz w:val="24"/>
          <w:szCs w:val="24"/>
        </w:rPr>
        <w:fldChar w:fldCharType="end"/>
      </w:r>
      <w:r w:rsidRPr="004C294F">
        <w:rPr>
          <w:b w:val="0"/>
          <w:color w:val="auto"/>
          <w:sz w:val="24"/>
          <w:szCs w:val="24"/>
        </w:rPr>
        <w:t>.</w:t>
      </w:r>
      <w:r w:rsidRPr="00791125">
        <w:rPr>
          <w:sz w:val="24"/>
          <w:szCs w:val="24"/>
        </w:rPr>
        <w:t xml:space="preserve"> </w:t>
      </w:r>
      <w:r w:rsidRPr="00791125">
        <w:rPr>
          <w:b w:val="0"/>
          <w:color w:val="auto"/>
          <w:sz w:val="24"/>
          <w:szCs w:val="24"/>
        </w:rPr>
        <w:t>Sarı halilenin alkol ekstresinden kantitatif olarak belirlenen fenolik asit içeriklerini belirten kromatogramlar</w:t>
      </w:r>
      <w:bookmarkEnd w:id="73"/>
    </w:p>
    <w:p w:rsidR="008A3C7A" w:rsidRPr="00DE500D" w:rsidRDefault="002F3DDE" w:rsidP="004C294F">
      <w:pPr>
        <w:pStyle w:val="Balk2"/>
        <w:ind w:firstLine="567"/>
        <w:rPr>
          <w:rFonts w:ascii="Times New Roman" w:eastAsia="TimesNewRomanPSMT" w:hAnsi="Times New Roman" w:cs="Times New Roman"/>
          <w:color w:val="auto"/>
          <w:sz w:val="24"/>
          <w:szCs w:val="24"/>
        </w:rPr>
      </w:pPr>
      <w:bookmarkStart w:id="74" w:name="_Toc65325967"/>
      <w:r>
        <w:rPr>
          <w:rFonts w:ascii="Times New Roman" w:eastAsia="TimesNewRomanPSMT" w:hAnsi="Times New Roman" w:cs="Times New Roman"/>
          <w:color w:val="auto"/>
          <w:sz w:val="24"/>
          <w:szCs w:val="24"/>
        </w:rPr>
        <w:lastRenderedPageBreak/>
        <w:t>4.4</w:t>
      </w:r>
      <w:r w:rsidR="008A3C7A" w:rsidRPr="00DE500D">
        <w:rPr>
          <w:rFonts w:ascii="Times New Roman" w:eastAsia="TimesNewRomanPSMT" w:hAnsi="Times New Roman" w:cs="Times New Roman"/>
          <w:color w:val="auto"/>
          <w:sz w:val="24"/>
          <w:szCs w:val="24"/>
        </w:rPr>
        <w:t xml:space="preserve">. </w:t>
      </w:r>
      <w:r w:rsidR="008A3C7A" w:rsidRPr="00DE500D">
        <w:rPr>
          <w:rFonts w:ascii="Times New Roman" w:hAnsi="Times New Roman" w:cs="Times New Roman"/>
          <w:color w:val="auto"/>
          <w:sz w:val="24"/>
          <w:szCs w:val="24"/>
        </w:rPr>
        <w:t>Cu</w:t>
      </w:r>
      <w:r w:rsidR="008A3C7A" w:rsidRPr="00DE500D">
        <w:rPr>
          <w:rFonts w:ascii="Times New Roman" w:hAnsi="Times New Roman" w:cs="Times New Roman"/>
          <w:color w:val="auto"/>
          <w:sz w:val="24"/>
          <w:szCs w:val="24"/>
          <w:vertAlign w:val="superscript"/>
        </w:rPr>
        <w:t>2+</w:t>
      </w:r>
      <w:r w:rsidR="008A3C7A" w:rsidRPr="00DE500D">
        <w:rPr>
          <w:rFonts w:ascii="Times New Roman" w:hAnsi="Times New Roman" w:cs="Times New Roman"/>
          <w:color w:val="auto"/>
          <w:sz w:val="24"/>
          <w:szCs w:val="24"/>
        </w:rPr>
        <w:t xml:space="preserve"> - Cu</w:t>
      </w:r>
      <w:r w:rsidR="008A3C7A" w:rsidRPr="00DE500D">
        <w:rPr>
          <w:rFonts w:ascii="Times New Roman" w:hAnsi="Times New Roman" w:cs="Times New Roman"/>
          <w:color w:val="auto"/>
          <w:sz w:val="24"/>
          <w:szCs w:val="24"/>
          <w:vertAlign w:val="superscript"/>
        </w:rPr>
        <w:t>+</w:t>
      </w:r>
      <w:r w:rsidR="008A3C7A">
        <w:rPr>
          <w:rFonts w:ascii="Times New Roman" w:hAnsi="Times New Roman" w:cs="Times New Roman"/>
          <w:color w:val="auto"/>
          <w:sz w:val="24"/>
          <w:szCs w:val="24"/>
        </w:rPr>
        <w:t xml:space="preserve"> İndirgeme Kuvveti (</w:t>
      </w:r>
      <w:r w:rsidR="00661369">
        <w:rPr>
          <w:rFonts w:ascii="Times New Roman" w:hAnsi="Times New Roman" w:cs="Times New Roman"/>
          <w:color w:val="auto"/>
          <w:sz w:val="24"/>
          <w:szCs w:val="24"/>
        </w:rPr>
        <w:t>CUPRAC</w:t>
      </w:r>
      <w:r w:rsidR="008A3C7A" w:rsidRPr="00DE500D">
        <w:rPr>
          <w:rFonts w:ascii="Times New Roman" w:hAnsi="Times New Roman" w:cs="Times New Roman"/>
          <w:color w:val="auto"/>
          <w:sz w:val="24"/>
          <w:szCs w:val="24"/>
        </w:rPr>
        <w:t xml:space="preserve"> Metodu) Bulguları</w:t>
      </w:r>
      <w:bookmarkEnd w:id="74"/>
    </w:p>
    <w:p w:rsidR="008A3C7A" w:rsidRDefault="008A3C7A" w:rsidP="008A3C7A">
      <w:pPr>
        <w:autoSpaceDE w:val="0"/>
        <w:autoSpaceDN w:val="0"/>
        <w:adjustRightInd w:val="0"/>
        <w:spacing w:line="360" w:lineRule="auto"/>
        <w:jc w:val="both"/>
        <w:rPr>
          <w:rFonts w:cs="Times New Roman"/>
          <w:bCs/>
          <w:sz w:val="24"/>
          <w:szCs w:val="24"/>
        </w:rPr>
      </w:pPr>
    </w:p>
    <w:p w:rsidR="008A3C7A" w:rsidRDefault="00A7460D" w:rsidP="004C294F">
      <w:pPr>
        <w:autoSpaceDE w:val="0"/>
        <w:autoSpaceDN w:val="0"/>
        <w:adjustRightInd w:val="0"/>
        <w:spacing w:line="360" w:lineRule="auto"/>
        <w:ind w:firstLine="567"/>
        <w:jc w:val="both"/>
        <w:rPr>
          <w:sz w:val="24"/>
          <w:szCs w:val="24"/>
        </w:rPr>
      </w:pPr>
      <w:r>
        <w:rPr>
          <w:rFonts w:cs="Times New Roman"/>
          <w:bCs/>
          <w:sz w:val="24"/>
          <w:szCs w:val="24"/>
        </w:rPr>
        <w:t>Sarı halile meyvesinin</w:t>
      </w:r>
      <w:r w:rsidR="008A3C7A">
        <w:rPr>
          <w:rFonts w:cs="Times New Roman"/>
          <w:bCs/>
          <w:sz w:val="24"/>
          <w:szCs w:val="24"/>
        </w:rPr>
        <w:t xml:space="preserve"> liyofilize edilmiş su ve </w:t>
      </w:r>
      <w:r>
        <w:rPr>
          <w:rFonts w:cs="Times New Roman"/>
          <w:bCs/>
          <w:sz w:val="24"/>
          <w:szCs w:val="24"/>
        </w:rPr>
        <w:t xml:space="preserve">evapore edilmiş </w:t>
      </w:r>
      <w:r w:rsidR="008A3C7A">
        <w:rPr>
          <w:rFonts w:cs="Times New Roman"/>
          <w:bCs/>
          <w:sz w:val="24"/>
          <w:szCs w:val="24"/>
        </w:rPr>
        <w:t xml:space="preserve">alkol ekstrelerinin </w:t>
      </w:r>
      <w:r w:rsidR="008A3C7A" w:rsidRPr="00014F13">
        <w:rPr>
          <w:sz w:val="24"/>
          <w:szCs w:val="24"/>
        </w:rPr>
        <w:t>kuprik iyonlarını (Cu</w:t>
      </w:r>
      <w:r w:rsidR="008A3C7A" w:rsidRPr="00014F13">
        <w:rPr>
          <w:sz w:val="24"/>
          <w:szCs w:val="24"/>
          <w:vertAlign w:val="superscript"/>
        </w:rPr>
        <w:t>2+</w:t>
      </w:r>
      <w:r w:rsidR="008A3C7A" w:rsidRPr="00014F13">
        <w:rPr>
          <w:sz w:val="24"/>
          <w:szCs w:val="24"/>
        </w:rPr>
        <w:t>) indirgeme kapasitesinin, konsantrasyon ile doğru orantılı</w:t>
      </w:r>
      <w:r w:rsidR="008A3C7A">
        <w:rPr>
          <w:sz w:val="24"/>
          <w:szCs w:val="24"/>
        </w:rPr>
        <w:t xml:space="preserve"> </w:t>
      </w:r>
      <w:r>
        <w:rPr>
          <w:sz w:val="24"/>
          <w:szCs w:val="24"/>
        </w:rPr>
        <w:t>olarak artışı gözlemlendi</w:t>
      </w:r>
      <w:r w:rsidR="008A3C7A" w:rsidRPr="00014F13">
        <w:rPr>
          <w:sz w:val="24"/>
          <w:szCs w:val="24"/>
        </w:rPr>
        <w:t>.</w:t>
      </w:r>
      <w:r w:rsidR="008A3C7A">
        <w:rPr>
          <w:sz w:val="24"/>
          <w:szCs w:val="24"/>
        </w:rPr>
        <w:t xml:space="preserve"> </w:t>
      </w:r>
      <w:r w:rsidR="008A3C7A">
        <w:rPr>
          <w:rFonts w:cs="Times New Roman"/>
          <w:bCs/>
          <w:sz w:val="24"/>
          <w:szCs w:val="24"/>
        </w:rPr>
        <w:t>Sarı halilenin liyofilize edilmiş su ve alkol ekstrelerinin</w:t>
      </w:r>
      <w:r w:rsidR="008A3C7A">
        <w:rPr>
          <w:sz w:val="24"/>
          <w:szCs w:val="24"/>
        </w:rPr>
        <w:t xml:space="preserve"> </w:t>
      </w:r>
      <w:r w:rsidR="008A3C7A" w:rsidRPr="00ED425E">
        <w:rPr>
          <w:sz w:val="24"/>
          <w:szCs w:val="24"/>
        </w:rPr>
        <w:t>kuprik iyonlarını (Cu</w:t>
      </w:r>
      <w:r w:rsidR="008A3C7A" w:rsidRPr="00ED425E">
        <w:rPr>
          <w:sz w:val="24"/>
          <w:szCs w:val="24"/>
          <w:vertAlign w:val="superscript"/>
        </w:rPr>
        <w:t>2+</w:t>
      </w:r>
      <w:r w:rsidR="008A3C7A" w:rsidRPr="00ED425E">
        <w:rPr>
          <w:sz w:val="24"/>
          <w:szCs w:val="24"/>
        </w:rPr>
        <w:t>) indirgeme kapasitesi farklı</w:t>
      </w:r>
      <w:r w:rsidR="008A3C7A">
        <w:rPr>
          <w:sz w:val="24"/>
          <w:szCs w:val="24"/>
        </w:rPr>
        <w:t xml:space="preserve"> konsantrasyondaki (10, 20 ve </w:t>
      </w:r>
      <w:r w:rsidR="003B681B">
        <w:rPr>
          <w:sz w:val="24"/>
          <w:szCs w:val="24"/>
        </w:rPr>
        <w:t xml:space="preserve">30 μg </w:t>
      </w:r>
      <w:r>
        <w:rPr>
          <w:sz w:val="24"/>
          <w:szCs w:val="24"/>
        </w:rPr>
        <w:t>mL</w:t>
      </w:r>
      <w:r w:rsidR="003B681B" w:rsidRPr="003B681B">
        <w:rPr>
          <w:sz w:val="24"/>
          <w:szCs w:val="24"/>
          <w:vertAlign w:val="superscript"/>
        </w:rPr>
        <w:t>-1</w:t>
      </w:r>
      <w:r w:rsidR="008A3C7A" w:rsidRPr="00ED425E">
        <w:rPr>
          <w:sz w:val="24"/>
          <w:szCs w:val="24"/>
        </w:rPr>
        <w:t>) çözeltilerinin 450 nm’deki absorbansları ölçü</w:t>
      </w:r>
      <w:r w:rsidR="008A3C7A">
        <w:rPr>
          <w:sz w:val="24"/>
          <w:szCs w:val="24"/>
        </w:rPr>
        <w:t>lerek bulundu</w:t>
      </w:r>
      <w:r w:rsidR="008A3C7A" w:rsidRPr="00ED425E">
        <w:rPr>
          <w:sz w:val="24"/>
          <w:szCs w:val="24"/>
        </w:rPr>
        <w:t>.</w:t>
      </w:r>
      <w:r w:rsidR="008A3C7A">
        <w:rPr>
          <w:sz w:val="24"/>
          <w:szCs w:val="24"/>
        </w:rPr>
        <w:t xml:space="preserve"> </w:t>
      </w:r>
      <w:r w:rsidR="008A3C7A">
        <w:rPr>
          <w:rFonts w:cs="Times New Roman"/>
          <w:bCs/>
          <w:sz w:val="24"/>
          <w:szCs w:val="24"/>
        </w:rPr>
        <w:t>Sarı halilenin liyofilize edilmi</w:t>
      </w:r>
      <w:r w:rsidR="0025144A">
        <w:rPr>
          <w:rFonts w:cs="Times New Roman"/>
          <w:bCs/>
          <w:sz w:val="24"/>
          <w:szCs w:val="24"/>
        </w:rPr>
        <w:t xml:space="preserve">ş su ve alkol ekstreleriyle </w:t>
      </w:r>
      <w:r w:rsidR="008A3C7A">
        <w:rPr>
          <w:rFonts w:cs="Times New Roman"/>
          <w:bCs/>
          <w:sz w:val="24"/>
          <w:szCs w:val="24"/>
        </w:rPr>
        <w:t xml:space="preserve">beraber </w:t>
      </w:r>
      <w:r>
        <w:rPr>
          <w:rFonts w:cs="Times New Roman"/>
          <w:bCs/>
          <w:sz w:val="24"/>
          <w:szCs w:val="24"/>
        </w:rPr>
        <w:t xml:space="preserve">kullanılan standart antioksidanların </w:t>
      </w:r>
      <w:r w:rsidR="0025144A">
        <w:rPr>
          <w:rFonts w:cs="Times New Roman"/>
          <w:bCs/>
          <w:sz w:val="24"/>
          <w:szCs w:val="24"/>
        </w:rPr>
        <w:t>kuprik iyonlarını indirgeme grafiği</w:t>
      </w:r>
      <w:r w:rsidR="008A3C7A">
        <w:rPr>
          <w:rFonts w:cs="Times New Roman"/>
          <w:bCs/>
          <w:sz w:val="24"/>
          <w:szCs w:val="24"/>
        </w:rPr>
        <w:t xml:space="preserve"> </w:t>
      </w:r>
      <w:r w:rsidR="00B21F3C">
        <w:rPr>
          <w:rFonts w:cs="Times New Roman"/>
          <w:bCs/>
          <w:sz w:val="24"/>
          <w:szCs w:val="24"/>
        </w:rPr>
        <w:t xml:space="preserve">çizildikten sonra </w:t>
      </w:r>
      <w:r w:rsidR="002F3DDE">
        <w:rPr>
          <w:rFonts w:cs="Times New Roman"/>
          <w:bCs/>
          <w:sz w:val="24"/>
          <w:szCs w:val="24"/>
        </w:rPr>
        <w:t>(Şekil 4.5</w:t>
      </w:r>
      <w:r w:rsidR="008A3C7A">
        <w:rPr>
          <w:rFonts w:cs="Times New Roman"/>
          <w:bCs/>
          <w:sz w:val="24"/>
          <w:szCs w:val="24"/>
        </w:rPr>
        <w:t xml:space="preserve">) numuneler ve standart antioksidanların </w:t>
      </w:r>
      <w:r w:rsidR="008A3C7A" w:rsidRPr="00E33B00">
        <w:rPr>
          <w:sz w:val="24"/>
          <w:szCs w:val="24"/>
        </w:rPr>
        <w:t>20 μ</w:t>
      </w:r>
      <w:r w:rsidR="003B681B">
        <w:rPr>
          <w:sz w:val="24"/>
          <w:szCs w:val="24"/>
        </w:rPr>
        <w:t xml:space="preserve">g </w:t>
      </w:r>
      <w:r>
        <w:rPr>
          <w:sz w:val="24"/>
          <w:szCs w:val="24"/>
        </w:rPr>
        <w:t>mL</w:t>
      </w:r>
      <w:r w:rsidR="003B681B" w:rsidRPr="003B681B">
        <w:rPr>
          <w:sz w:val="24"/>
          <w:szCs w:val="24"/>
          <w:vertAlign w:val="superscript"/>
        </w:rPr>
        <w:t>-1</w:t>
      </w:r>
      <w:r w:rsidR="008A3C7A">
        <w:rPr>
          <w:sz w:val="24"/>
          <w:szCs w:val="24"/>
        </w:rPr>
        <w:t xml:space="preserve">’de okunan </w:t>
      </w:r>
      <w:r w:rsidR="008A3C7A" w:rsidRPr="00E33B00">
        <w:rPr>
          <w:sz w:val="24"/>
          <w:szCs w:val="24"/>
        </w:rPr>
        <w:t>absorbans değerleri</w:t>
      </w:r>
      <w:r w:rsidR="002F3DDE">
        <w:rPr>
          <w:sz w:val="24"/>
          <w:szCs w:val="24"/>
        </w:rPr>
        <w:t xml:space="preserve"> Çizelge 4.4</w:t>
      </w:r>
      <w:r w:rsidR="008A3C7A">
        <w:rPr>
          <w:sz w:val="24"/>
          <w:szCs w:val="24"/>
        </w:rPr>
        <w:t>’te verilerek karşılaştırılması yapıldı.</w:t>
      </w:r>
    </w:p>
    <w:p w:rsidR="008A3C7A" w:rsidRPr="00E33B00" w:rsidRDefault="008A3C7A" w:rsidP="00FA54E6">
      <w:pPr>
        <w:autoSpaceDE w:val="0"/>
        <w:autoSpaceDN w:val="0"/>
        <w:adjustRightInd w:val="0"/>
        <w:spacing w:line="360" w:lineRule="auto"/>
        <w:jc w:val="center"/>
        <w:rPr>
          <w:bCs/>
          <w:color w:val="000000"/>
          <w:sz w:val="24"/>
          <w:szCs w:val="24"/>
        </w:rPr>
      </w:pPr>
      <w:r w:rsidRPr="00F31F81">
        <w:rPr>
          <w:bCs/>
          <w:noProof/>
          <w:color w:val="000000"/>
          <w:sz w:val="24"/>
          <w:szCs w:val="24"/>
          <w:lang w:eastAsia="tr-TR"/>
        </w:rPr>
        <w:drawing>
          <wp:inline distT="0" distB="0" distL="0" distR="0" wp14:anchorId="7A853068" wp14:editId="629F04B5">
            <wp:extent cx="5495925" cy="3181350"/>
            <wp:effectExtent l="0" t="0" r="0" b="0"/>
            <wp:docPr id="21" name="Grafik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4C294F" w:rsidRDefault="008A3C7A" w:rsidP="00FA54E6">
      <w:pPr>
        <w:pStyle w:val="ResimYazs"/>
        <w:tabs>
          <w:tab w:val="left" w:pos="9072"/>
        </w:tabs>
        <w:spacing w:line="360" w:lineRule="auto"/>
        <w:ind w:left="1418" w:right="284" w:hanging="1134"/>
        <w:jc w:val="both"/>
        <w:rPr>
          <w:b w:val="0"/>
          <w:color w:val="auto"/>
          <w:sz w:val="24"/>
          <w:szCs w:val="24"/>
        </w:rPr>
      </w:pPr>
      <w:bookmarkStart w:id="75" w:name="_Toc64322462"/>
      <w:r w:rsidRPr="004C294F">
        <w:rPr>
          <w:b w:val="0"/>
          <w:color w:val="auto"/>
          <w:sz w:val="24"/>
          <w:szCs w:val="24"/>
        </w:rPr>
        <w:t>Şekil 4.</w:t>
      </w:r>
      <w:r w:rsidR="004606FA" w:rsidRPr="004C294F">
        <w:rPr>
          <w:b w:val="0"/>
          <w:color w:val="auto"/>
          <w:sz w:val="24"/>
          <w:szCs w:val="24"/>
        </w:rPr>
        <w:fldChar w:fldCharType="begin"/>
      </w:r>
      <w:r w:rsidRPr="004C294F">
        <w:rPr>
          <w:b w:val="0"/>
          <w:color w:val="auto"/>
          <w:sz w:val="24"/>
          <w:szCs w:val="24"/>
        </w:rPr>
        <w:instrText xml:space="preserve"> SEQ Şekil_4. \* ARABIC </w:instrText>
      </w:r>
      <w:r w:rsidR="004606FA" w:rsidRPr="004C294F">
        <w:rPr>
          <w:b w:val="0"/>
          <w:color w:val="auto"/>
          <w:sz w:val="24"/>
          <w:szCs w:val="24"/>
        </w:rPr>
        <w:fldChar w:fldCharType="separate"/>
      </w:r>
      <w:r w:rsidR="00D91AC2">
        <w:rPr>
          <w:b w:val="0"/>
          <w:noProof/>
          <w:color w:val="auto"/>
          <w:sz w:val="24"/>
          <w:szCs w:val="24"/>
        </w:rPr>
        <w:t>5</w:t>
      </w:r>
      <w:r w:rsidR="004606FA" w:rsidRPr="004C294F">
        <w:rPr>
          <w:b w:val="0"/>
          <w:color w:val="auto"/>
          <w:sz w:val="24"/>
          <w:szCs w:val="24"/>
        </w:rPr>
        <w:fldChar w:fldCharType="end"/>
      </w:r>
      <w:r w:rsidRPr="004C294F">
        <w:rPr>
          <w:b w:val="0"/>
          <w:color w:val="auto"/>
          <w:sz w:val="24"/>
          <w:szCs w:val="24"/>
        </w:rPr>
        <w:t>.</w:t>
      </w:r>
      <w:r w:rsidRPr="004C294F">
        <w:rPr>
          <w:sz w:val="24"/>
          <w:szCs w:val="24"/>
        </w:rPr>
        <w:t xml:space="preserve"> </w:t>
      </w:r>
      <w:r w:rsidRPr="004C294F">
        <w:rPr>
          <w:b w:val="0"/>
          <w:color w:val="auto"/>
          <w:sz w:val="24"/>
          <w:szCs w:val="24"/>
        </w:rPr>
        <w:t>Sarı halilenin liyofilize edilmiş su ve alkol ekstresinin farklı konsantrasyonlar</w:t>
      </w:r>
      <w:r w:rsidR="003B681B" w:rsidRPr="004C294F">
        <w:rPr>
          <w:b w:val="0"/>
          <w:color w:val="auto"/>
          <w:sz w:val="24"/>
          <w:szCs w:val="24"/>
        </w:rPr>
        <w:t xml:space="preserve">daki (10, 20 ve 30 μg </w:t>
      </w:r>
      <w:r w:rsidRPr="004C294F">
        <w:rPr>
          <w:b w:val="0"/>
          <w:color w:val="auto"/>
          <w:sz w:val="24"/>
          <w:szCs w:val="24"/>
        </w:rPr>
        <w:t>mL</w:t>
      </w:r>
      <w:r w:rsidR="003B681B" w:rsidRPr="004C294F">
        <w:rPr>
          <w:color w:val="auto"/>
          <w:sz w:val="24"/>
          <w:szCs w:val="24"/>
          <w:vertAlign w:val="superscript"/>
        </w:rPr>
        <w:t>-1</w:t>
      </w:r>
      <w:r w:rsidRPr="004C294F">
        <w:rPr>
          <w:b w:val="0"/>
          <w:color w:val="auto"/>
          <w:sz w:val="24"/>
          <w:szCs w:val="24"/>
        </w:rPr>
        <w:t>) kuprik iyonlarını (Cu</w:t>
      </w:r>
      <w:r w:rsidRPr="004C294F">
        <w:rPr>
          <w:b w:val="0"/>
          <w:color w:val="auto"/>
          <w:sz w:val="24"/>
          <w:szCs w:val="24"/>
          <w:vertAlign w:val="superscript"/>
        </w:rPr>
        <w:t>2+</w:t>
      </w:r>
      <w:r w:rsidRPr="004C294F">
        <w:rPr>
          <w:b w:val="0"/>
          <w:color w:val="auto"/>
          <w:sz w:val="24"/>
          <w:szCs w:val="24"/>
        </w:rPr>
        <w:t>) indirgeme aktivitesinin standart antioksidanlar ile karşılaştırılması</w:t>
      </w:r>
      <w:bookmarkEnd w:id="75"/>
    </w:p>
    <w:p w:rsidR="004C294F" w:rsidRPr="004C294F" w:rsidRDefault="004C294F" w:rsidP="004C294F">
      <w:pPr>
        <w:spacing w:after="0" w:line="240" w:lineRule="auto"/>
      </w:pPr>
    </w:p>
    <w:p w:rsidR="008A3C7A" w:rsidRDefault="008A3C7A" w:rsidP="004C294F">
      <w:pPr>
        <w:autoSpaceDE w:val="0"/>
        <w:autoSpaceDN w:val="0"/>
        <w:adjustRightInd w:val="0"/>
        <w:spacing w:line="360" w:lineRule="auto"/>
        <w:ind w:firstLine="567"/>
        <w:jc w:val="both"/>
        <w:rPr>
          <w:rFonts w:eastAsia="TimesNewRomanPSMT" w:cs="Times New Roman"/>
          <w:sz w:val="24"/>
          <w:szCs w:val="24"/>
        </w:rPr>
      </w:pPr>
      <w:r>
        <w:rPr>
          <w:rFonts w:eastAsia="TimesNewRomanPSMT" w:cs="Times New Roman"/>
          <w:sz w:val="24"/>
          <w:szCs w:val="24"/>
        </w:rPr>
        <w:t xml:space="preserve">Sarı halilenin liyofilize edilmiş su ve alkol ekstreleri ve çalışmada kullanılan standart antioksidanların </w:t>
      </w:r>
      <w:r w:rsidRPr="00014F13">
        <w:rPr>
          <w:sz w:val="24"/>
          <w:szCs w:val="24"/>
        </w:rPr>
        <w:t>(Cu</w:t>
      </w:r>
      <w:r w:rsidRPr="00014F13">
        <w:rPr>
          <w:sz w:val="24"/>
          <w:szCs w:val="24"/>
          <w:vertAlign w:val="superscript"/>
        </w:rPr>
        <w:t>2+</w:t>
      </w:r>
      <w:r w:rsidRPr="00014F13">
        <w:rPr>
          <w:sz w:val="24"/>
          <w:szCs w:val="24"/>
        </w:rPr>
        <w:t>) indirgeme</w:t>
      </w:r>
      <w:r>
        <w:rPr>
          <w:sz w:val="24"/>
          <w:szCs w:val="24"/>
        </w:rPr>
        <w:t xml:space="preserve"> aktivitesindeki </w:t>
      </w:r>
      <w:r>
        <w:rPr>
          <w:rFonts w:eastAsia="TimesNewRomanPSMT" w:cs="Times New Roman"/>
          <w:sz w:val="24"/>
          <w:szCs w:val="24"/>
        </w:rPr>
        <w:t xml:space="preserve">sıralama ölçütü BHA &gt; sarı halile-su &gt; sarı halile-alkol &gt; BHT &gt; </w:t>
      </w:r>
      <w:r w:rsidR="00BA2A38">
        <w:rPr>
          <w:rFonts w:eastAsia="TimesNewRomanPSMT" w:cs="Times New Roman"/>
          <w:sz w:val="24"/>
          <w:szCs w:val="24"/>
        </w:rPr>
        <w:t>Troloks</w:t>
      </w:r>
      <w:r>
        <w:rPr>
          <w:rFonts w:eastAsia="TimesNewRomanPSMT" w:cs="Times New Roman"/>
          <w:sz w:val="24"/>
          <w:szCs w:val="24"/>
        </w:rPr>
        <w:t xml:space="preserve"> &gt;</w:t>
      </w:r>
      <w:r w:rsidRPr="00517E4C">
        <w:rPr>
          <w:bCs/>
        </w:rPr>
        <w:t xml:space="preserve"> </w:t>
      </w:r>
      <w:r>
        <w:rPr>
          <w:bCs/>
        </w:rPr>
        <w:t>α-t</w:t>
      </w:r>
      <w:r w:rsidRPr="005A6D5B">
        <w:rPr>
          <w:bCs/>
        </w:rPr>
        <w:t>okoferol</w:t>
      </w:r>
      <w:r w:rsidRPr="00032849">
        <w:rPr>
          <w:rFonts w:eastAsia="TimesNewRomanPSMT" w:cs="Times New Roman"/>
          <w:sz w:val="24"/>
          <w:szCs w:val="24"/>
        </w:rPr>
        <w:t xml:space="preserve"> şeklindedir</w:t>
      </w:r>
      <w:r>
        <w:rPr>
          <w:rFonts w:eastAsia="TimesNewRomanPSMT" w:cs="Times New Roman"/>
          <w:sz w:val="24"/>
          <w:szCs w:val="24"/>
        </w:rPr>
        <w:t>.</w:t>
      </w:r>
    </w:p>
    <w:p w:rsidR="008A3C7A" w:rsidRDefault="008A3C7A" w:rsidP="004C294F">
      <w:pPr>
        <w:autoSpaceDE w:val="0"/>
        <w:autoSpaceDN w:val="0"/>
        <w:adjustRightInd w:val="0"/>
        <w:spacing w:line="360" w:lineRule="auto"/>
        <w:jc w:val="both"/>
        <w:rPr>
          <w:rFonts w:eastAsia="TimesNewRomanPSMT" w:cs="Times New Roman"/>
          <w:sz w:val="24"/>
          <w:szCs w:val="24"/>
        </w:rPr>
      </w:pPr>
    </w:p>
    <w:p w:rsidR="008A3C7A" w:rsidRPr="00DE500D" w:rsidRDefault="002F3DDE" w:rsidP="004C294F">
      <w:pPr>
        <w:pStyle w:val="Balk2"/>
        <w:ind w:firstLine="567"/>
        <w:rPr>
          <w:rFonts w:ascii="Times New Roman" w:hAnsi="Times New Roman" w:cs="Times New Roman"/>
          <w:color w:val="auto"/>
          <w:sz w:val="24"/>
          <w:szCs w:val="24"/>
        </w:rPr>
      </w:pPr>
      <w:bookmarkStart w:id="76" w:name="_Toc65325968"/>
      <w:r>
        <w:rPr>
          <w:rFonts w:ascii="Times New Roman" w:eastAsia="TimesNewRomanPSMT" w:hAnsi="Times New Roman" w:cs="Times New Roman"/>
          <w:color w:val="auto"/>
          <w:sz w:val="24"/>
          <w:szCs w:val="24"/>
        </w:rPr>
        <w:lastRenderedPageBreak/>
        <w:t>4.5</w:t>
      </w:r>
      <w:r w:rsidR="008A3C7A" w:rsidRPr="00DE500D">
        <w:rPr>
          <w:rFonts w:ascii="Times New Roman" w:eastAsia="TimesNewRomanPSMT" w:hAnsi="Times New Roman" w:cs="Times New Roman"/>
          <w:color w:val="auto"/>
          <w:sz w:val="24"/>
          <w:szCs w:val="24"/>
        </w:rPr>
        <w:t>. Ferrik İndirgeme Kuvveti (</w:t>
      </w:r>
      <w:r w:rsidR="008A3C7A" w:rsidRPr="00DE500D">
        <w:rPr>
          <w:rFonts w:ascii="Times New Roman" w:hAnsi="Times New Roman" w:cs="Times New Roman"/>
          <w:color w:val="auto"/>
          <w:sz w:val="24"/>
          <w:szCs w:val="24"/>
        </w:rPr>
        <w:t>FRAP) Bulguları</w:t>
      </w:r>
      <w:bookmarkEnd w:id="76"/>
    </w:p>
    <w:p w:rsidR="008A3C7A" w:rsidRDefault="008A3C7A" w:rsidP="008A3C7A">
      <w:pPr>
        <w:autoSpaceDE w:val="0"/>
        <w:autoSpaceDN w:val="0"/>
        <w:adjustRightInd w:val="0"/>
        <w:spacing w:line="360" w:lineRule="auto"/>
        <w:ind w:firstLine="708"/>
        <w:jc w:val="both"/>
        <w:rPr>
          <w:rFonts w:eastAsia="TimesNewRomanPSMT" w:cs="Times New Roman"/>
          <w:sz w:val="24"/>
          <w:szCs w:val="24"/>
        </w:rPr>
      </w:pPr>
    </w:p>
    <w:p w:rsidR="008A3C7A" w:rsidRDefault="008A3C7A" w:rsidP="004C294F">
      <w:pPr>
        <w:autoSpaceDE w:val="0"/>
        <w:autoSpaceDN w:val="0"/>
        <w:adjustRightInd w:val="0"/>
        <w:spacing w:line="360" w:lineRule="auto"/>
        <w:ind w:firstLine="567"/>
        <w:jc w:val="both"/>
        <w:rPr>
          <w:sz w:val="24"/>
          <w:szCs w:val="24"/>
        </w:rPr>
      </w:pPr>
      <w:r w:rsidRPr="005F40E6">
        <w:rPr>
          <w:rFonts w:eastAsia="TimesNewRomanPSMT" w:cs="Times New Roman"/>
          <w:sz w:val="24"/>
          <w:szCs w:val="24"/>
        </w:rPr>
        <w:t>FRAP metodu</w:t>
      </w:r>
      <w:r>
        <w:rPr>
          <w:rFonts w:eastAsia="TimesNewRomanPSMT" w:cs="Times New Roman"/>
          <w:sz w:val="24"/>
          <w:szCs w:val="24"/>
        </w:rPr>
        <w:t>nun amacı</w:t>
      </w:r>
      <w:r w:rsidRPr="005F40E6">
        <w:rPr>
          <w:rFonts w:eastAsia="TimesNewRomanPSMT" w:cs="Times New Roman"/>
          <w:sz w:val="24"/>
          <w:szCs w:val="24"/>
        </w:rPr>
        <w:t xml:space="preserve"> elektro</w:t>
      </w:r>
      <w:r>
        <w:rPr>
          <w:rFonts w:eastAsia="TimesNewRomanPSMT" w:cs="Times New Roman"/>
          <w:sz w:val="24"/>
          <w:szCs w:val="24"/>
        </w:rPr>
        <w:t>n vererek antioksidan aktivitesinin belirlendiği yöntemdir</w:t>
      </w:r>
      <w:r w:rsidRPr="005F40E6">
        <w:rPr>
          <w:rFonts w:eastAsia="TimesNewRomanPSMT" w:cs="Times New Roman"/>
          <w:sz w:val="24"/>
          <w:szCs w:val="24"/>
        </w:rPr>
        <w:t xml:space="preserve">. </w:t>
      </w:r>
      <w:r w:rsidR="00FA0E84">
        <w:rPr>
          <w:rFonts w:eastAsia="TimesNewRomanPSMT" w:cs="Times New Roman"/>
          <w:sz w:val="24"/>
          <w:szCs w:val="24"/>
        </w:rPr>
        <w:t>Yöntemde öncelikle</w:t>
      </w:r>
      <w:r>
        <w:rPr>
          <w:rFonts w:eastAsia="TimesNewRomanPSMT" w:cs="Times New Roman"/>
          <w:sz w:val="24"/>
          <w:szCs w:val="24"/>
        </w:rPr>
        <w:t xml:space="preserve"> </w:t>
      </w:r>
      <w:r w:rsidRPr="005F40E6">
        <w:rPr>
          <w:rFonts w:eastAsia="TimesNewRomanPSMT" w:cs="Times New Roman"/>
          <w:sz w:val="24"/>
          <w:szCs w:val="24"/>
        </w:rPr>
        <w:t>ferrik iyonları (Fe</w:t>
      </w:r>
      <w:r w:rsidRPr="004222A5">
        <w:rPr>
          <w:rFonts w:eastAsia="TimesNewRomanPSMT" w:cs="Times New Roman"/>
          <w:sz w:val="24"/>
          <w:szCs w:val="24"/>
          <w:vertAlign w:val="superscript"/>
        </w:rPr>
        <w:t>3+</w:t>
      </w:r>
      <w:r w:rsidRPr="005F40E6">
        <w:rPr>
          <w:rFonts w:eastAsia="TimesNewRomanPSMT" w:cs="Times New Roman"/>
          <w:sz w:val="24"/>
          <w:szCs w:val="24"/>
        </w:rPr>
        <w:t>) ferröz iyonlarına (Fe</w:t>
      </w:r>
      <w:r w:rsidRPr="004222A5">
        <w:rPr>
          <w:rFonts w:eastAsia="TimesNewRomanPSMT" w:cs="Times New Roman"/>
          <w:sz w:val="24"/>
          <w:szCs w:val="24"/>
          <w:vertAlign w:val="superscript"/>
        </w:rPr>
        <w:t>2+</w:t>
      </w:r>
      <w:r w:rsidR="00FA0E84">
        <w:rPr>
          <w:rFonts w:eastAsia="TimesNewRomanPSMT" w:cs="Times New Roman"/>
          <w:sz w:val="24"/>
          <w:szCs w:val="24"/>
        </w:rPr>
        <w:t>) indirgenir</w:t>
      </w:r>
      <w:r>
        <w:rPr>
          <w:rFonts w:eastAsia="TimesNewRomanPSMT" w:cs="Times New Roman"/>
          <w:sz w:val="24"/>
          <w:szCs w:val="24"/>
        </w:rPr>
        <w:t>. Elde edilen</w:t>
      </w:r>
      <w:r w:rsidRPr="005F40E6">
        <w:rPr>
          <w:rFonts w:eastAsia="TimesNewRomanPSMT" w:cs="Times New Roman"/>
          <w:sz w:val="24"/>
          <w:szCs w:val="24"/>
        </w:rPr>
        <w:t xml:space="preserve"> ferröz (Fe</w:t>
      </w:r>
      <w:r w:rsidRPr="00F235E4">
        <w:rPr>
          <w:rFonts w:eastAsia="TimesNewRomanPSMT" w:cs="Times New Roman"/>
          <w:sz w:val="24"/>
          <w:szCs w:val="24"/>
          <w:vertAlign w:val="superscript"/>
        </w:rPr>
        <w:t>2+</w:t>
      </w:r>
      <w:r>
        <w:rPr>
          <w:rFonts w:eastAsia="TimesNewRomanPSMT" w:cs="Times New Roman"/>
          <w:sz w:val="24"/>
          <w:szCs w:val="24"/>
        </w:rPr>
        <w:t xml:space="preserve">) iyonlarıda </w:t>
      </w:r>
      <w:r w:rsidRPr="005F40E6">
        <w:rPr>
          <w:rFonts w:eastAsia="TimesNewRomanPSMT" w:cs="Times New Roman"/>
          <w:sz w:val="24"/>
          <w:szCs w:val="24"/>
        </w:rPr>
        <w:t xml:space="preserve">Tripiridil triazin </w:t>
      </w:r>
      <w:r w:rsidR="00FA0E84">
        <w:rPr>
          <w:rFonts w:eastAsia="TimesNewRomanPSMT" w:cs="Times New Roman"/>
          <w:sz w:val="24"/>
          <w:szCs w:val="24"/>
        </w:rPr>
        <w:t>ile</w:t>
      </w:r>
      <w:r>
        <w:rPr>
          <w:rFonts w:eastAsia="TimesNewRomanPSMT" w:cs="Times New Roman"/>
          <w:sz w:val="24"/>
          <w:szCs w:val="24"/>
        </w:rPr>
        <w:t xml:space="preserve"> mavi renkli bir yapı</w:t>
      </w:r>
      <w:r w:rsidRPr="005F40E6">
        <w:rPr>
          <w:rFonts w:eastAsia="TimesNewRomanPSMT" w:cs="Times New Roman"/>
          <w:sz w:val="24"/>
          <w:szCs w:val="24"/>
        </w:rPr>
        <w:t xml:space="preserve"> oluş</w:t>
      </w:r>
      <w:r>
        <w:rPr>
          <w:rFonts w:eastAsia="TimesNewRomanPSMT" w:cs="Times New Roman"/>
          <w:sz w:val="24"/>
          <w:szCs w:val="24"/>
        </w:rPr>
        <w:t>turur. Elde edilen mavi renkli yapı</w:t>
      </w:r>
      <w:r w:rsidRPr="005F40E6">
        <w:rPr>
          <w:rFonts w:eastAsia="TimesNewRomanPSMT" w:cs="Times New Roman"/>
          <w:sz w:val="24"/>
          <w:szCs w:val="24"/>
        </w:rPr>
        <w:t xml:space="preserve"> maksimum</w:t>
      </w:r>
      <w:r>
        <w:rPr>
          <w:rFonts w:eastAsia="TimesNewRomanPSMT" w:cs="Times New Roman"/>
          <w:sz w:val="24"/>
          <w:szCs w:val="24"/>
        </w:rPr>
        <w:t xml:space="preserve"> </w:t>
      </w:r>
      <w:r w:rsidR="00A7460D" w:rsidRPr="005F40E6">
        <w:rPr>
          <w:rFonts w:eastAsia="TimesNewRomanPSMT" w:cs="Times New Roman"/>
          <w:sz w:val="24"/>
          <w:szCs w:val="24"/>
        </w:rPr>
        <w:t>absor</w:t>
      </w:r>
      <w:r w:rsidR="007B3F07">
        <w:rPr>
          <w:rFonts w:eastAsia="TimesNewRomanPSMT" w:cs="Times New Roman"/>
          <w:sz w:val="24"/>
          <w:szCs w:val="24"/>
        </w:rPr>
        <w:t xml:space="preserve">bans değerini </w:t>
      </w:r>
      <w:r w:rsidR="00A7460D" w:rsidRPr="005F40E6">
        <w:rPr>
          <w:rFonts w:eastAsia="TimesNewRomanPSMT" w:cs="Times New Roman"/>
          <w:sz w:val="24"/>
          <w:szCs w:val="24"/>
        </w:rPr>
        <w:t xml:space="preserve">593 nm’de </w:t>
      </w:r>
      <w:r w:rsidR="007B3F07">
        <w:rPr>
          <w:rFonts w:eastAsia="TimesNewRomanPSMT" w:cs="Times New Roman"/>
          <w:sz w:val="24"/>
          <w:szCs w:val="24"/>
        </w:rPr>
        <w:t>verir</w:t>
      </w:r>
      <w:r w:rsidRPr="005F40E6">
        <w:rPr>
          <w:rFonts w:eastAsia="TimesNewRomanPSMT" w:cs="Times New Roman"/>
          <w:sz w:val="24"/>
          <w:szCs w:val="24"/>
        </w:rPr>
        <w:t>.</w:t>
      </w:r>
      <w:r>
        <w:rPr>
          <w:rFonts w:eastAsia="TimesNewRomanPSMT" w:cs="Times New Roman"/>
          <w:sz w:val="24"/>
          <w:szCs w:val="24"/>
        </w:rPr>
        <w:t xml:space="preserve"> Sarı halilenin liyofilize edilmiş su ve alkol ekstreleri</w:t>
      </w:r>
      <w:r w:rsidRPr="005F40E6">
        <w:rPr>
          <w:rFonts w:eastAsia="TimesNewRomanPSMT" w:cs="Times New Roman"/>
          <w:sz w:val="24"/>
          <w:szCs w:val="24"/>
        </w:rPr>
        <w:t xml:space="preserve"> FRAP</w:t>
      </w:r>
      <w:r>
        <w:rPr>
          <w:rFonts w:eastAsia="TimesNewRomanPSMT" w:cs="Times New Roman"/>
          <w:sz w:val="24"/>
          <w:szCs w:val="24"/>
        </w:rPr>
        <w:t xml:space="preserve"> </w:t>
      </w:r>
      <w:r w:rsidR="007B3F07">
        <w:rPr>
          <w:rFonts w:eastAsia="TimesNewRomanPSMT" w:cs="Times New Roman"/>
          <w:sz w:val="24"/>
          <w:szCs w:val="24"/>
        </w:rPr>
        <w:t xml:space="preserve">deneyine göre </w:t>
      </w:r>
      <w:r w:rsidRPr="005F40E6">
        <w:rPr>
          <w:rFonts w:eastAsia="TimesNewRomanPSMT" w:cs="Times New Roman"/>
          <w:sz w:val="24"/>
          <w:szCs w:val="24"/>
        </w:rPr>
        <w:t>Fe</w:t>
      </w:r>
      <w:r w:rsidRPr="00F235E4">
        <w:rPr>
          <w:rFonts w:eastAsia="TimesNewRomanPSMT" w:cs="Times New Roman"/>
          <w:sz w:val="24"/>
          <w:szCs w:val="24"/>
          <w:vertAlign w:val="superscript"/>
        </w:rPr>
        <w:t>3+</w:t>
      </w:r>
      <w:r w:rsidR="007B3F07">
        <w:rPr>
          <w:rFonts w:eastAsia="TimesNewRomanPSMT" w:cs="Times New Roman"/>
          <w:sz w:val="24"/>
          <w:szCs w:val="24"/>
        </w:rPr>
        <w:t xml:space="preserve">’ün </w:t>
      </w:r>
      <w:r w:rsidRPr="005F40E6">
        <w:rPr>
          <w:rFonts w:eastAsia="TimesNewRomanPSMT" w:cs="Times New Roman"/>
          <w:sz w:val="24"/>
          <w:szCs w:val="24"/>
        </w:rPr>
        <w:t>Fe</w:t>
      </w:r>
      <w:r w:rsidRPr="00F235E4">
        <w:rPr>
          <w:rFonts w:eastAsia="TimesNewRomanPSMT" w:cs="Times New Roman"/>
          <w:sz w:val="24"/>
          <w:szCs w:val="24"/>
          <w:vertAlign w:val="superscript"/>
        </w:rPr>
        <w:t>2+</w:t>
      </w:r>
      <w:r w:rsidR="007B3F07">
        <w:rPr>
          <w:rFonts w:eastAsia="TimesNewRomanPSMT" w:cs="Times New Roman"/>
          <w:sz w:val="24"/>
          <w:szCs w:val="24"/>
        </w:rPr>
        <w:t>’ye</w:t>
      </w:r>
      <w:r w:rsidRPr="005F40E6">
        <w:rPr>
          <w:rFonts w:eastAsia="TimesNewRomanPSMT" w:cs="Times New Roman"/>
          <w:sz w:val="24"/>
          <w:szCs w:val="24"/>
        </w:rPr>
        <w:t xml:space="preserve"> indirgeme kapasitesi,</w:t>
      </w:r>
      <w:r>
        <w:rPr>
          <w:rFonts w:eastAsia="TimesNewRomanPSMT" w:cs="Times New Roman"/>
          <w:sz w:val="24"/>
          <w:szCs w:val="24"/>
        </w:rPr>
        <w:t xml:space="preserve"> </w:t>
      </w:r>
      <w:r w:rsidR="007B3F07">
        <w:rPr>
          <w:rFonts w:eastAsia="TimesNewRomanPSMT" w:cs="Times New Roman"/>
          <w:sz w:val="24"/>
          <w:szCs w:val="24"/>
        </w:rPr>
        <w:t>ve standart antioksidanların konsantrasyou ile doğru orant</w:t>
      </w:r>
      <w:r w:rsidR="00DA272B">
        <w:rPr>
          <w:rFonts w:eastAsia="TimesNewRomanPSMT" w:cs="Times New Roman"/>
          <w:sz w:val="24"/>
          <w:szCs w:val="24"/>
        </w:rPr>
        <w:t>ı</w:t>
      </w:r>
      <w:r w:rsidR="007B3F07">
        <w:rPr>
          <w:rFonts w:eastAsia="TimesNewRomanPSMT" w:cs="Times New Roman"/>
          <w:sz w:val="24"/>
          <w:szCs w:val="24"/>
        </w:rPr>
        <w:t>lı şekilde arttığı</w:t>
      </w:r>
      <w:r>
        <w:rPr>
          <w:rFonts w:eastAsia="TimesNewRomanPSMT" w:cs="Times New Roman"/>
          <w:sz w:val="24"/>
          <w:szCs w:val="24"/>
        </w:rPr>
        <w:t xml:space="preserve"> gözlendi</w:t>
      </w:r>
      <w:r w:rsidRPr="005F40E6">
        <w:rPr>
          <w:rFonts w:eastAsia="TimesNewRomanPSMT" w:cs="Times New Roman"/>
          <w:sz w:val="24"/>
          <w:szCs w:val="24"/>
        </w:rPr>
        <w:t xml:space="preserve"> </w:t>
      </w:r>
      <w:r w:rsidR="002F3DDE">
        <w:rPr>
          <w:rFonts w:eastAsia="TimesNewRomanPSMT" w:cs="Times New Roman"/>
          <w:sz w:val="24"/>
          <w:szCs w:val="24"/>
        </w:rPr>
        <w:t>(Şekil 4.6</w:t>
      </w:r>
      <w:r>
        <w:rPr>
          <w:rFonts w:eastAsia="TimesNewRomanPSMT" w:cs="Times New Roman"/>
          <w:sz w:val="24"/>
          <w:szCs w:val="24"/>
        </w:rPr>
        <w:t xml:space="preserve">). Sarı halilenin liyofilize edilmiş su ve alkol ekstreleri ve çalışmada kullanılan standart antioksidanların </w:t>
      </w:r>
      <w:r>
        <w:rPr>
          <w:sz w:val="24"/>
          <w:szCs w:val="24"/>
        </w:rPr>
        <w:t>FRAP metoduna</w:t>
      </w:r>
      <w:r w:rsidRPr="00014F13">
        <w:rPr>
          <w:sz w:val="24"/>
          <w:szCs w:val="24"/>
        </w:rPr>
        <w:t xml:space="preserve"> </w:t>
      </w:r>
      <w:r>
        <w:rPr>
          <w:sz w:val="24"/>
          <w:szCs w:val="24"/>
        </w:rPr>
        <w:t xml:space="preserve">göre </w:t>
      </w:r>
      <w:r w:rsidRPr="00014F13">
        <w:rPr>
          <w:sz w:val="24"/>
          <w:szCs w:val="24"/>
        </w:rPr>
        <w:t>indirgeme</w:t>
      </w:r>
      <w:r>
        <w:rPr>
          <w:sz w:val="24"/>
          <w:szCs w:val="24"/>
        </w:rPr>
        <w:t xml:space="preserve"> aktivitesindeki </w:t>
      </w:r>
      <w:r>
        <w:rPr>
          <w:rFonts w:eastAsia="TimesNewRomanPSMT" w:cs="Times New Roman"/>
          <w:sz w:val="24"/>
          <w:szCs w:val="24"/>
        </w:rPr>
        <w:t xml:space="preserve">sıralama ölçütü BHA &gt; sarı halile-alkol &gt; </w:t>
      </w:r>
      <w:r w:rsidR="00BA2A38">
        <w:rPr>
          <w:rFonts w:eastAsia="TimesNewRomanPSMT" w:cs="Times New Roman"/>
          <w:sz w:val="24"/>
          <w:szCs w:val="24"/>
        </w:rPr>
        <w:t>Troloks</w:t>
      </w:r>
      <w:r>
        <w:rPr>
          <w:rFonts w:eastAsia="TimesNewRomanPSMT" w:cs="Times New Roman"/>
          <w:sz w:val="24"/>
          <w:szCs w:val="24"/>
        </w:rPr>
        <w:t xml:space="preserve"> &gt; sarı halile-su &gt; </w:t>
      </w:r>
      <w:r>
        <w:rPr>
          <w:bCs/>
        </w:rPr>
        <w:t>α-t</w:t>
      </w:r>
      <w:r w:rsidRPr="005A6D5B">
        <w:rPr>
          <w:bCs/>
        </w:rPr>
        <w:t>okoferol</w:t>
      </w:r>
      <w:r>
        <w:rPr>
          <w:bCs/>
        </w:rPr>
        <w:t xml:space="preserve"> &gt; BHT </w:t>
      </w:r>
      <w:r w:rsidRPr="00865E4F">
        <w:rPr>
          <w:rFonts w:eastAsia="TimesNewRomanPSMT" w:cs="Times New Roman"/>
          <w:sz w:val="24"/>
          <w:szCs w:val="24"/>
        </w:rPr>
        <w:t>şeklindedir</w:t>
      </w:r>
      <w:r>
        <w:rPr>
          <w:rFonts w:eastAsia="TimesNewRomanPSMT" w:cs="Times New Roman"/>
          <w:sz w:val="24"/>
          <w:szCs w:val="24"/>
        </w:rPr>
        <w:t xml:space="preserve">. </w:t>
      </w:r>
      <w:r>
        <w:rPr>
          <w:rFonts w:cs="Times New Roman"/>
          <w:bCs/>
          <w:sz w:val="24"/>
          <w:szCs w:val="24"/>
        </w:rPr>
        <w:t xml:space="preserve">Numuneler ve standart antioksidanların </w:t>
      </w:r>
      <w:r w:rsidRPr="00E33B00">
        <w:rPr>
          <w:sz w:val="24"/>
          <w:szCs w:val="24"/>
        </w:rPr>
        <w:t>20 μ</w:t>
      </w:r>
      <w:r w:rsidR="003B681B">
        <w:rPr>
          <w:sz w:val="24"/>
          <w:szCs w:val="24"/>
        </w:rPr>
        <w:t xml:space="preserve">g </w:t>
      </w:r>
      <w:r w:rsidR="007B3F07">
        <w:rPr>
          <w:sz w:val="24"/>
          <w:szCs w:val="24"/>
        </w:rPr>
        <w:t>mL</w:t>
      </w:r>
      <w:r w:rsidR="003B681B" w:rsidRPr="003B681B">
        <w:rPr>
          <w:sz w:val="24"/>
          <w:szCs w:val="24"/>
          <w:vertAlign w:val="superscript"/>
        </w:rPr>
        <w:t>-1</w:t>
      </w:r>
      <w:r>
        <w:rPr>
          <w:sz w:val="24"/>
          <w:szCs w:val="24"/>
        </w:rPr>
        <w:t xml:space="preserve">’de okunan </w:t>
      </w:r>
      <w:r w:rsidRPr="00E33B00">
        <w:rPr>
          <w:sz w:val="24"/>
          <w:szCs w:val="24"/>
        </w:rPr>
        <w:t>absorbans değerleri</w:t>
      </w:r>
      <w:r w:rsidR="002F3DDE">
        <w:rPr>
          <w:sz w:val="24"/>
          <w:szCs w:val="24"/>
        </w:rPr>
        <w:t xml:space="preserve"> Çizelge 4.4</w:t>
      </w:r>
      <w:r>
        <w:rPr>
          <w:sz w:val="24"/>
          <w:szCs w:val="24"/>
        </w:rPr>
        <w:t>’te verilerek karşılaştırılması yapıldı.</w:t>
      </w:r>
    </w:p>
    <w:p w:rsidR="008A3C7A" w:rsidRDefault="008A3C7A" w:rsidP="008A3C7A">
      <w:pPr>
        <w:autoSpaceDE w:val="0"/>
        <w:autoSpaceDN w:val="0"/>
        <w:adjustRightInd w:val="0"/>
        <w:spacing w:line="360" w:lineRule="auto"/>
        <w:jc w:val="both"/>
        <w:rPr>
          <w:rFonts w:eastAsia="TimesNewRomanPSMT" w:cs="Times New Roman"/>
          <w:sz w:val="24"/>
          <w:szCs w:val="24"/>
        </w:rPr>
      </w:pPr>
    </w:p>
    <w:p w:rsidR="008A3C7A" w:rsidRDefault="008A3C7A" w:rsidP="00FA54E6">
      <w:pPr>
        <w:autoSpaceDE w:val="0"/>
        <w:autoSpaceDN w:val="0"/>
        <w:adjustRightInd w:val="0"/>
        <w:spacing w:line="360" w:lineRule="auto"/>
        <w:jc w:val="center"/>
        <w:rPr>
          <w:rFonts w:eastAsia="TimesNewRomanPSMT" w:cs="Times New Roman"/>
          <w:sz w:val="24"/>
          <w:szCs w:val="24"/>
        </w:rPr>
      </w:pPr>
      <w:r w:rsidRPr="004F3B78">
        <w:rPr>
          <w:rFonts w:eastAsia="TimesNewRomanPSMT" w:cs="Times New Roman"/>
          <w:noProof/>
          <w:sz w:val="24"/>
          <w:szCs w:val="24"/>
          <w:lang w:eastAsia="tr-TR"/>
        </w:rPr>
        <w:drawing>
          <wp:inline distT="0" distB="0" distL="0" distR="0" wp14:anchorId="0984886C" wp14:editId="3C724398">
            <wp:extent cx="5579745" cy="3470791"/>
            <wp:effectExtent l="0" t="0" r="0" b="0"/>
            <wp:docPr id="28" name="Grafik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8A3C7A" w:rsidRPr="00F05B74" w:rsidRDefault="008A3C7A" w:rsidP="00F05B74">
      <w:pPr>
        <w:pStyle w:val="ResimYazs"/>
        <w:spacing w:line="360" w:lineRule="auto"/>
        <w:ind w:left="1276" w:right="142" w:hanging="992"/>
        <w:jc w:val="both"/>
        <w:rPr>
          <w:rFonts w:eastAsia="TimesNewRomanPSMT" w:cs="Times New Roman"/>
          <w:sz w:val="24"/>
          <w:szCs w:val="24"/>
        </w:rPr>
      </w:pPr>
      <w:bookmarkStart w:id="77" w:name="_Toc64322463"/>
      <w:r w:rsidRPr="004C294F">
        <w:rPr>
          <w:b w:val="0"/>
          <w:color w:val="auto"/>
          <w:sz w:val="24"/>
          <w:szCs w:val="24"/>
        </w:rPr>
        <w:t>Şekil 4.</w:t>
      </w:r>
      <w:r w:rsidR="004606FA" w:rsidRPr="004C294F">
        <w:rPr>
          <w:b w:val="0"/>
          <w:color w:val="auto"/>
          <w:sz w:val="24"/>
          <w:szCs w:val="24"/>
        </w:rPr>
        <w:fldChar w:fldCharType="begin"/>
      </w:r>
      <w:r w:rsidRPr="004C294F">
        <w:rPr>
          <w:b w:val="0"/>
          <w:color w:val="auto"/>
          <w:sz w:val="24"/>
          <w:szCs w:val="24"/>
        </w:rPr>
        <w:instrText xml:space="preserve"> SEQ Şekil_4. \* ARABIC </w:instrText>
      </w:r>
      <w:r w:rsidR="004606FA" w:rsidRPr="004C294F">
        <w:rPr>
          <w:b w:val="0"/>
          <w:color w:val="auto"/>
          <w:sz w:val="24"/>
          <w:szCs w:val="24"/>
        </w:rPr>
        <w:fldChar w:fldCharType="separate"/>
      </w:r>
      <w:r w:rsidR="00D91AC2">
        <w:rPr>
          <w:b w:val="0"/>
          <w:noProof/>
          <w:color w:val="auto"/>
          <w:sz w:val="24"/>
          <w:szCs w:val="24"/>
        </w:rPr>
        <w:t>6</w:t>
      </w:r>
      <w:r w:rsidR="004606FA" w:rsidRPr="004C294F">
        <w:rPr>
          <w:b w:val="0"/>
          <w:color w:val="auto"/>
          <w:sz w:val="24"/>
          <w:szCs w:val="24"/>
        </w:rPr>
        <w:fldChar w:fldCharType="end"/>
      </w:r>
      <w:r w:rsidRPr="004C294F">
        <w:rPr>
          <w:b w:val="0"/>
          <w:color w:val="auto"/>
          <w:sz w:val="24"/>
          <w:szCs w:val="24"/>
        </w:rPr>
        <w:t>.</w:t>
      </w:r>
      <w:r w:rsidRPr="004C294F">
        <w:rPr>
          <w:sz w:val="24"/>
          <w:szCs w:val="24"/>
        </w:rPr>
        <w:t xml:space="preserve"> </w:t>
      </w:r>
      <w:r w:rsidRPr="004C294F">
        <w:rPr>
          <w:b w:val="0"/>
          <w:color w:val="auto"/>
          <w:sz w:val="24"/>
          <w:szCs w:val="24"/>
        </w:rPr>
        <w:t>Sarı halilenin liyofilize edilmiş su ve alkol ekstresinin farklı konsan</w:t>
      </w:r>
      <w:r w:rsidR="003B681B" w:rsidRPr="004C294F">
        <w:rPr>
          <w:b w:val="0"/>
          <w:color w:val="auto"/>
          <w:sz w:val="24"/>
          <w:szCs w:val="24"/>
        </w:rPr>
        <w:t xml:space="preserve">trasyonlardaki (10, 20 ve 30 μg </w:t>
      </w:r>
      <w:r w:rsidRPr="004C294F">
        <w:rPr>
          <w:b w:val="0"/>
          <w:color w:val="auto"/>
          <w:sz w:val="24"/>
          <w:szCs w:val="24"/>
        </w:rPr>
        <w:t>mL</w:t>
      </w:r>
      <w:r w:rsidR="003B681B" w:rsidRPr="004C294F">
        <w:rPr>
          <w:color w:val="auto"/>
          <w:sz w:val="24"/>
          <w:szCs w:val="24"/>
          <w:vertAlign w:val="superscript"/>
        </w:rPr>
        <w:t>-1</w:t>
      </w:r>
      <w:r w:rsidRPr="004C294F">
        <w:rPr>
          <w:b w:val="0"/>
          <w:color w:val="auto"/>
          <w:sz w:val="24"/>
          <w:szCs w:val="24"/>
        </w:rPr>
        <w:t>) FRAP metoduna indirgeme aktivitesinin standart antioksidanlar ile karşılaştırılması</w:t>
      </w:r>
      <w:bookmarkEnd w:id="77"/>
    </w:p>
    <w:p w:rsidR="008A3C7A" w:rsidRPr="00DE500D" w:rsidRDefault="002F3DDE" w:rsidP="004C294F">
      <w:pPr>
        <w:pStyle w:val="Balk2"/>
        <w:tabs>
          <w:tab w:val="left" w:pos="567"/>
        </w:tabs>
        <w:ind w:firstLine="567"/>
        <w:rPr>
          <w:rFonts w:ascii="Times New Roman" w:hAnsi="Times New Roman" w:cs="Times New Roman"/>
          <w:color w:val="auto"/>
          <w:sz w:val="24"/>
          <w:szCs w:val="24"/>
        </w:rPr>
      </w:pPr>
      <w:bookmarkStart w:id="78" w:name="_Toc65325969"/>
      <w:r>
        <w:rPr>
          <w:rFonts w:ascii="Times New Roman" w:eastAsia="TimesNewRomanPSMT" w:hAnsi="Times New Roman" w:cs="Times New Roman"/>
          <w:color w:val="auto"/>
          <w:sz w:val="24"/>
          <w:szCs w:val="24"/>
        </w:rPr>
        <w:lastRenderedPageBreak/>
        <w:t>4.6</w:t>
      </w:r>
      <w:r w:rsidR="008A3C7A" w:rsidRPr="00DE500D">
        <w:rPr>
          <w:rFonts w:ascii="Times New Roman" w:eastAsia="TimesNewRomanPSMT" w:hAnsi="Times New Roman" w:cs="Times New Roman"/>
          <w:color w:val="auto"/>
          <w:sz w:val="24"/>
          <w:szCs w:val="24"/>
        </w:rPr>
        <w:t xml:space="preserve">. </w:t>
      </w:r>
      <w:r w:rsidR="008A3C7A" w:rsidRPr="00DE500D">
        <w:rPr>
          <w:rFonts w:ascii="Times New Roman" w:hAnsi="Times New Roman" w:cs="Times New Roman"/>
          <w:color w:val="auto"/>
          <w:sz w:val="24"/>
          <w:szCs w:val="24"/>
        </w:rPr>
        <w:t>Fe</w:t>
      </w:r>
      <w:r w:rsidR="008A3C7A" w:rsidRPr="00DE500D">
        <w:rPr>
          <w:rFonts w:ascii="Times New Roman" w:hAnsi="Times New Roman" w:cs="Times New Roman"/>
          <w:color w:val="auto"/>
          <w:sz w:val="24"/>
          <w:szCs w:val="24"/>
          <w:vertAlign w:val="superscript"/>
        </w:rPr>
        <w:t>3+</w:t>
      </w:r>
      <w:r w:rsidR="008A3C7A" w:rsidRPr="00DE500D">
        <w:rPr>
          <w:rFonts w:ascii="Times New Roman" w:hAnsi="Times New Roman" w:cs="Times New Roman"/>
          <w:color w:val="auto"/>
          <w:sz w:val="24"/>
          <w:szCs w:val="24"/>
        </w:rPr>
        <w:t>-Fe</w:t>
      </w:r>
      <w:r w:rsidR="008A3C7A" w:rsidRPr="00DE500D">
        <w:rPr>
          <w:rFonts w:ascii="Times New Roman" w:hAnsi="Times New Roman" w:cs="Times New Roman"/>
          <w:color w:val="auto"/>
          <w:sz w:val="24"/>
          <w:szCs w:val="24"/>
          <w:vertAlign w:val="superscript"/>
        </w:rPr>
        <w:t>2+</w:t>
      </w:r>
      <w:r w:rsidR="008A3C7A" w:rsidRPr="00DE500D">
        <w:rPr>
          <w:rFonts w:ascii="Times New Roman" w:hAnsi="Times New Roman" w:cs="Times New Roman"/>
          <w:color w:val="auto"/>
          <w:sz w:val="24"/>
          <w:szCs w:val="24"/>
        </w:rPr>
        <w:t xml:space="preserve"> İndirgeme Kuvveti Bulguları</w:t>
      </w:r>
      <w:bookmarkEnd w:id="78"/>
    </w:p>
    <w:p w:rsidR="008A3C7A" w:rsidRDefault="008A3C7A" w:rsidP="008A3C7A">
      <w:pPr>
        <w:autoSpaceDE w:val="0"/>
        <w:autoSpaceDN w:val="0"/>
        <w:adjustRightInd w:val="0"/>
        <w:spacing w:line="360" w:lineRule="auto"/>
        <w:ind w:firstLine="708"/>
        <w:jc w:val="both"/>
        <w:rPr>
          <w:bCs/>
          <w:sz w:val="24"/>
          <w:szCs w:val="24"/>
        </w:rPr>
      </w:pPr>
    </w:p>
    <w:p w:rsidR="008A3C7A" w:rsidRDefault="008A3C7A" w:rsidP="00FA54E6">
      <w:pPr>
        <w:autoSpaceDE w:val="0"/>
        <w:autoSpaceDN w:val="0"/>
        <w:adjustRightInd w:val="0"/>
        <w:spacing w:line="360" w:lineRule="auto"/>
        <w:ind w:firstLine="567"/>
        <w:jc w:val="both"/>
        <w:rPr>
          <w:sz w:val="24"/>
          <w:szCs w:val="24"/>
        </w:rPr>
      </w:pPr>
      <w:r>
        <w:rPr>
          <w:bCs/>
          <w:sz w:val="24"/>
          <w:szCs w:val="24"/>
        </w:rPr>
        <w:t xml:space="preserve">Bu metotta sarı renkteki test çözeltisi ortamda bulunan numunelerin antioksidan aktivitelerinin azalmasının etkisiyle çeşitli tonlarda mavi ve yeşil renge dönüşmektedir (Gülçin vd., 2006). Metotta kullanılan </w:t>
      </w:r>
      <w:r>
        <w:rPr>
          <w:bCs/>
          <w:color w:val="000000"/>
          <w:sz w:val="24"/>
          <w:szCs w:val="24"/>
        </w:rPr>
        <w:t xml:space="preserve">sarı halilenin liyofilize edilmiş su ve alkol ekstresi konsantrasyon ile doğru orantılı bir şekilde artmaktadır. Sarı halilenin liyofilize edilmiş su ve alkol ekstresinin farklı konsantrasyonlardaki </w:t>
      </w:r>
      <w:r w:rsidR="003B681B">
        <w:rPr>
          <w:rFonts w:eastAsia="TimesNewRomanPSMT" w:cs="Times New Roman"/>
          <w:sz w:val="24"/>
          <w:szCs w:val="24"/>
        </w:rPr>
        <w:t xml:space="preserve">(10, 20 ve 30 μg </w:t>
      </w:r>
      <w:r w:rsidRPr="00B33C5A">
        <w:rPr>
          <w:rFonts w:eastAsia="TimesNewRomanPSMT" w:cs="Times New Roman"/>
          <w:sz w:val="24"/>
          <w:szCs w:val="24"/>
        </w:rPr>
        <w:t>mL</w:t>
      </w:r>
      <w:r w:rsidR="003B681B" w:rsidRPr="003B681B">
        <w:rPr>
          <w:sz w:val="24"/>
          <w:szCs w:val="24"/>
          <w:vertAlign w:val="superscript"/>
        </w:rPr>
        <w:t>-1</w:t>
      </w:r>
      <w:r w:rsidRPr="00B33C5A">
        <w:rPr>
          <w:rFonts w:eastAsia="TimesNewRomanPSMT" w:cs="Times New Roman"/>
          <w:sz w:val="24"/>
          <w:szCs w:val="24"/>
        </w:rPr>
        <w:t>)</w:t>
      </w:r>
      <w:r>
        <w:rPr>
          <w:rFonts w:eastAsia="TimesNewRomanPSMT" w:cs="Times New Roman"/>
          <w:sz w:val="24"/>
          <w:szCs w:val="24"/>
        </w:rPr>
        <w:t xml:space="preserve"> çözeltilerin </w:t>
      </w:r>
      <w:r w:rsidRPr="00BA1476">
        <w:rPr>
          <w:sz w:val="24"/>
          <w:szCs w:val="24"/>
        </w:rPr>
        <w:t>700 nm’deki absorbansları ölçü</w:t>
      </w:r>
      <w:r w:rsidR="002F3DDE">
        <w:rPr>
          <w:sz w:val="24"/>
          <w:szCs w:val="24"/>
        </w:rPr>
        <w:t>lerek gözlendi (Şekil 4.7</w:t>
      </w:r>
      <w:r>
        <w:rPr>
          <w:sz w:val="24"/>
          <w:szCs w:val="24"/>
        </w:rPr>
        <w:t xml:space="preserve">). </w:t>
      </w:r>
      <w:r>
        <w:rPr>
          <w:rFonts w:eastAsia="TimesNewRomanPSMT" w:cs="Times New Roman"/>
          <w:sz w:val="24"/>
          <w:szCs w:val="24"/>
        </w:rPr>
        <w:t xml:space="preserve">Sarı halilenin liyofilize edilmiş su ve alkol ekstreleri ve çalışmada kullanılan standart antioksidanların </w:t>
      </w:r>
      <w:r w:rsidRPr="007A48DE">
        <w:rPr>
          <w:sz w:val="24"/>
          <w:szCs w:val="24"/>
        </w:rPr>
        <w:t>ferrik iyonlarını (Fe</w:t>
      </w:r>
      <w:r w:rsidRPr="007A48DE">
        <w:rPr>
          <w:sz w:val="24"/>
          <w:szCs w:val="24"/>
          <w:vertAlign w:val="superscript"/>
        </w:rPr>
        <w:t>3+</w:t>
      </w:r>
      <w:r w:rsidRPr="007A48DE">
        <w:rPr>
          <w:sz w:val="24"/>
          <w:szCs w:val="24"/>
        </w:rPr>
        <w:t>) indirgeme kuvvetlerinin</w:t>
      </w:r>
      <w:r>
        <w:rPr>
          <w:sz w:val="24"/>
          <w:szCs w:val="24"/>
        </w:rPr>
        <w:t xml:space="preserve"> </w:t>
      </w:r>
      <w:r>
        <w:rPr>
          <w:rFonts w:eastAsia="TimesNewRomanPSMT" w:cs="Times New Roman"/>
          <w:sz w:val="24"/>
          <w:szCs w:val="24"/>
        </w:rPr>
        <w:t xml:space="preserve">sıralama ölçütü </w:t>
      </w:r>
      <w:r>
        <w:rPr>
          <w:sz w:val="24"/>
          <w:szCs w:val="24"/>
        </w:rPr>
        <w:t xml:space="preserve">BHA &gt; </w:t>
      </w:r>
      <w:r>
        <w:rPr>
          <w:rFonts w:eastAsia="TimesNewRomanPSMT" w:cs="Times New Roman"/>
          <w:sz w:val="24"/>
          <w:szCs w:val="24"/>
        </w:rPr>
        <w:t xml:space="preserve">sarı halile-su &gt; sarı halile-alkol &gt; </w:t>
      </w:r>
      <w:r w:rsidR="00BA2A38">
        <w:rPr>
          <w:rFonts w:eastAsia="TimesNewRomanPSMT" w:cs="Times New Roman"/>
          <w:sz w:val="24"/>
          <w:szCs w:val="24"/>
        </w:rPr>
        <w:t>Troloks</w:t>
      </w:r>
      <w:r>
        <w:rPr>
          <w:rFonts w:eastAsia="TimesNewRomanPSMT" w:cs="Times New Roman"/>
          <w:sz w:val="24"/>
          <w:szCs w:val="24"/>
        </w:rPr>
        <w:t xml:space="preserve"> &gt; BHT &gt; </w:t>
      </w:r>
      <w:r>
        <w:rPr>
          <w:bCs/>
        </w:rPr>
        <w:t>α-t</w:t>
      </w:r>
      <w:r w:rsidRPr="005A6D5B">
        <w:rPr>
          <w:bCs/>
        </w:rPr>
        <w:t>okoferol</w:t>
      </w:r>
      <w:r>
        <w:rPr>
          <w:bCs/>
        </w:rPr>
        <w:t xml:space="preserve"> </w:t>
      </w:r>
      <w:r w:rsidRPr="00FB259F">
        <w:rPr>
          <w:rFonts w:eastAsia="TimesNewRomanPSMT" w:cs="Times New Roman"/>
          <w:sz w:val="24"/>
          <w:szCs w:val="24"/>
        </w:rPr>
        <w:t>şeklindedir</w:t>
      </w:r>
      <w:r>
        <w:rPr>
          <w:rFonts w:eastAsia="TimesNewRomanPSMT" w:cs="Times New Roman"/>
          <w:sz w:val="24"/>
          <w:szCs w:val="24"/>
        </w:rPr>
        <w:t>.</w:t>
      </w:r>
      <w:r>
        <w:rPr>
          <w:sz w:val="24"/>
          <w:szCs w:val="24"/>
        </w:rPr>
        <w:t xml:space="preserve"> </w:t>
      </w:r>
      <w:r>
        <w:rPr>
          <w:rFonts w:cs="Times New Roman"/>
          <w:bCs/>
          <w:sz w:val="24"/>
          <w:szCs w:val="24"/>
        </w:rPr>
        <w:t xml:space="preserve">Numuneler ve standart antioksidanların </w:t>
      </w:r>
      <w:r w:rsidRPr="00E33B00">
        <w:rPr>
          <w:sz w:val="24"/>
          <w:szCs w:val="24"/>
        </w:rPr>
        <w:t>20 μ</w:t>
      </w:r>
      <w:r>
        <w:rPr>
          <w:sz w:val="24"/>
          <w:szCs w:val="24"/>
        </w:rPr>
        <w:t xml:space="preserve">g/ml’de okunan </w:t>
      </w:r>
      <w:r w:rsidRPr="00E33B00">
        <w:rPr>
          <w:sz w:val="24"/>
          <w:szCs w:val="24"/>
        </w:rPr>
        <w:t>absorbans değerleri</w:t>
      </w:r>
      <w:r w:rsidR="002F3DDE">
        <w:rPr>
          <w:sz w:val="24"/>
          <w:szCs w:val="24"/>
        </w:rPr>
        <w:t xml:space="preserve"> Çizelge 4.4</w:t>
      </w:r>
      <w:r>
        <w:rPr>
          <w:sz w:val="24"/>
          <w:szCs w:val="24"/>
        </w:rPr>
        <w:t>’te verilerek karşılaştırılması yapıldı.</w:t>
      </w:r>
    </w:p>
    <w:p w:rsidR="008A3C7A" w:rsidRDefault="008A3C7A" w:rsidP="00FA54E6">
      <w:pPr>
        <w:autoSpaceDE w:val="0"/>
        <w:autoSpaceDN w:val="0"/>
        <w:adjustRightInd w:val="0"/>
        <w:spacing w:line="360" w:lineRule="auto"/>
        <w:jc w:val="center"/>
        <w:rPr>
          <w:rFonts w:eastAsia="TimesNewRomanPSMT" w:cs="Times New Roman"/>
          <w:sz w:val="24"/>
          <w:szCs w:val="24"/>
        </w:rPr>
      </w:pPr>
      <w:r w:rsidRPr="002C4F24">
        <w:rPr>
          <w:rFonts w:eastAsia="TimesNewRomanPSMT" w:cs="Times New Roman"/>
          <w:noProof/>
          <w:sz w:val="24"/>
          <w:szCs w:val="24"/>
          <w:lang w:eastAsia="tr-TR"/>
        </w:rPr>
        <w:drawing>
          <wp:inline distT="0" distB="0" distL="0" distR="0" wp14:anchorId="0697E614" wp14:editId="0C62482A">
            <wp:extent cx="5248275" cy="3514725"/>
            <wp:effectExtent l="0" t="0" r="0" b="0"/>
            <wp:docPr id="29" name="Grafik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8A3C7A" w:rsidRPr="00FA54E6" w:rsidRDefault="008A3C7A" w:rsidP="003927A1">
      <w:pPr>
        <w:pStyle w:val="ResimYazs"/>
        <w:tabs>
          <w:tab w:val="left" w:pos="8789"/>
        </w:tabs>
        <w:spacing w:line="360" w:lineRule="auto"/>
        <w:ind w:left="1843" w:right="567" w:hanging="1417"/>
        <w:jc w:val="both"/>
        <w:rPr>
          <w:rFonts w:eastAsia="TimesNewRomanPSMT" w:cs="Times New Roman"/>
          <w:b w:val="0"/>
          <w:sz w:val="24"/>
          <w:szCs w:val="24"/>
        </w:rPr>
      </w:pPr>
      <w:bookmarkStart w:id="79" w:name="_Toc64322464"/>
      <w:r w:rsidRPr="00FA54E6">
        <w:rPr>
          <w:b w:val="0"/>
          <w:color w:val="auto"/>
          <w:sz w:val="24"/>
          <w:szCs w:val="24"/>
        </w:rPr>
        <w:t>Şekil 4.</w:t>
      </w:r>
      <w:r w:rsidR="004606FA" w:rsidRPr="00FA54E6">
        <w:rPr>
          <w:b w:val="0"/>
          <w:color w:val="auto"/>
          <w:sz w:val="24"/>
          <w:szCs w:val="24"/>
        </w:rPr>
        <w:fldChar w:fldCharType="begin"/>
      </w:r>
      <w:r w:rsidRPr="00FA54E6">
        <w:rPr>
          <w:b w:val="0"/>
          <w:color w:val="auto"/>
          <w:sz w:val="24"/>
          <w:szCs w:val="24"/>
        </w:rPr>
        <w:instrText xml:space="preserve"> SEQ Şekil_4. \* ARABIC </w:instrText>
      </w:r>
      <w:r w:rsidR="004606FA" w:rsidRPr="00FA54E6">
        <w:rPr>
          <w:b w:val="0"/>
          <w:color w:val="auto"/>
          <w:sz w:val="24"/>
          <w:szCs w:val="24"/>
        </w:rPr>
        <w:fldChar w:fldCharType="separate"/>
      </w:r>
      <w:r w:rsidR="00D91AC2">
        <w:rPr>
          <w:b w:val="0"/>
          <w:noProof/>
          <w:color w:val="auto"/>
          <w:sz w:val="24"/>
          <w:szCs w:val="24"/>
        </w:rPr>
        <w:t>7</w:t>
      </w:r>
      <w:r w:rsidR="004606FA" w:rsidRPr="00FA54E6">
        <w:rPr>
          <w:b w:val="0"/>
          <w:color w:val="auto"/>
          <w:sz w:val="24"/>
          <w:szCs w:val="24"/>
        </w:rPr>
        <w:fldChar w:fldCharType="end"/>
      </w:r>
      <w:r w:rsidRPr="00FA54E6">
        <w:rPr>
          <w:b w:val="0"/>
          <w:color w:val="auto"/>
          <w:sz w:val="24"/>
          <w:szCs w:val="24"/>
        </w:rPr>
        <w:t>.</w:t>
      </w:r>
      <w:r w:rsidRPr="00FA54E6">
        <w:rPr>
          <w:b w:val="0"/>
          <w:sz w:val="24"/>
          <w:szCs w:val="24"/>
        </w:rPr>
        <w:t xml:space="preserve"> </w:t>
      </w:r>
      <w:r w:rsidRPr="00FA54E6">
        <w:rPr>
          <w:b w:val="0"/>
          <w:color w:val="auto"/>
          <w:sz w:val="24"/>
          <w:szCs w:val="24"/>
        </w:rPr>
        <w:t>Sarı halilenin liyofilize edilmiş su ve alkol ekstresinin farklı konsan</w:t>
      </w:r>
      <w:r w:rsidR="003B681B" w:rsidRPr="00FA54E6">
        <w:rPr>
          <w:b w:val="0"/>
          <w:color w:val="auto"/>
          <w:sz w:val="24"/>
          <w:szCs w:val="24"/>
        </w:rPr>
        <w:t xml:space="preserve">trasyonlardaki (10, 20 ve 30 μg </w:t>
      </w:r>
      <w:r w:rsidRPr="00FA54E6">
        <w:rPr>
          <w:b w:val="0"/>
          <w:color w:val="auto"/>
          <w:sz w:val="24"/>
          <w:szCs w:val="24"/>
        </w:rPr>
        <w:t>mL</w:t>
      </w:r>
      <w:r w:rsidR="003B681B" w:rsidRPr="00FA54E6">
        <w:rPr>
          <w:b w:val="0"/>
          <w:color w:val="auto"/>
          <w:sz w:val="24"/>
          <w:szCs w:val="24"/>
          <w:vertAlign w:val="superscript"/>
        </w:rPr>
        <w:t>-1</w:t>
      </w:r>
      <w:r w:rsidRPr="00FA54E6">
        <w:rPr>
          <w:b w:val="0"/>
          <w:color w:val="auto"/>
          <w:sz w:val="24"/>
          <w:szCs w:val="24"/>
        </w:rPr>
        <w:t>) ferrik iyonlarını (Fe</w:t>
      </w:r>
      <w:r w:rsidRPr="00FA54E6">
        <w:rPr>
          <w:b w:val="0"/>
          <w:color w:val="auto"/>
          <w:sz w:val="24"/>
          <w:szCs w:val="24"/>
          <w:vertAlign w:val="superscript"/>
        </w:rPr>
        <w:t>3+</w:t>
      </w:r>
      <w:r w:rsidRPr="00FA54E6">
        <w:rPr>
          <w:b w:val="0"/>
          <w:color w:val="auto"/>
          <w:sz w:val="24"/>
          <w:szCs w:val="24"/>
        </w:rPr>
        <w:t>) indirgeme kuvvetinin standart antioksidanlar ile karşılaştırılması</w:t>
      </w:r>
      <w:bookmarkEnd w:id="79"/>
    </w:p>
    <w:p w:rsidR="008A3C7A" w:rsidRDefault="008A3C7A" w:rsidP="008A3C7A">
      <w:pPr>
        <w:spacing w:line="360" w:lineRule="auto"/>
        <w:jc w:val="both"/>
      </w:pPr>
    </w:p>
    <w:p w:rsidR="008A3C7A" w:rsidRDefault="008A3C7A" w:rsidP="008A3C7A">
      <w:pPr>
        <w:spacing w:line="360" w:lineRule="auto"/>
        <w:jc w:val="both"/>
        <w:rPr>
          <w:b/>
          <w:sz w:val="24"/>
          <w:szCs w:val="24"/>
        </w:rPr>
      </w:pPr>
    </w:p>
    <w:p w:rsidR="008A3C7A" w:rsidRPr="00FA54E6" w:rsidRDefault="008A3C7A" w:rsidP="00FA54E6">
      <w:pPr>
        <w:pStyle w:val="ResimYazs"/>
        <w:spacing w:line="360" w:lineRule="auto"/>
        <w:ind w:left="1276" w:hanging="1276"/>
        <w:jc w:val="both"/>
        <w:rPr>
          <w:b w:val="0"/>
          <w:sz w:val="24"/>
          <w:szCs w:val="24"/>
        </w:rPr>
      </w:pPr>
      <w:bookmarkStart w:id="80" w:name="_Toc60257982"/>
      <w:bookmarkStart w:id="81" w:name="_Toc60258717"/>
      <w:bookmarkStart w:id="82" w:name="_Toc60259106"/>
      <w:bookmarkStart w:id="83" w:name="_Toc63865863"/>
      <w:r w:rsidRPr="00FA54E6">
        <w:rPr>
          <w:b w:val="0"/>
          <w:color w:val="auto"/>
          <w:sz w:val="24"/>
          <w:szCs w:val="24"/>
        </w:rPr>
        <w:lastRenderedPageBreak/>
        <w:t>Çizelge 4.</w:t>
      </w:r>
      <w:r w:rsidR="004606FA" w:rsidRPr="00FA54E6">
        <w:rPr>
          <w:b w:val="0"/>
          <w:color w:val="auto"/>
          <w:sz w:val="24"/>
          <w:szCs w:val="24"/>
        </w:rPr>
        <w:fldChar w:fldCharType="begin"/>
      </w:r>
      <w:r w:rsidRPr="00FA54E6">
        <w:rPr>
          <w:b w:val="0"/>
          <w:color w:val="auto"/>
          <w:sz w:val="24"/>
          <w:szCs w:val="24"/>
        </w:rPr>
        <w:instrText xml:space="preserve"> SEQ Çizelge_4. \* ARABIC </w:instrText>
      </w:r>
      <w:r w:rsidR="004606FA" w:rsidRPr="00FA54E6">
        <w:rPr>
          <w:b w:val="0"/>
          <w:color w:val="auto"/>
          <w:sz w:val="24"/>
          <w:szCs w:val="24"/>
        </w:rPr>
        <w:fldChar w:fldCharType="separate"/>
      </w:r>
      <w:r w:rsidR="00D91AC2">
        <w:rPr>
          <w:b w:val="0"/>
          <w:noProof/>
          <w:color w:val="auto"/>
          <w:sz w:val="24"/>
          <w:szCs w:val="24"/>
        </w:rPr>
        <w:t>4</w:t>
      </w:r>
      <w:r w:rsidR="004606FA" w:rsidRPr="00FA54E6">
        <w:rPr>
          <w:b w:val="0"/>
          <w:color w:val="auto"/>
          <w:sz w:val="24"/>
          <w:szCs w:val="24"/>
        </w:rPr>
        <w:fldChar w:fldCharType="end"/>
      </w:r>
      <w:r w:rsidRPr="00FA54E6">
        <w:rPr>
          <w:b w:val="0"/>
          <w:color w:val="auto"/>
          <w:sz w:val="24"/>
          <w:szCs w:val="24"/>
        </w:rPr>
        <w:t>.</w:t>
      </w:r>
      <w:r w:rsidRPr="00FA54E6">
        <w:rPr>
          <w:b w:val="0"/>
          <w:sz w:val="24"/>
          <w:szCs w:val="24"/>
        </w:rPr>
        <w:t xml:space="preserve"> </w:t>
      </w:r>
      <w:r w:rsidR="003B681B" w:rsidRPr="00FA54E6">
        <w:rPr>
          <w:b w:val="0"/>
          <w:color w:val="auto"/>
          <w:sz w:val="24"/>
          <w:szCs w:val="24"/>
        </w:rPr>
        <w:t xml:space="preserve">20 μg </w:t>
      </w:r>
      <w:r w:rsidRPr="00FA54E6">
        <w:rPr>
          <w:b w:val="0"/>
          <w:color w:val="auto"/>
          <w:sz w:val="24"/>
          <w:szCs w:val="24"/>
        </w:rPr>
        <w:t>mL</w:t>
      </w:r>
      <w:r w:rsidR="003B681B" w:rsidRPr="00FA54E6">
        <w:rPr>
          <w:b w:val="0"/>
          <w:color w:val="auto"/>
          <w:sz w:val="24"/>
          <w:szCs w:val="24"/>
          <w:vertAlign w:val="superscript"/>
        </w:rPr>
        <w:t>-1</w:t>
      </w:r>
      <w:r w:rsidRPr="00FA54E6">
        <w:rPr>
          <w:b w:val="0"/>
          <w:color w:val="auto"/>
          <w:sz w:val="24"/>
          <w:szCs w:val="24"/>
        </w:rPr>
        <w:t xml:space="preserve"> konsantrasyonda sarı halilenin liyofilize edilmiş su ve alkol ekstresinin ferrik iyonlarını (Fe</w:t>
      </w:r>
      <w:r w:rsidRPr="00FA54E6">
        <w:rPr>
          <w:b w:val="0"/>
          <w:color w:val="auto"/>
          <w:sz w:val="24"/>
          <w:szCs w:val="24"/>
          <w:vertAlign w:val="superscript"/>
        </w:rPr>
        <w:t>3+</w:t>
      </w:r>
      <w:r w:rsidRPr="00FA54E6">
        <w:rPr>
          <w:b w:val="0"/>
          <w:color w:val="auto"/>
          <w:sz w:val="24"/>
          <w:szCs w:val="24"/>
        </w:rPr>
        <w:t>) ve kuprik (Cu</w:t>
      </w:r>
      <w:r w:rsidRPr="00FA54E6">
        <w:rPr>
          <w:b w:val="0"/>
          <w:color w:val="auto"/>
          <w:sz w:val="24"/>
          <w:szCs w:val="24"/>
          <w:vertAlign w:val="superscript"/>
        </w:rPr>
        <w:t>2+</w:t>
      </w:r>
      <w:r w:rsidRPr="00FA54E6">
        <w:rPr>
          <w:b w:val="0"/>
          <w:color w:val="auto"/>
          <w:sz w:val="24"/>
          <w:szCs w:val="24"/>
        </w:rPr>
        <w:t>) iyonlarını indirgeme kapasitelerinin ve FRAP metoduna göre ferrik iyonlarını (Fe</w:t>
      </w:r>
      <w:r w:rsidRPr="00FA54E6">
        <w:rPr>
          <w:b w:val="0"/>
          <w:color w:val="auto"/>
          <w:sz w:val="24"/>
          <w:szCs w:val="24"/>
          <w:vertAlign w:val="superscript"/>
        </w:rPr>
        <w:t>3+</w:t>
      </w:r>
      <w:r w:rsidRPr="00FA54E6">
        <w:rPr>
          <w:b w:val="0"/>
          <w:color w:val="auto"/>
          <w:sz w:val="24"/>
          <w:szCs w:val="24"/>
        </w:rPr>
        <w:t>) indirgeme kapasitelerinin standart antioksi</w:t>
      </w:r>
      <w:bookmarkEnd w:id="80"/>
      <w:bookmarkEnd w:id="81"/>
      <w:bookmarkEnd w:id="82"/>
      <w:r w:rsidRPr="00FA54E6">
        <w:rPr>
          <w:b w:val="0"/>
          <w:color w:val="auto"/>
          <w:sz w:val="24"/>
          <w:szCs w:val="24"/>
        </w:rPr>
        <w:t>danlar ile karşılaştırılması</w:t>
      </w:r>
      <w:bookmarkEnd w:id="83"/>
    </w:p>
    <w:tbl>
      <w:tblPr>
        <w:tblStyle w:val="AkGlgeleme1"/>
        <w:tblW w:w="5018" w:type="pct"/>
        <w:jc w:val="center"/>
        <w:tblLook w:val="0660" w:firstRow="1" w:lastRow="1" w:firstColumn="0" w:lastColumn="0" w:noHBand="1" w:noVBand="1"/>
      </w:tblPr>
      <w:tblGrid>
        <w:gridCol w:w="2438"/>
        <w:gridCol w:w="2437"/>
        <w:gridCol w:w="2437"/>
        <w:gridCol w:w="2437"/>
      </w:tblGrid>
      <w:tr w:rsidR="008A3C7A" w:rsidTr="00FA54E6">
        <w:trPr>
          <w:cnfStyle w:val="100000000000" w:firstRow="1" w:lastRow="0" w:firstColumn="0" w:lastColumn="0" w:oddVBand="0" w:evenVBand="0" w:oddHBand="0" w:evenHBand="0" w:firstRowFirstColumn="0" w:firstRowLastColumn="0" w:lastRowFirstColumn="0" w:lastRowLastColumn="0"/>
          <w:trHeight w:val="712"/>
          <w:jc w:val="center"/>
        </w:trPr>
        <w:tc>
          <w:tcPr>
            <w:tcW w:w="1250" w:type="pct"/>
            <w:tcBorders>
              <w:top w:val="single" w:sz="12" w:space="0" w:color="000000" w:themeColor="text1"/>
              <w:bottom w:val="single" w:sz="12" w:space="0" w:color="000000" w:themeColor="text1"/>
            </w:tcBorders>
            <w:noWrap/>
          </w:tcPr>
          <w:p w:rsidR="008A3C7A" w:rsidRPr="00AB5CF0" w:rsidRDefault="008A3C7A" w:rsidP="004D16BF">
            <w:pPr>
              <w:spacing w:line="360" w:lineRule="auto"/>
              <w:jc w:val="both"/>
              <w:rPr>
                <w:sz w:val="24"/>
                <w:szCs w:val="24"/>
              </w:rPr>
            </w:pPr>
            <w:r w:rsidRPr="00AB5CF0">
              <w:rPr>
                <w:sz w:val="24"/>
                <w:szCs w:val="24"/>
              </w:rPr>
              <w:t>Antioksidanlar</w:t>
            </w:r>
          </w:p>
        </w:tc>
        <w:tc>
          <w:tcPr>
            <w:tcW w:w="1250" w:type="pct"/>
            <w:tcBorders>
              <w:top w:val="single" w:sz="12" w:space="0" w:color="000000" w:themeColor="text1"/>
              <w:bottom w:val="single" w:sz="12" w:space="0" w:color="000000" w:themeColor="text1"/>
            </w:tcBorders>
          </w:tcPr>
          <w:p w:rsidR="008A3C7A" w:rsidRDefault="008A3C7A" w:rsidP="004D16BF">
            <w:pPr>
              <w:jc w:val="center"/>
              <w:rPr>
                <w:sz w:val="24"/>
                <w:szCs w:val="24"/>
              </w:rPr>
            </w:pPr>
            <w:r w:rsidRPr="00AB5CF0">
              <w:rPr>
                <w:sz w:val="24"/>
                <w:szCs w:val="24"/>
              </w:rPr>
              <w:t>Fe</w:t>
            </w:r>
            <w:r w:rsidRPr="00AB5CF0">
              <w:rPr>
                <w:sz w:val="24"/>
                <w:szCs w:val="24"/>
                <w:vertAlign w:val="superscript"/>
              </w:rPr>
              <w:t>3+</w:t>
            </w:r>
            <w:r w:rsidRPr="00AB5CF0">
              <w:rPr>
                <w:sz w:val="24"/>
                <w:szCs w:val="24"/>
              </w:rPr>
              <w:t xml:space="preserve"> İndirgeme</w:t>
            </w:r>
          </w:p>
          <w:p w:rsidR="008A3C7A" w:rsidRPr="000434D6" w:rsidRDefault="008A3C7A" w:rsidP="004D16BF">
            <w:pPr>
              <w:jc w:val="center"/>
              <w:rPr>
                <w:b w:val="0"/>
                <w:sz w:val="24"/>
                <w:szCs w:val="24"/>
              </w:rPr>
            </w:pPr>
            <w:r w:rsidRPr="000434D6">
              <w:rPr>
                <w:b w:val="0"/>
                <w:sz w:val="24"/>
                <w:szCs w:val="24"/>
              </w:rPr>
              <w:t>(700 nm)</w:t>
            </w:r>
          </w:p>
        </w:tc>
        <w:tc>
          <w:tcPr>
            <w:tcW w:w="1250" w:type="pct"/>
            <w:tcBorders>
              <w:top w:val="single" w:sz="12" w:space="0" w:color="000000" w:themeColor="text1"/>
              <w:bottom w:val="single" w:sz="12" w:space="0" w:color="000000" w:themeColor="text1"/>
            </w:tcBorders>
          </w:tcPr>
          <w:p w:rsidR="008A3C7A" w:rsidRDefault="00661369" w:rsidP="004D16BF">
            <w:pPr>
              <w:jc w:val="center"/>
              <w:rPr>
                <w:sz w:val="24"/>
                <w:szCs w:val="24"/>
              </w:rPr>
            </w:pPr>
            <w:r>
              <w:rPr>
                <w:sz w:val="24"/>
                <w:szCs w:val="24"/>
              </w:rPr>
              <w:t>CUPRAC</w:t>
            </w:r>
            <w:r w:rsidR="008A3C7A" w:rsidRPr="00AB5CF0">
              <w:rPr>
                <w:sz w:val="24"/>
                <w:szCs w:val="24"/>
              </w:rPr>
              <w:t xml:space="preserve"> Metodu</w:t>
            </w:r>
          </w:p>
          <w:p w:rsidR="008A3C7A" w:rsidRPr="000434D6" w:rsidRDefault="008A3C7A" w:rsidP="004D16BF">
            <w:pPr>
              <w:jc w:val="center"/>
              <w:rPr>
                <w:b w:val="0"/>
                <w:sz w:val="24"/>
                <w:szCs w:val="24"/>
              </w:rPr>
            </w:pPr>
            <w:r w:rsidRPr="000434D6">
              <w:rPr>
                <w:b w:val="0"/>
                <w:sz w:val="24"/>
                <w:szCs w:val="24"/>
              </w:rPr>
              <w:t>(450 nm)</w:t>
            </w:r>
          </w:p>
        </w:tc>
        <w:tc>
          <w:tcPr>
            <w:tcW w:w="1250" w:type="pct"/>
            <w:tcBorders>
              <w:top w:val="single" w:sz="12" w:space="0" w:color="000000" w:themeColor="text1"/>
              <w:bottom w:val="single" w:sz="12" w:space="0" w:color="000000" w:themeColor="text1"/>
            </w:tcBorders>
          </w:tcPr>
          <w:p w:rsidR="008A3C7A" w:rsidRDefault="008A3C7A" w:rsidP="004D16BF">
            <w:pPr>
              <w:jc w:val="center"/>
              <w:rPr>
                <w:sz w:val="24"/>
                <w:szCs w:val="24"/>
              </w:rPr>
            </w:pPr>
            <w:r w:rsidRPr="00AB5CF0">
              <w:rPr>
                <w:sz w:val="24"/>
                <w:szCs w:val="24"/>
              </w:rPr>
              <w:t>FRAP Metodu</w:t>
            </w:r>
          </w:p>
          <w:p w:rsidR="008A3C7A" w:rsidRPr="000434D6" w:rsidRDefault="008A3C7A" w:rsidP="004D16BF">
            <w:pPr>
              <w:jc w:val="center"/>
              <w:rPr>
                <w:b w:val="0"/>
                <w:sz w:val="24"/>
                <w:szCs w:val="24"/>
              </w:rPr>
            </w:pPr>
            <w:r w:rsidRPr="000434D6">
              <w:rPr>
                <w:b w:val="0"/>
                <w:sz w:val="24"/>
                <w:szCs w:val="24"/>
              </w:rPr>
              <w:t>(593 nm)</w:t>
            </w:r>
          </w:p>
        </w:tc>
      </w:tr>
      <w:tr w:rsidR="008A3C7A" w:rsidTr="00FA54E6">
        <w:trPr>
          <w:trHeight w:val="356"/>
          <w:jc w:val="center"/>
        </w:trPr>
        <w:tc>
          <w:tcPr>
            <w:tcW w:w="1250" w:type="pct"/>
            <w:tcBorders>
              <w:top w:val="single" w:sz="12" w:space="0" w:color="000000" w:themeColor="text1"/>
              <w:bottom w:val="single" w:sz="8" w:space="0" w:color="000000" w:themeColor="text1"/>
            </w:tcBorders>
            <w:noWrap/>
          </w:tcPr>
          <w:p w:rsidR="008A3C7A" w:rsidRPr="000434D6" w:rsidRDefault="008A3C7A" w:rsidP="004D16BF">
            <w:pPr>
              <w:rPr>
                <w:sz w:val="24"/>
                <w:szCs w:val="24"/>
              </w:rPr>
            </w:pPr>
            <w:r w:rsidRPr="000434D6">
              <w:rPr>
                <w:sz w:val="24"/>
                <w:szCs w:val="24"/>
              </w:rPr>
              <w:t>BHA</w:t>
            </w:r>
          </w:p>
        </w:tc>
        <w:tc>
          <w:tcPr>
            <w:tcW w:w="1250" w:type="pct"/>
            <w:tcBorders>
              <w:top w:val="single" w:sz="12" w:space="0" w:color="000000" w:themeColor="text1"/>
              <w:bottom w:val="single" w:sz="8" w:space="0" w:color="000000" w:themeColor="text1"/>
            </w:tcBorders>
          </w:tcPr>
          <w:p w:rsidR="008A3C7A" w:rsidRPr="000419BE" w:rsidRDefault="008A3C7A" w:rsidP="004D16BF">
            <w:pPr>
              <w:jc w:val="center"/>
              <w:rPr>
                <w:rStyle w:val="HafifVurgulama"/>
                <w:rFonts w:cs="Times New Roman"/>
                <w:i w:val="0"/>
                <w:color w:val="auto"/>
                <w:sz w:val="24"/>
                <w:szCs w:val="24"/>
              </w:rPr>
            </w:pPr>
            <w:r w:rsidRPr="000419BE">
              <w:rPr>
                <w:rStyle w:val="HafifVurgulama"/>
                <w:rFonts w:cs="Times New Roman"/>
                <w:i w:val="0"/>
                <w:color w:val="auto"/>
                <w:sz w:val="24"/>
                <w:szCs w:val="24"/>
              </w:rPr>
              <w:t>1,986</w:t>
            </w:r>
          </w:p>
        </w:tc>
        <w:tc>
          <w:tcPr>
            <w:tcW w:w="1250" w:type="pct"/>
            <w:tcBorders>
              <w:top w:val="single" w:sz="12" w:space="0" w:color="000000" w:themeColor="text1"/>
              <w:bottom w:val="single" w:sz="8" w:space="0" w:color="000000" w:themeColor="text1"/>
            </w:tcBorders>
          </w:tcPr>
          <w:p w:rsidR="008A3C7A" w:rsidRPr="000419BE" w:rsidRDefault="008A3C7A" w:rsidP="004D16BF">
            <w:pPr>
              <w:jc w:val="center"/>
              <w:rPr>
                <w:rFonts w:cs="Times New Roman"/>
                <w:sz w:val="24"/>
                <w:szCs w:val="24"/>
              </w:rPr>
            </w:pPr>
            <w:r w:rsidRPr="000419BE">
              <w:rPr>
                <w:rFonts w:cs="Times New Roman"/>
                <w:sz w:val="24"/>
                <w:szCs w:val="24"/>
              </w:rPr>
              <w:t>2,141</w:t>
            </w:r>
          </w:p>
        </w:tc>
        <w:tc>
          <w:tcPr>
            <w:tcW w:w="1250" w:type="pct"/>
            <w:tcBorders>
              <w:top w:val="single" w:sz="12" w:space="0" w:color="000000" w:themeColor="text1"/>
              <w:bottom w:val="single" w:sz="8" w:space="0" w:color="000000" w:themeColor="text1"/>
            </w:tcBorders>
          </w:tcPr>
          <w:p w:rsidR="008A3C7A" w:rsidRPr="0000452E" w:rsidRDefault="008A3C7A" w:rsidP="004D16BF">
            <w:pPr>
              <w:jc w:val="center"/>
              <w:rPr>
                <w:rFonts w:cs="Times New Roman"/>
                <w:sz w:val="24"/>
                <w:szCs w:val="24"/>
              </w:rPr>
            </w:pPr>
            <w:r w:rsidRPr="0000452E">
              <w:rPr>
                <w:rFonts w:cs="Times New Roman"/>
                <w:sz w:val="24"/>
                <w:szCs w:val="24"/>
              </w:rPr>
              <w:t>1,941</w:t>
            </w:r>
          </w:p>
        </w:tc>
      </w:tr>
      <w:tr w:rsidR="008A3C7A" w:rsidTr="00FA54E6">
        <w:trPr>
          <w:trHeight w:val="376"/>
          <w:jc w:val="center"/>
        </w:trPr>
        <w:tc>
          <w:tcPr>
            <w:tcW w:w="1250" w:type="pct"/>
            <w:tcBorders>
              <w:top w:val="single" w:sz="8" w:space="0" w:color="000000" w:themeColor="text1"/>
              <w:bottom w:val="single" w:sz="8" w:space="0" w:color="000000" w:themeColor="text1"/>
            </w:tcBorders>
            <w:noWrap/>
          </w:tcPr>
          <w:p w:rsidR="008A3C7A" w:rsidRPr="000434D6" w:rsidRDefault="008A3C7A" w:rsidP="004D16BF">
            <w:pPr>
              <w:rPr>
                <w:sz w:val="24"/>
                <w:szCs w:val="24"/>
              </w:rPr>
            </w:pPr>
            <w:r w:rsidRPr="000434D6">
              <w:rPr>
                <w:sz w:val="24"/>
                <w:szCs w:val="24"/>
              </w:rPr>
              <w:t>BHT</w:t>
            </w:r>
          </w:p>
        </w:tc>
        <w:tc>
          <w:tcPr>
            <w:tcW w:w="1250" w:type="pct"/>
            <w:tcBorders>
              <w:top w:val="single" w:sz="8" w:space="0" w:color="000000" w:themeColor="text1"/>
              <w:bottom w:val="single" w:sz="8" w:space="0" w:color="000000" w:themeColor="text1"/>
            </w:tcBorders>
          </w:tcPr>
          <w:p w:rsidR="008A3C7A" w:rsidRPr="000419BE" w:rsidRDefault="008A3C7A" w:rsidP="004D16BF">
            <w:pPr>
              <w:pStyle w:val="DecimalAligned"/>
              <w:rPr>
                <w:rFonts w:ascii="Times New Roman" w:hAnsi="Times New Roman" w:cs="Times New Roman"/>
                <w:sz w:val="24"/>
                <w:szCs w:val="24"/>
              </w:rPr>
            </w:pPr>
            <w:r w:rsidRPr="000419BE">
              <w:rPr>
                <w:rFonts w:ascii="Times New Roman" w:hAnsi="Times New Roman" w:cs="Times New Roman"/>
                <w:sz w:val="24"/>
                <w:szCs w:val="24"/>
              </w:rPr>
              <w:t xml:space="preserve">             1,286</w:t>
            </w:r>
          </w:p>
        </w:tc>
        <w:tc>
          <w:tcPr>
            <w:tcW w:w="1250" w:type="pct"/>
            <w:tcBorders>
              <w:top w:val="single" w:sz="8" w:space="0" w:color="000000" w:themeColor="text1"/>
              <w:bottom w:val="single" w:sz="8" w:space="0" w:color="000000" w:themeColor="text1"/>
            </w:tcBorders>
          </w:tcPr>
          <w:p w:rsidR="008A3C7A" w:rsidRPr="000419BE" w:rsidRDefault="008A3C7A" w:rsidP="004D16BF">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Pr="000419BE">
              <w:rPr>
                <w:rFonts w:ascii="Times New Roman" w:hAnsi="Times New Roman" w:cs="Times New Roman"/>
                <w:sz w:val="24"/>
                <w:szCs w:val="24"/>
              </w:rPr>
              <w:t>1,166</w:t>
            </w:r>
          </w:p>
        </w:tc>
        <w:tc>
          <w:tcPr>
            <w:tcW w:w="1250" w:type="pct"/>
            <w:tcBorders>
              <w:top w:val="single" w:sz="8" w:space="0" w:color="000000" w:themeColor="text1"/>
              <w:bottom w:val="single" w:sz="8" w:space="0" w:color="000000" w:themeColor="text1"/>
            </w:tcBorders>
          </w:tcPr>
          <w:p w:rsidR="008A3C7A" w:rsidRPr="0000452E" w:rsidRDefault="008A3C7A" w:rsidP="004D16BF">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Pr="0000452E">
              <w:rPr>
                <w:rFonts w:ascii="Times New Roman" w:hAnsi="Times New Roman" w:cs="Times New Roman"/>
                <w:sz w:val="24"/>
                <w:szCs w:val="24"/>
              </w:rPr>
              <w:t>0,915</w:t>
            </w:r>
          </w:p>
        </w:tc>
      </w:tr>
      <w:tr w:rsidR="008A3C7A" w:rsidTr="00FA54E6">
        <w:trPr>
          <w:trHeight w:val="376"/>
          <w:jc w:val="center"/>
        </w:trPr>
        <w:tc>
          <w:tcPr>
            <w:tcW w:w="1250" w:type="pct"/>
            <w:tcBorders>
              <w:top w:val="single" w:sz="8" w:space="0" w:color="000000" w:themeColor="text1"/>
              <w:bottom w:val="single" w:sz="8" w:space="0" w:color="000000" w:themeColor="text1"/>
            </w:tcBorders>
            <w:noWrap/>
          </w:tcPr>
          <w:p w:rsidR="008A3C7A" w:rsidRPr="000434D6" w:rsidRDefault="008A3C7A" w:rsidP="004D16BF">
            <w:pPr>
              <w:rPr>
                <w:sz w:val="24"/>
                <w:szCs w:val="24"/>
              </w:rPr>
            </w:pPr>
            <w:r w:rsidRPr="000434D6">
              <w:rPr>
                <w:rFonts w:eastAsia="TimesNewRomanPSMT" w:cs="Times New Roman"/>
                <w:sz w:val="24"/>
                <w:szCs w:val="24"/>
              </w:rPr>
              <w:t>α-Tokoferol</w:t>
            </w:r>
          </w:p>
        </w:tc>
        <w:tc>
          <w:tcPr>
            <w:tcW w:w="1250" w:type="pct"/>
            <w:tcBorders>
              <w:top w:val="single" w:sz="8" w:space="0" w:color="000000" w:themeColor="text1"/>
              <w:bottom w:val="single" w:sz="8" w:space="0" w:color="000000" w:themeColor="text1"/>
            </w:tcBorders>
          </w:tcPr>
          <w:p w:rsidR="008A3C7A" w:rsidRPr="000419BE" w:rsidRDefault="008A3C7A" w:rsidP="004D16BF">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Pr="000419BE">
              <w:rPr>
                <w:rFonts w:ascii="Times New Roman" w:hAnsi="Times New Roman" w:cs="Times New Roman"/>
                <w:sz w:val="24"/>
                <w:szCs w:val="24"/>
              </w:rPr>
              <w:t xml:space="preserve"> 0,710</w:t>
            </w:r>
          </w:p>
        </w:tc>
        <w:tc>
          <w:tcPr>
            <w:tcW w:w="1250" w:type="pct"/>
            <w:tcBorders>
              <w:top w:val="single" w:sz="8" w:space="0" w:color="000000" w:themeColor="text1"/>
              <w:bottom w:val="single" w:sz="8" w:space="0" w:color="000000" w:themeColor="text1"/>
            </w:tcBorders>
          </w:tcPr>
          <w:p w:rsidR="008A3C7A" w:rsidRPr="000419BE" w:rsidRDefault="008A3C7A" w:rsidP="004D16BF">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Pr="000419BE">
              <w:rPr>
                <w:rFonts w:ascii="Times New Roman" w:hAnsi="Times New Roman" w:cs="Times New Roman"/>
                <w:sz w:val="24"/>
                <w:szCs w:val="24"/>
              </w:rPr>
              <w:t>0,688</w:t>
            </w:r>
          </w:p>
        </w:tc>
        <w:tc>
          <w:tcPr>
            <w:tcW w:w="1250" w:type="pct"/>
            <w:tcBorders>
              <w:top w:val="single" w:sz="8" w:space="0" w:color="000000" w:themeColor="text1"/>
              <w:bottom w:val="single" w:sz="8" w:space="0" w:color="000000" w:themeColor="text1"/>
            </w:tcBorders>
          </w:tcPr>
          <w:p w:rsidR="008A3C7A" w:rsidRPr="0000452E" w:rsidRDefault="008A3C7A" w:rsidP="004D16BF">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Pr="0000452E">
              <w:rPr>
                <w:rFonts w:ascii="Times New Roman" w:hAnsi="Times New Roman" w:cs="Times New Roman"/>
                <w:sz w:val="24"/>
                <w:szCs w:val="24"/>
              </w:rPr>
              <w:t>1,191</w:t>
            </w:r>
          </w:p>
        </w:tc>
      </w:tr>
      <w:tr w:rsidR="008A3C7A" w:rsidTr="00FA54E6">
        <w:trPr>
          <w:trHeight w:val="376"/>
          <w:jc w:val="center"/>
        </w:trPr>
        <w:tc>
          <w:tcPr>
            <w:tcW w:w="1250" w:type="pct"/>
            <w:tcBorders>
              <w:top w:val="single" w:sz="8" w:space="0" w:color="000000" w:themeColor="text1"/>
            </w:tcBorders>
            <w:noWrap/>
          </w:tcPr>
          <w:p w:rsidR="008A3C7A" w:rsidRPr="000434D6" w:rsidRDefault="00BA2A38" w:rsidP="004D16BF">
            <w:pPr>
              <w:rPr>
                <w:sz w:val="24"/>
                <w:szCs w:val="24"/>
              </w:rPr>
            </w:pPr>
            <w:r>
              <w:rPr>
                <w:sz w:val="24"/>
                <w:szCs w:val="24"/>
              </w:rPr>
              <w:t>Troloks</w:t>
            </w:r>
          </w:p>
        </w:tc>
        <w:tc>
          <w:tcPr>
            <w:tcW w:w="1250" w:type="pct"/>
            <w:tcBorders>
              <w:top w:val="single" w:sz="8" w:space="0" w:color="000000" w:themeColor="text1"/>
            </w:tcBorders>
          </w:tcPr>
          <w:p w:rsidR="008A3C7A" w:rsidRPr="000419BE" w:rsidRDefault="008A3C7A" w:rsidP="004D16BF">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Pr="000419BE">
              <w:rPr>
                <w:rFonts w:ascii="Times New Roman" w:hAnsi="Times New Roman" w:cs="Times New Roman"/>
                <w:sz w:val="24"/>
                <w:szCs w:val="24"/>
              </w:rPr>
              <w:t>1,426</w:t>
            </w:r>
          </w:p>
        </w:tc>
        <w:tc>
          <w:tcPr>
            <w:tcW w:w="1250" w:type="pct"/>
            <w:tcBorders>
              <w:top w:val="single" w:sz="8" w:space="0" w:color="000000" w:themeColor="text1"/>
            </w:tcBorders>
          </w:tcPr>
          <w:p w:rsidR="008A3C7A" w:rsidRPr="000419BE" w:rsidRDefault="008A3C7A" w:rsidP="004D16BF">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Pr="000419BE">
              <w:rPr>
                <w:rFonts w:ascii="Times New Roman" w:hAnsi="Times New Roman" w:cs="Times New Roman"/>
                <w:sz w:val="24"/>
                <w:szCs w:val="24"/>
              </w:rPr>
              <w:t>0,974</w:t>
            </w:r>
          </w:p>
        </w:tc>
        <w:tc>
          <w:tcPr>
            <w:tcW w:w="1250" w:type="pct"/>
            <w:tcBorders>
              <w:top w:val="single" w:sz="8" w:space="0" w:color="000000" w:themeColor="text1"/>
            </w:tcBorders>
          </w:tcPr>
          <w:p w:rsidR="008A3C7A" w:rsidRPr="0000452E" w:rsidRDefault="008A3C7A" w:rsidP="004D16BF">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Pr="0000452E">
              <w:rPr>
                <w:rFonts w:ascii="Times New Roman" w:hAnsi="Times New Roman" w:cs="Times New Roman"/>
                <w:sz w:val="24"/>
                <w:szCs w:val="24"/>
              </w:rPr>
              <w:t>1,821</w:t>
            </w:r>
          </w:p>
        </w:tc>
      </w:tr>
      <w:tr w:rsidR="008A3C7A" w:rsidTr="00FA54E6">
        <w:trPr>
          <w:trHeight w:val="356"/>
          <w:jc w:val="center"/>
        </w:trPr>
        <w:tc>
          <w:tcPr>
            <w:tcW w:w="1250" w:type="pct"/>
            <w:tcBorders>
              <w:top w:val="single" w:sz="8" w:space="0" w:color="000000" w:themeColor="text1"/>
              <w:bottom w:val="single" w:sz="8" w:space="0" w:color="000000" w:themeColor="text1"/>
            </w:tcBorders>
            <w:noWrap/>
          </w:tcPr>
          <w:p w:rsidR="008A3C7A" w:rsidRPr="000434D6" w:rsidRDefault="008A3C7A" w:rsidP="004D16BF">
            <w:pPr>
              <w:rPr>
                <w:sz w:val="24"/>
                <w:szCs w:val="24"/>
              </w:rPr>
            </w:pPr>
            <w:r w:rsidRPr="000434D6">
              <w:rPr>
                <w:sz w:val="24"/>
                <w:szCs w:val="24"/>
              </w:rPr>
              <w:t>Sarı halile-Su</w:t>
            </w:r>
          </w:p>
        </w:tc>
        <w:tc>
          <w:tcPr>
            <w:tcW w:w="1250" w:type="pct"/>
            <w:tcBorders>
              <w:top w:val="single" w:sz="8" w:space="0" w:color="000000" w:themeColor="text1"/>
              <w:bottom w:val="single" w:sz="8" w:space="0" w:color="000000" w:themeColor="text1"/>
            </w:tcBorders>
          </w:tcPr>
          <w:p w:rsidR="008A3C7A" w:rsidRPr="000419BE" w:rsidRDefault="008A3C7A" w:rsidP="004D16BF">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Pr="000419BE">
              <w:rPr>
                <w:rFonts w:ascii="Times New Roman" w:hAnsi="Times New Roman" w:cs="Times New Roman"/>
                <w:sz w:val="24"/>
                <w:szCs w:val="24"/>
              </w:rPr>
              <w:t>1,755</w:t>
            </w:r>
          </w:p>
        </w:tc>
        <w:tc>
          <w:tcPr>
            <w:tcW w:w="1250" w:type="pct"/>
            <w:tcBorders>
              <w:top w:val="single" w:sz="8" w:space="0" w:color="000000" w:themeColor="text1"/>
              <w:bottom w:val="single" w:sz="8" w:space="0" w:color="000000" w:themeColor="text1"/>
            </w:tcBorders>
          </w:tcPr>
          <w:p w:rsidR="008A3C7A" w:rsidRPr="000419BE" w:rsidRDefault="008A3C7A" w:rsidP="004D16BF">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Pr="000419BE">
              <w:rPr>
                <w:rFonts w:ascii="Times New Roman" w:hAnsi="Times New Roman" w:cs="Times New Roman"/>
                <w:sz w:val="24"/>
                <w:szCs w:val="24"/>
              </w:rPr>
              <w:t>1,536</w:t>
            </w:r>
          </w:p>
        </w:tc>
        <w:tc>
          <w:tcPr>
            <w:tcW w:w="1250" w:type="pct"/>
            <w:tcBorders>
              <w:top w:val="single" w:sz="8" w:space="0" w:color="000000" w:themeColor="text1"/>
              <w:bottom w:val="single" w:sz="8" w:space="0" w:color="000000" w:themeColor="text1"/>
            </w:tcBorders>
          </w:tcPr>
          <w:p w:rsidR="008A3C7A" w:rsidRPr="0000452E" w:rsidRDefault="008A3C7A" w:rsidP="004D16BF">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Pr="0000452E">
              <w:rPr>
                <w:rFonts w:ascii="Times New Roman" w:hAnsi="Times New Roman" w:cs="Times New Roman"/>
                <w:sz w:val="24"/>
                <w:szCs w:val="24"/>
              </w:rPr>
              <w:t>1,773</w:t>
            </w:r>
          </w:p>
        </w:tc>
      </w:tr>
      <w:tr w:rsidR="008A3C7A" w:rsidTr="00FA54E6">
        <w:trPr>
          <w:trHeight w:val="376"/>
          <w:jc w:val="center"/>
        </w:trPr>
        <w:tc>
          <w:tcPr>
            <w:tcW w:w="1250" w:type="pct"/>
            <w:tcBorders>
              <w:top w:val="single" w:sz="8" w:space="0" w:color="000000" w:themeColor="text1"/>
            </w:tcBorders>
            <w:noWrap/>
          </w:tcPr>
          <w:p w:rsidR="008A3C7A" w:rsidRPr="000434D6" w:rsidRDefault="008A3C7A" w:rsidP="004D16BF">
            <w:pPr>
              <w:rPr>
                <w:sz w:val="24"/>
                <w:szCs w:val="24"/>
              </w:rPr>
            </w:pPr>
            <w:r w:rsidRPr="000434D6">
              <w:rPr>
                <w:sz w:val="24"/>
                <w:szCs w:val="24"/>
              </w:rPr>
              <w:t>Sarı halile-Alkol</w:t>
            </w:r>
          </w:p>
        </w:tc>
        <w:tc>
          <w:tcPr>
            <w:tcW w:w="1250" w:type="pct"/>
            <w:tcBorders>
              <w:top w:val="single" w:sz="8" w:space="0" w:color="000000" w:themeColor="text1"/>
            </w:tcBorders>
          </w:tcPr>
          <w:p w:rsidR="008A3C7A" w:rsidRPr="000419BE" w:rsidRDefault="008A3C7A" w:rsidP="004D16BF">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Pr="000419BE">
              <w:rPr>
                <w:rFonts w:ascii="Times New Roman" w:hAnsi="Times New Roman" w:cs="Times New Roman"/>
                <w:sz w:val="24"/>
                <w:szCs w:val="24"/>
              </w:rPr>
              <w:t>1,721</w:t>
            </w:r>
          </w:p>
        </w:tc>
        <w:tc>
          <w:tcPr>
            <w:tcW w:w="1250" w:type="pct"/>
            <w:tcBorders>
              <w:top w:val="single" w:sz="8" w:space="0" w:color="000000" w:themeColor="text1"/>
            </w:tcBorders>
          </w:tcPr>
          <w:p w:rsidR="008A3C7A" w:rsidRPr="000419BE" w:rsidRDefault="008A3C7A" w:rsidP="004D16BF">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Pr="000419BE">
              <w:rPr>
                <w:rFonts w:ascii="Times New Roman" w:hAnsi="Times New Roman" w:cs="Times New Roman"/>
                <w:sz w:val="24"/>
                <w:szCs w:val="24"/>
              </w:rPr>
              <w:t>1,492</w:t>
            </w:r>
          </w:p>
        </w:tc>
        <w:tc>
          <w:tcPr>
            <w:tcW w:w="1250" w:type="pct"/>
            <w:tcBorders>
              <w:top w:val="single" w:sz="8" w:space="0" w:color="000000" w:themeColor="text1"/>
            </w:tcBorders>
          </w:tcPr>
          <w:p w:rsidR="008A3C7A" w:rsidRPr="0000452E" w:rsidRDefault="008A3C7A" w:rsidP="004D16BF">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Pr="0000452E">
              <w:rPr>
                <w:rFonts w:ascii="Times New Roman" w:hAnsi="Times New Roman" w:cs="Times New Roman"/>
                <w:sz w:val="24"/>
                <w:szCs w:val="24"/>
              </w:rPr>
              <w:t>1,838</w:t>
            </w:r>
          </w:p>
        </w:tc>
      </w:tr>
      <w:tr w:rsidR="008A3C7A" w:rsidTr="00FA54E6">
        <w:trPr>
          <w:cnfStyle w:val="010000000000" w:firstRow="0" w:lastRow="1" w:firstColumn="0" w:lastColumn="0" w:oddVBand="0" w:evenVBand="0" w:oddHBand="0" w:evenHBand="0" w:firstRowFirstColumn="0" w:firstRowLastColumn="0" w:lastRowFirstColumn="0" w:lastRowLastColumn="0"/>
          <w:trHeight w:val="356"/>
          <w:jc w:val="center"/>
        </w:trPr>
        <w:tc>
          <w:tcPr>
            <w:tcW w:w="1250" w:type="pct"/>
            <w:tcBorders>
              <w:top w:val="single" w:sz="12" w:space="0" w:color="000000" w:themeColor="text1"/>
              <w:bottom w:val="nil"/>
            </w:tcBorders>
            <w:noWrap/>
          </w:tcPr>
          <w:p w:rsidR="008A3C7A" w:rsidRDefault="008A3C7A" w:rsidP="004D16BF"/>
        </w:tc>
        <w:tc>
          <w:tcPr>
            <w:tcW w:w="1250" w:type="pct"/>
            <w:tcBorders>
              <w:top w:val="single" w:sz="12" w:space="0" w:color="000000" w:themeColor="text1"/>
              <w:bottom w:val="nil"/>
            </w:tcBorders>
          </w:tcPr>
          <w:p w:rsidR="008A3C7A" w:rsidRDefault="008A3C7A" w:rsidP="004D16BF">
            <w:pPr>
              <w:pStyle w:val="DecimalAligned"/>
            </w:pPr>
          </w:p>
        </w:tc>
        <w:tc>
          <w:tcPr>
            <w:tcW w:w="1250" w:type="pct"/>
            <w:tcBorders>
              <w:top w:val="single" w:sz="12" w:space="0" w:color="000000" w:themeColor="text1"/>
              <w:bottom w:val="nil"/>
            </w:tcBorders>
          </w:tcPr>
          <w:p w:rsidR="008A3C7A" w:rsidRDefault="008A3C7A" w:rsidP="004D16BF">
            <w:pPr>
              <w:pStyle w:val="DecimalAligned"/>
            </w:pPr>
          </w:p>
        </w:tc>
        <w:tc>
          <w:tcPr>
            <w:tcW w:w="1250" w:type="pct"/>
            <w:tcBorders>
              <w:top w:val="single" w:sz="12" w:space="0" w:color="000000" w:themeColor="text1"/>
              <w:bottom w:val="nil"/>
            </w:tcBorders>
          </w:tcPr>
          <w:p w:rsidR="008A3C7A" w:rsidRDefault="008A3C7A" w:rsidP="004D16BF">
            <w:pPr>
              <w:pStyle w:val="DecimalAligned"/>
            </w:pPr>
          </w:p>
        </w:tc>
      </w:tr>
    </w:tbl>
    <w:p w:rsidR="008A3C7A" w:rsidRPr="008A3C7A" w:rsidRDefault="008A3C7A" w:rsidP="008A3C7A"/>
    <w:p w:rsidR="00F96CA2" w:rsidRPr="00F96CA2" w:rsidRDefault="002F3DDE" w:rsidP="00697BA8">
      <w:pPr>
        <w:pStyle w:val="Balk2"/>
        <w:ind w:firstLine="567"/>
        <w:rPr>
          <w:rFonts w:ascii="Times New Roman" w:eastAsia="TimesNewRomanPSMT" w:hAnsi="Times New Roman" w:cs="Times New Roman"/>
          <w:color w:val="auto"/>
          <w:sz w:val="24"/>
          <w:szCs w:val="24"/>
        </w:rPr>
      </w:pPr>
      <w:bookmarkStart w:id="84" w:name="_Toc65325970"/>
      <w:r>
        <w:rPr>
          <w:rFonts w:ascii="Times New Roman" w:hAnsi="Times New Roman" w:cs="Times New Roman"/>
          <w:color w:val="auto"/>
          <w:sz w:val="24"/>
          <w:szCs w:val="24"/>
        </w:rPr>
        <w:t>4.7</w:t>
      </w:r>
      <w:r w:rsidR="00F96CA2" w:rsidRPr="00F96CA2">
        <w:rPr>
          <w:rFonts w:ascii="Times New Roman" w:hAnsi="Times New Roman" w:cs="Times New Roman"/>
          <w:color w:val="auto"/>
          <w:sz w:val="24"/>
          <w:szCs w:val="24"/>
        </w:rPr>
        <w:t>. DPPH Serbest Radikal Giderme Aktivitesi Bulguları</w:t>
      </w:r>
      <w:bookmarkEnd w:id="84"/>
    </w:p>
    <w:p w:rsidR="00F96CA2" w:rsidRDefault="00F96CA2" w:rsidP="00E66A82">
      <w:pPr>
        <w:autoSpaceDE w:val="0"/>
        <w:autoSpaceDN w:val="0"/>
        <w:adjustRightInd w:val="0"/>
        <w:spacing w:line="360" w:lineRule="auto"/>
        <w:jc w:val="both"/>
        <w:rPr>
          <w:rFonts w:eastAsia="TimesNewRomanPSMT" w:cs="Times New Roman"/>
          <w:sz w:val="24"/>
          <w:szCs w:val="24"/>
        </w:rPr>
      </w:pPr>
    </w:p>
    <w:p w:rsidR="00DC5A27" w:rsidRDefault="00E66A82" w:rsidP="00697BA8">
      <w:pPr>
        <w:autoSpaceDE w:val="0"/>
        <w:autoSpaceDN w:val="0"/>
        <w:adjustRightInd w:val="0"/>
        <w:spacing w:line="360" w:lineRule="auto"/>
        <w:ind w:firstLine="567"/>
        <w:jc w:val="both"/>
        <w:rPr>
          <w:rFonts w:eastAsia="TimesNewRomanPSMT" w:cs="Times New Roman"/>
          <w:sz w:val="24"/>
          <w:szCs w:val="24"/>
        </w:rPr>
      </w:pPr>
      <w:r w:rsidRPr="00E66A82">
        <w:rPr>
          <w:rFonts w:eastAsia="TimesNewRomanPSMT" w:cs="Times New Roman"/>
          <w:sz w:val="24"/>
          <w:szCs w:val="24"/>
        </w:rPr>
        <w:t>DPPH serbest radikali i</w:t>
      </w:r>
      <w:r w:rsidR="00B36B7B">
        <w:rPr>
          <w:rFonts w:eastAsia="TimesNewRomanPSMT" w:cs="Times New Roman"/>
          <w:sz w:val="24"/>
          <w:szCs w:val="24"/>
        </w:rPr>
        <w:t>le ilgili hesaplamalar aşağıda verilen eşitlik kullanılarak</w:t>
      </w:r>
      <w:r w:rsidRPr="00E66A82">
        <w:rPr>
          <w:rFonts w:eastAsia="TimesNewRomanPSMT" w:cs="Times New Roman"/>
          <w:sz w:val="24"/>
          <w:szCs w:val="24"/>
        </w:rPr>
        <w:t xml:space="preserve"> yapıldı.</w:t>
      </w:r>
    </w:p>
    <w:p w:rsidR="00DC5A27" w:rsidRDefault="00E778E8" w:rsidP="00EF4D57">
      <w:pPr>
        <w:autoSpaceDE w:val="0"/>
        <w:autoSpaceDN w:val="0"/>
        <w:adjustRightInd w:val="0"/>
        <w:spacing w:line="360" w:lineRule="auto"/>
        <w:jc w:val="center"/>
        <w:rPr>
          <w:rFonts w:eastAsia="TimesNewRomanPSMT" w:cs="Times New Roman"/>
          <w:sz w:val="24"/>
          <w:szCs w:val="24"/>
        </w:rPr>
      </w:pPr>
      <w:r w:rsidRPr="00EF4D57">
        <w:rPr>
          <w:rFonts w:eastAsia="TimesNewRomanPSMT" w:cs="Times New Roman"/>
          <w:sz w:val="24"/>
          <w:szCs w:val="24"/>
        </w:rPr>
        <w:t>DPPH</w:t>
      </w:r>
      <w:r w:rsidRPr="00EF4D57">
        <w:rPr>
          <w:rFonts w:eastAsia="TimesNewRomanPSMT" w:cs="Times New Roman"/>
          <w:b/>
          <w:sz w:val="24"/>
          <w:szCs w:val="24"/>
          <w:vertAlign w:val="superscript"/>
        </w:rPr>
        <w:t xml:space="preserve">. </w:t>
      </w:r>
      <w:r w:rsidRPr="00EF4D57">
        <w:rPr>
          <w:rFonts w:eastAsia="TimesNewRomanPSMT" w:cs="Times New Roman"/>
          <w:sz w:val="24"/>
          <w:szCs w:val="24"/>
        </w:rPr>
        <w:t xml:space="preserve">giderme aktivitesi (%) = </w:t>
      </w:r>
      <w:r w:rsidR="00EF4D57" w:rsidRPr="00EF4D57">
        <w:rPr>
          <w:sz w:val="28"/>
          <w:szCs w:val="28"/>
        </w:rPr>
        <w:t>[</w:t>
      </w:r>
      <w:r w:rsidR="00EF4D57" w:rsidRPr="00EF4D57">
        <w:rPr>
          <w:sz w:val="23"/>
          <w:szCs w:val="23"/>
        </w:rPr>
        <w:t>1-</w:t>
      </w:r>
      <w:r w:rsidR="00EF4D57" w:rsidRPr="00EF4D57">
        <w:rPr>
          <w:sz w:val="28"/>
          <w:szCs w:val="28"/>
        </w:rPr>
        <w:sym w:font="Symbol" w:char="F028"/>
      </w:r>
      <w:r w:rsidR="00EF4D57" w:rsidRPr="00EF4D57">
        <w:rPr>
          <w:sz w:val="23"/>
          <w:szCs w:val="23"/>
        </w:rPr>
        <w:t>λ</w:t>
      </w:r>
      <w:r w:rsidR="00EF4D57" w:rsidRPr="00EF4D57">
        <w:rPr>
          <w:sz w:val="16"/>
          <w:szCs w:val="16"/>
        </w:rPr>
        <w:t>517(N)</w:t>
      </w:r>
      <w:r w:rsidR="00EF4D57" w:rsidRPr="00EF4D57">
        <w:rPr>
          <w:sz w:val="23"/>
          <w:szCs w:val="23"/>
        </w:rPr>
        <w:t>/ λ</w:t>
      </w:r>
      <w:r w:rsidR="00EF4D57" w:rsidRPr="00EF4D57">
        <w:rPr>
          <w:sz w:val="16"/>
          <w:szCs w:val="16"/>
        </w:rPr>
        <w:t>517(K)</w:t>
      </w:r>
      <w:r w:rsidR="00EF4D57" w:rsidRPr="00EF4D57">
        <w:rPr>
          <w:sz w:val="28"/>
          <w:szCs w:val="28"/>
        </w:rPr>
        <w:t>)]</w:t>
      </w:r>
      <w:r w:rsidR="00EF4D57" w:rsidRPr="00EF4D57">
        <w:rPr>
          <w:sz w:val="23"/>
          <w:szCs w:val="23"/>
        </w:rPr>
        <w:t xml:space="preserve"> ×100</w:t>
      </w:r>
    </w:p>
    <w:p w:rsidR="00C21584" w:rsidRPr="00DC5A27" w:rsidRDefault="005568C1" w:rsidP="00697BA8">
      <w:pPr>
        <w:autoSpaceDE w:val="0"/>
        <w:autoSpaceDN w:val="0"/>
        <w:adjustRightInd w:val="0"/>
        <w:spacing w:line="360" w:lineRule="auto"/>
        <w:ind w:firstLine="567"/>
        <w:jc w:val="both"/>
        <w:rPr>
          <w:rFonts w:eastAsia="TimesNewRomanPSMT" w:cs="Times New Roman"/>
          <w:sz w:val="40"/>
          <w:szCs w:val="40"/>
        </w:rPr>
      </w:pPr>
      <w:r>
        <w:rPr>
          <w:sz w:val="23"/>
          <w:szCs w:val="23"/>
        </w:rPr>
        <w:t xml:space="preserve">DPPH </w:t>
      </w:r>
      <w:r w:rsidR="00582027">
        <w:rPr>
          <w:sz w:val="23"/>
          <w:szCs w:val="23"/>
        </w:rPr>
        <w:t>karışımına örnek aktırıldıktan</w:t>
      </w:r>
      <w:r>
        <w:rPr>
          <w:sz w:val="23"/>
          <w:szCs w:val="23"/>
        </w:rPr>
        <w:t xml:space="preserve"> sonra okunan absorbans değeri</w:t>
      </w:r>
      <w:r w:rsidR="00272065">
        <w:rPr>
          <w:sz w:val="23"/>
          <w:szCs w:val="23"/>
        </w:rPr>
        <w:t xml:space="preserve"> </w:t>
      </w:r>
      <w:r w:rsidR="00272065" w:rsidRPr="008236FB">
        <w:rPr>
          <w:rFonts w:eastAsia="Times New Roman" w:cs="Times New Roman"/>
          <w:color w:val="000000"/>
          <w:sz w:val="24"/>
          <w:szCs w:val="24"/>
        </w:rPr>
        <w:t>λ</w:t>
      </w:r>
      <w:r w:rsidR="00272065" w:rsidRPr="008236FB">
        <w:rPr>
          <w:rFonts w:eastAsia="Times New Roman" w:cs="Times New Roman"/>
          <w:color w:val="000000"/>
          <w:sz w:val="26"/>
          <w:szCs w:val="26"/>
          <w:vertAlign w:val="subscript"/>
        </w:rPr>
        <w:t>517(N)</w:t>
      </w:r>
      <w:r w:rsidR="00272065">
        <w:rPr>
          <w:sz w:val="16"/>
          <w:szCs w:val="16"/>
        </w:rPr>
        <w:t xml:space="preserve"> </w:t>
      </w:r>
      <w:r w:rsidR="00272065">
        <w:rPr>
          <w:sz w:val="24"/>
          <w:szCs w:val="24"/>
        </w:rPr>
        <w:t>ifade ederken</w:t>
      </w:r>
      <w:r w:rsidR="00272065">
        <w:rPr>
          <w:sz w:val="23"/>
          <w:szCs w:val="23"/>
        </w:rPr>
        <w:t xml:space="preserve">, </w:t>
      </w:r>
      <w:r w:rsidR="00272065">
        <w:rPr>
          <w:rFonts w:eastAsia="Times New Roman" w:cs="Times New Roman"/>
          <w:color w:val="000000"/>
          <w:sz w:val="24"/>
          <w:szCs w:val="24"/>
        </w:rPr>
        <w:t>λ</w:t>
      </w:r>
      <w:r w:rsidR="00272065">
        <w:rPr>
          <w:rFonts w:eastAsia="Times New Roman" w:cs="Times New Roman"/>
          <w:color w:val="000000"/>
          <w:sz w:val="26"/>
          <w:szCs w:val="26"/>
          <w:vertAlign w:val="subscript"/>
        </w:rPr>
        <w:t>517(K)</w:t>
      </w:r>
      <w:r>
        <w:rPr>
          <w:sz w:val="16"/>
          <w:szCs w:val="16"/>
        </w:rPr>
        <w:t xml:space="preserve"> </w:t>
      </w:r>
      <w:r w:rsidR="00582027">
        <w:rPr>
          <w:sz w:val="23"/>
          <w:szCs w:val="23"/>
        </w:rPr>
        <w:t>yalnızca</w:t>
      </w:r>
      <w:r>
        <w:rPr>
          <w:sz w:val="23"/>
          <w:szCs w:val="23"/>
        </w:rPr>
        <w:t xml:space="preserve"> DPPH serbest radikal </w:t>
      </w:r>
      <w:r w:rsidR="00582027">
        <w:rPr>
          <w:sz w:val="23"/>
          <w:szCs w:val="23"/>
        </w:rPr>
        <w:t xml:space="preserve">karışımı bulunduran </w:t>
      </w:r>
      <w:r>
        <w:rPr>
          <w:sz w:val="23"/>
          <w:szCs w:val="23"/>
        </w:rPr>
        <w:t>kontrol çözeltisin</w:t>
      </w:r>
      <w:r w:rsidR="00272065">
        <w:rPr>
          <w:sz w:val="23"/>
          <w:szCs w:val="23"/>
        </w:rPr>
        <w:t>in absorbans değerini gösterir</w:t>
      </w:r>
      <w:r>
        <w:rPr>
          <w:sz w:val="23"/>
          <w:szCs w:val="23"/>
        </w:rPr>
        <w:t xml:space="preserve">. </w:t>
      </w:r>
      <w:r w:rsidR="00445500">
        <w:rPr>
          <w:sz w:val="23"/>
          <w:szCs w:val="23"/>
        </w:rPr>
        <w:t>Yapılan ç</w:t>
      </w:r>
      <w:r w:rsidR="00272065">
        <w:rPr>
          <w:sz w:val="23"/>
          <w:szCs w:val="23"/>
        </w:rPr>
        <w:t>alışmada</w:t>
      </w:r>
      <w:r>
        <w:rPr>
          <w:sz w:val="23"/>
          <w:szCs w:val="23"/>
        </w:rPr>
        <w:t xml:space="preserve"> BHA, BHT, α-tokoferol ve </w:t>
      </w:r>
      <w:r w:rsidR="00BA2A38">
        <w:rPr>
          <w:sz w:val="23"/>
          <w:szCs w:val="23"/>
        </w:rPr>
        <w:t>Troloks</w:t>
      </w:r>
      <w:r>
        <w:rPr>
          <w:sz w:val="23"/>
          <w:szCs w:val="23"/>
        </w:rPr>
        <w:t xml:space="preserve"> standart an</w:t>
      </w:r>
      <w:r w:rsidR="00582027">
        <w:rPr>
          <w:sz w:val="23"/>
          <w:szCs w:val="23"/>
        </w:rPr>
        <w:t>tioksidan bileşiklerinden yararlanıldı</w:t>
      </w:r>
      <w:r>
        <w:rPr>
          <w:sz w:val="23"/>
          <w:szCs w:val="23"/>
        </w:rPr>
        <w:t>.</w:t>
      </w:r>
    </w:p>
    <w:p w:rsidR="00C21584" w:rsidRPr="00B33C5A" w:rsidRDefault="00C21584" w:rsidP="00697BA8">
      <w:pPr>
        <w:autoSpaceDE w:val="0"/>
        <w:autoSpaceDN w:val="0"/>
        <w:adjustRightInd w:val="0"/>
        <w:spacing w:line="360" w:lineRule="auto"/>
        <w:ind w:firstLine="567"/>
        <w:jc w:val="both"/>
        <w:rPr>
          <w:rFonts w:cs="Times New Roman"/>
          <w:bCs/>
          <w:color w:val="000000"/>
          <w:sz w:val="24"/>
          <w:szCs w:val="24"/>
        </w:rPr>
      </w:pPr>
      <w:r>
        <w:rPr>
          <w:rFonts w:cs="Times New Roman"/>
          <w:bCs/>
          <w:color w:val="000000"/>
          <w:sz w:val="24"/>
          <w:szCs w:val="24"/>
        </w:rPr>
        <w:t xml:space="preserve">Sarı halilenin liyofilize edilmiş su ve alkol ekstreleri kullanılarak hazırlanan çözeltilerin </w:t>
      </w:r>
      <w:r w:rsidR="00B33C5A">
        <w:rPr>
          <w:rFonts w:cs="Times New Roman"/>
          <w:bCs/>
          <w:color w:val="000000"/>
          <w:sz w:val="24"/>
          <w:szCs w:val="24"/>
        </w:rPr>
        <w:t>DPPH serbest radikal</w:t>
      </w:r>
      <w:r w:rsidR="002F3DDE">
        <w:rPr>
          <w:rFonts w:cs="Times New Roman"/>
          <w:bCs/>
          <w:color w:val="000000"/>
          <w:sz w:val="24"/>
          <w:szCs w:val="24"/>
        </w:rPr>
        <w:t>i giderme aktiviteleri şekil 4.8</w:t>
      </w:r>
      <w:r w:rsidR="00B33C5A">
        <w:rPr>
          <w:rFonts w:cs="Times New Roman"/>
          <w:bCs/>
          <w:color w:val="000000"/>
          <w:sz w:val="24"/>
          <w:szCs w:val="24"/>
        </w:rPr>
        <w:t>’de görüldüğü üzere</w:t>
      </w:r>
      <w:r w:rsidR="00B33C5A" w:rsidRPr="00B33C5A">
        <w:rPr>
          <w:rFonts w:ascii="TimesNewRomanPSMT" w:eastAsia="TimesNewRomanPSMT" w:hAnsiTheme="minorHAnsi" w:cs="TimesNewRomanPSMT"/>
          <w:sz w:val="24"/>
          <w:szCs w:val="24"/>
        </w:rPr>
        <w:t xml:space="preserve"> </w:t>
      </w:r>
      <w:r w:rsidR="00445500">
        <w:rPr>
          <w:rFonts w:eastAsia="TimesNewRomanPSMT" w:cs="Times New Roman"/>
          <w:sz w:val="24"/>
          <w:szCs w:val="24"/>
        </w:rPr>
        <w:t>konsantrasyona bağlı</w:t>
      </w:r>
      <w:r w:rsidR="00D420A4">
        <w:rPr>
          <w:rFonts w:eastAsia="TimesNewRomanPSMT" w:cs="Times New Roman"/>
          <w:sz w:val="24"/>
          <w:szCs w:val="24"/>
        </w:rPr>
        <w:t xml:space="preserve"> bir şekilde arttığı görülmektedir.</w:t>
      </w:r>
    </w:p>
    <w:p w:rsidR="002371FF" w:rsidRDefault="00C21584" w:rsidP="00FA54E6">
      <w:pPr>
        <w:autoSpaceDE w:val="0"/>
        <w:autoSpaceDN w:val="0"/>
        <w:adjustRightInd w:val="0"/>
        <w:spacing w:line="360" w:lineRule="auto"/>
        <w:jc w:val="center"/>
        <w:rPr>
          <w:rFonts w:cs="Times New Roman"/>
          <w:bCs/>
          <w:color w:val="000000"/>
          <w:sz w:val="24"/>
          <w:szCs w:val="24"/>
        </w:rPr>
      </w:pPr>
      <w:r w:rsidRPr="00C21584">
        <w:rPr>
          <w:rFonts w:cs="Times New Roman"/>
          <w:bCs/>
          <w:noProof/>
          <w:color w:val="000000"/>
          <w:sz w:val="24"/>
          <w:szCs w:val="24"/>
          <w:lang w:eastAsia="tr-TR"/>
        </w:rPr>
        <w:lastRenderedPageBreak/>
        <w:drawing>
          <wp:inline distT="0" distB="0" distL="0" distR="0" wp14:anchorId="31771DE5" wp14:editId="41C29B3B">
            <wp:extent cx="5579745" cy="3323763"/>
            <wp:effectExtent l="0" t="0" r="0" b="0"/>
            <wp:docPr id="2" name="Grafik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827C8C" w:rsidRDefault="00A4459E" w:rsidP="00FA54E6">
      <w:pPr>
        <w:pStyle w:val="ResimYazs"/>
        <w:tabs>
          <w:tab w:val="left" w:pos="9072"/>
          <w:tab w:val="left" w:pos="9214"/>
        </w:tabs>
        <w:spacing w:line="360" w:lineRule="auto"/>
        <w:ind w:left="1701" w:right="425" w:hanging="1417"/>
        <w:jc w:val="both"/>
        <w:rPr>
          <w:b w:val="0"/>
          <w:color w:val="auto"/>
          <w:sz w:val="24"/>
          <w:szCs w:val="24"/>
        </w:rPr>
      </w:pPr>
      <w:bookmarkStart w:id="85" w:name="_Toc64322465"/>
      <w:r w:rsidRPr="00FA54E6">
        <w:rPr>
          <w:b w:val="0"/>
          <w:color w:val="auto"/>
          <w:sz w:val="24"/>
          <w:szCs w:val="24"/>
        </w:rPr>
        <w:t>Şekil 4.</w:t>
      </w:r>
      <w:r w:rsidR="004606FA" w:rsidRPr="00FA54E6">
        <w:rPr>
          <w:b w:val="0"/>
          <w:color w:val="auto"/>
          <w:sz w:val="24"/>
          <w:szCs w:val="24"/>
        </w:rPr>
        <w:fldChar w:fldCharType="begin"/>
      </w:r>
      <w:r w:rsidR="00C04B4F" w:rsidRPr="00FA54E6">
        <w:rPr>
          <w:b w:val="0"/>
          <w:color w:val="auto"/>
          <w:sz w:val="24"/>
          <w:szCs w:val="24"/>
        </w:rPr>
        <w:instrText xml:space="preserve"> SEQ Şekil_4. \* ARABIC </w:instrText>
      </w:r>
      <w:r w:rsidR="004606FA" w:rsidRPr="00FA54E6">
        <w:rPr>
          <w:b w:val="0"/>
          <w:color w:val="auto"/>
          <w:sz w:val="24"/>
          <w:szCs w:val="24"/>
        </w:rPr>
        <w:fldChar w:fldCharType="separate"/>
      </w:r>
      <w:r w:rsidR="00D91AC2">
        <w:rPr>
          <w:b w:val="0"/>
          <w:noProof/>
          <w:color w:val="auto"/>
          <w:sz w:val="24"/>
          <w:szCs w:val="24"/>
        </w:rPr>
        <w:t>8</w:t>
      </w:r>
      <w:r w:rsidR="004606FA" w:rsidRPr="00FA54E6">
        <w:rPr>
          <w:b w:val="0"/>
          <w:color w:val="auto"/>
          <w:sz w:val="24"/>
          <w:szCs w:val="24"/>
        </w:rPr>
        <w:fldChar w:fldCharType="end"/>
      </w:r>
      <w:r w:rsidRPr="00FA54E6">
        <w:rPr>
          <w:b w:val="0"/>
          <w:color w:val="auto"/>
          <w:sz w:val="24"/>
          <w:szCs w:val="24"/>
        </w:rPr>
        <w:t>.</w:t>
      </w:r>
      <w:r w:rsidRPr="00FA54E6">
        <w:rPr>
          <w:b w:val="0"/>
          <w:sz w:val="24"/>
          <w:szCs w:val="24"/>
        </w:rPr>
        <w:t xml:space="preserve"> </w:t>
      </w:r>
      <w:r w:rsidRPr="00FA54E6">
        <w:rPr>
          <w:b w:val="0"/>
          <w:color w:val="auto"/>
          <w:sz w:val="24"/>
          <w:szCs w:val="24"/>
        </w:rPr>
        <w:t>Sarı halilenin liyofilize edilmiş su ve alkol ekstresinin farklı konsan</w:t>
      </w:r>
      <w:r w:rsidR="003B681B" w:rsidRPr="00FA54E6">
        <w:rPr>
          <w:b w:val="0"/>
          <w:color w:val="auto"/>
          <w:sz w:val="24"/>
          <w:szCs w:val="24"/>
        </w:rPr>
        <w:t xml:space="preserve">trasyonlardaki (10, 20 ve 30 μg </w:t>
      </w:r>
      <w:r w:rsidRPr="00FA54E6">
        <w:rPr>
          <w:b w:val="0"/>
          <w:color w:val="auto"/>
          <w:sz w:val="24"/>
          <w:szCs w:val="24"/>
        </w:rPr>
        <w:t>mL</w:t>
      </w:r>
      <w:r w:rsidR="003B681B" w:rsidRPr="00FA54E6">
        <w:rPr>
          <w:b w:val="0"/>
          <w:color w:val="auto"/>
          <w:sz w:val="24"/>
          <w:szCs w:val="24"/>
          <w:vertAlign w:val="superscript"/>
        </w:rPr>
        <w:t>-1</w:t>
      </w:r>
      <w:r w:rsidRPr="00FA54E6">
        <w:rPr>
          <w:b w:val="0"/>
          <w:color w:val="auto"/>
          <w:sz w:val="24"/>
          <w:szCs w:val="24"/>
        </w:rPr>
        <w:t xml:space="preserve">) DPPH serbest radikali giderme aktivitelerinin BHA, BHT, α-tokoferol ve </w:t>
      </w:r>
      <w:r w:rsidR="00BA2A38">
        <w:rPr>
          <w:b w:val="0"/>
          <w:color w:val="auto"/>
          <w:sz w:val="24"/>
          <w:szCs w:val="24"/>
        </w:rPr>
        <w:t>Troloks</w:t>
      </w:r>
      <w:r w:rsidRPr="00FA54E6">
        <w:rPr>
          <w:b w:val="0"/>
          <w:color w:val="auto"/>
          <w:sz w:val="24"/>
          <w:szCs w:val="24"/>
        </w:rPr>
        <w:t xml:space="preserve"> gibi standart antioksidanlar ile karşılaştırılması</w:t>
      </w:r>
      <w:bookmarkEnd w:id="85"/>
    </w:p>
    <w:p w:rsidR="00FA54E6" w:rsidRPr="00FA54E6" w:rsidRDefault="00FA54E6" w:rsidP="00FA54E6">
      <w:pPr>
        <w:spacing w:after="0" w:line="240" w:lineRule="auto"/>
      </w:pPr>
    </w:p>
    <w:p w:rsidR="00DC5A27" w:rsidRDefault="0043080C" w:rsidP="00697BA8">
      <w:pPr>
        <w:autoSpaceDE w:val="0"/>
        <w:autoSpaceDN w:val="0"/>
        <w:adjustRightInd w:val="0"/>
        <w:spacing w:after="0" w:line="360" w:lineRule="auto"/>
        <w:ind w:firstLine="567"/>
        <w:jc w:val="both"/>
        <w:rPr>
          <w:rFonts w:eastAsia="TimesNewRomanPSMT" w:cs="Times New Roman"/>
          <w:sz w:val="24"/>
          <w:szCs w:val="24"/>
        </w:rPr>
      </w:pPr>
      <w:r>
        <w:rPr>
          <w:rFonts w:eastAsia="TimesNewRomanPSMT" w:cs="Times New Roman"/>
          <w:sz w:val="24"/>
          <w:szCs w:val="24"/>
        </w:rPr>
        <w:t xml:space="preserve">Sarı halilenin liyofilize edilmiş su ve alkol ekstreleri ve çalışmada kullanılan standart antioksidanların DPPH serbest radikali giderme aktivitesindeki sıralama ölçütü </w:t>
      </w:r>
      <w:r w:rsidR="00BA2A38">
        <w:rPr>
          <w:rFonts w:eastAsia="TimesNewRomanPSMT" w:cs="Times New Roman"/>
          <w:sz w:val="24"/>
          <w:szCs w:val="24"/>
        </w:rPr>
        <w:t>Troloks</w:t>
      </w:r>
      <w:r w:rsidR="00881D02">
        <w:rPr>
          <w:rFonts w:eastAsia="TimesNewRomanPSMT" w:cs="Times New Roman"/>
          <w:sz w:val="24"/>
          <w:szCs w:val="24"/>
        </w:rPr>
        <w:t xml:space="preserve"> &gt; sarı halile-alkol &gt; sarı halile-su &gt; BHA &gt; </w:t>
      </w:r>
      <w:r w:rsidR="00881D02" w:rsidRPr="00B33C5A">
        <w:rPr>
          <w:rFonts w:eastAsia="TimesNewRomanPSMT" w:cs="Times New Roman"/>
          <w:sz w:val="24"/>
          <w:szCs w:val="24"/>
        </w:rPr>
        <w:t>α-tokoferol</w:t>
      </w:r>
      <w:r w:rsidR="00881D02">
        <w:rPr>
          <w:rFonts w:eastAsia="TimesNewRomanPSMT" w:cs="Times New Roman"/>
          <w:sz w:val="24"/>
          <w:szCs w:val="24"/>
        </w:rPr>
        <w:t xml:space="preserve"> &gt; BHT</w:t>
      </w:r>
      <w:r w:rsidR="00881D02" w:rsidRPr="00881D02">
        <w:rPr>
          <w:rFonts w:eastAsia="TimesNewRomanPSMT" w:cs="Times New Roman"/>
          <w:sz w:val="24"/>
          <w:szCs w:val="24"/>
        </w:rPr>
        <w:t xml:space="preserve"> </w:t>
      </w:r>
      <w:r w:rsidRPr="00881D02">
        <w:rPr>
          <w:rFonts w:eastAsia="TimesNewRomanPSMT" w:cs="Times New Roman"/>
          <w:sz w:val="24"/>
          <w:szCs w:val="24"/>
        </w:rPr>
        <w:t>şeklindedir.</w:t>
      </w:r>
      <w:r w:rsidR="004C69EE">
        <w:rPr>
          <w:rFonts w:eastAsia="TimesNewRomanPSMT" w:cs="Times New Roman"/>
          <w:sz w:val="24"/>
          <w:szCs w:val="24"/>
        </w:rPr>
        <w:t xml:space="preserve"> Ayrıca sarı halilenin liyofilize edilmiş su ve alkol ekstrelerinin IC</w:t>
      </w:r>
      <w:r w:rsidR="004C69EE" w:rsidRPr="004C69EE">
        <w:rPr>
          <w:rFonts w:eastAsia="TimesNewRomanPSMT" w:cs="Times New Roman"/>
          <w:sz w:val="24"/>
          <w:szCs w:val="24"/>
          <w:vertAlign w:val="subscript"/>
        </w:rPr>
        <w:t>50</w:t>
      </w:r>
      <w:r w:rsidR="004C69EE">
        <w:rPr>
          <w:rFonts w:eastAsia="TimesNewRomanPSMT" w:cs="Times New Roman"/>
          <w:sz w:val="24"/>
          <w:szCs w:val="24"/>
          <w:vertAlign w:val="subscript"/>
        </w:rPr>
        <w:t xml:space="preserve"> </w:t>
      </w:r>
      <w:r w:rsidR="002F3DDE">
        <w:rPr>
          <w:rFonts w:eastAsia="TimesNewRomanPSMT" w:cs="Times New Roman"/>
          <w:sz w:val="24"/>
          <w:szCs w:val="24"/>
        </w:rPr>
        <w:t>değerleri Çizelge 4.5’t</w:t>
      </w:r>
      <w:r w:rsidR="004C69EE">
        <w:rPr>
          <w:rFonts w:eastAsia="TimesNewRomanPSMT" w:cs="Times New Roman"/>
          <w:sz w:val="24"/>
          <w:szCs w:val="24"/>
        </w:rPr>
        <w:t>e gösterildi.</w:t>
      </w:r>
    </w:p>
    <w:p w:rsidR="004C69EE" w:rsidRPr="004C69EE" w:rsidRDefault="004C69EE" w:rsidP="00DC5A27">
      <w:pPr>
        <w:autoSpaceDE w:val="0"/>
        <w:autoSpaceDN w:val="0"/>
        <w:adjustRightInd w:val="0"/>
        <w:spacing w:after="0" w:line="360" w:lineRule="auto"/>
        <w:jc w:val="both"/>
        <w:rPr>
          <w:rFonts w:eastAsia="TimesNewRomanPSMT" w:cs="Times New Roman"/>
          <w:sz w:val="24"/>
          <w:szCs w:val="24"/>
        </w:rPr>
      </w:pPr>
    </w:p>
    <w:p w:rsidR="00827C8C" w:rsidRPr="00DE500D" w:rsidRDefault="002F3DDE" w:rsidP="00697BA8">
      <w:pPr>
        <w:pStyle w:val="Balk2"/>
        <w:ind w:firstLine="567"/>
        <w:rPr>
          <w:rFonts w:ascii="Times New Roman" w:hAnsi="Times New Roman" w:cs="Times New Roman"/>
          <w:color w:val="auto"/>
          <w:sz w:val="24"/>
          <w:szCs w:val="24"/>
        </w:rPr>
      </w:pPr>
      <w:bookmarkStart w:id="86" w:name="_Toc65325971"/>
      <w:r>
        <w:rPr>
          <w:rFonts w:ascii="Times New Roman" w:hAnsi="Times New Roman" w:cs="Times New Roman"/>
          <w:color w:val="auto"/>
          <w:sz w:val="24"/>
          <w:szCs w:val="24"/>
        </w:rPr>
        <w:t>4.8</w:t>
      </w:r>
      <w:r w:rsidR="00027D95" w:rsidRPr="00DE500D">
        <w:rPr>
          <w:rFonts w:ascii="Times New Roman" w:hAnsi="Times New Roman" w:cs="Times New Roman"/>
          <w:color w:val="auto"/>
          <w:sz w:val="24"/>
          <w:szCs w:val="24"/>
        </w:rPr>
        <w:t xml:space="preserve">. </w:t>
      </w:r>
      <w:r w:rsidR="006068A9" w:rsidRPr="006068A9">
        <w:rPr>
          <w:rFonts w:ascii="Times New Roman" w:hAnsi="Times New Roman" w:cs="Times New Roman"/>
          <w:color w:val="auto"/>
          <w:sz w:val="24"/>
          <w:szCs w:val="24"/>
        </w:rPr>
        <w:t>ABTS</w:t>
      </w:r>
      <w:r w:rsidR="00184E78" w:rsidRPr="00184E78">
        <w:rPr>
          <w:rFonts w:ascii="Times New Roman" w:hAnsi="Times New Roman" w:cs="Times New Roman"/>
          <w:color w:val="auto"/>
          <w:sz w:val="24"/>
          <w:szCs w:val="24"/>
          <w:vertAlign w:val="superscript"/>
        </w:rPr>
        <w:t>∙+</w:t>
      </w:r>
      <w:r w:rsidR="006068A9" w:rsidRPr="006068A9">
        <w:rPr>
          <w:rFonts w:ascii="Times New Roman" w:hAnsi="Times New Roman" w:cs="Times New Roman"/>
          <w:color w:val="auto"/>
          <w:sz w:val="24"/>
          <w:szCs w:val="24"/>
          <w:vertAlign w:val="superscript"/>
        </w:rPr>
        <w:t xml:space="preserve"> </w:t>
      </w:r>
      <w:r w:rsidR="00027D95" w:rsidRPr="00DE500D">
        <w:rPr>
          <w:rFonts w:ascii="Times New Roman" w:hAnsi="Times New Roman" w:cs="Times New Roman"/>
          <w:color w:val="auto"/>
          <w:sz w:val="24"/>
          <w:szCs w:val="24"/>
        </w:rPr>
        <w:t>Giderme Aktivitesi Bulguları</w:t>
      </w:r>
      <w:bookmarkEnd w:id="86"/>
    </w:p>
    <w:p w:rsidR="00027D95" w:rsidRDefault="00027D95" w:rsidP="00E455B9">
      <w:pPr>
        <w:autoSpaceDE w:val="0"/>
        <w:autoSpaceDN w:val="0"/>
        <w:adjustRightInd w:val="0"/>
        <w:spacing w:line="360" w:lineRule="auto"/>
        <w:jc w:val="both"/>
        <w:rPr>
          <w:rFonts w:cs="Times New Roman"/>
          <w:b/>
          <w:bCs/>
          <w:sz w:val="24"/>
          <w:szCs w:val="24"/>
        </w:rPr>
      </w:pPr>
    </w:p>
    <w:p w:rsidR="00F62251" w:rsidRPr="00DF4E54" w:rsidRDefault="00AE3B98" w:rsidP="00DF4E54">
      <w:pPr>
        <w:autoSpaceDE w:val="0"/>
        <w:autoSpaceDN w:val="0"/>
        <w:adjustRightInd w:val="0"/>
        <w:spacing w:line="360" w:lineRule="auto"/>
        <w:ind w:firstLine="708"/>
        <w:jc w:val="both"/>
        <w:rPr>
          <w:rFonts w:eastAsia="TimesNewRomanPSMT" w:cs="Times New Roman"/>
          <w:sz w:val="24"/>
          <w:szCs w:val="24"/>
        </w:rPr>
      </w:pPr>
      <w:r w:rsidRPr="00AE3B98">
        <w:rPr>
          <w:rFonts w:cs="Times New Roman"/>
          <w:bCs/>
          <w:sz w:val="24"/>
          <w:szCs w:val="24"/>
        </w:rPr>
        <w:t>ABTS</w:t>
      </w:r>
      <w:r w:rsidR="00184E78" w:rsidRPr="00205CCD">
        <w:rPr>
          <w:sz w:val="24"/>
          <w:szCs w:val="24"/>
          <w:vertAlign w:val="superscript"/>
        </w:rPr>
        <w:t>∙+</w:t>
      </w:r>
      <w:r>
        <w:rPr>
          <w:rFonts w:cs="Times New Roman"/>
          <w:bCs/>
          <w:sz w:val="24"/>
          <w:szCs w:val="24"/>
          <w:vertAlign w:val="superscript"/>
        </w:rPr>
        <w:t xml:space="preserve"> </w:t>
      </w:r>
      <w:r>
        <w:rPr>
          <w:rFonts w:cs="Times New Roman"/>
          <w:bCs/>
          <w:sz w:val="24"/>
          <w:szCs w:val="24"/>
        </w:rPr>
        <w:t xml:space="preserve">giderme aktivitesi de DPPH gibi sulu çözeltilerde, ekstrelerde veya saf maddelerin radikal giderme aktivitelerinde çoğunlukla kullanılan yöntemlerden birisidir </w:t>
      </w:r>
      <w:r w:rsidRPr="00AE3B98">
        <w:rPr>
          <w:rFonts w:eastAsia="TimesNewRomanPSMT" w:cs="Times New Roman"/>
          <w:sz w:val="24"/>
          <w:szCs w:val="24"/>
        </w:rPr>
        <w:t xml:space="preserve">(Miller </w:t>
      </w:r>
      <w:r>
        <w:rPr>
          <w:rFonts w:eastAsia="TimesNewRomanPSMT" w:cs="Times New Roman"/>
          <w:iCs/>
          <w:sz w:val="24"/>
          <w:szCs w:val="24"/>
        </w:rPr>
        <w:t>vd</w:t>
      </w:r>
      <w:r w:rsidR="00013EEE">
        <w:rPr>
          <w:rFonts w:eastAsia="TimesNewRomanPSMT" w:cs="Times New Roman"/>
          <w:iCs/>
          <w:sz w:val="24"/>
          <w:szCs w:val="24"/>
        </w:rPr>
        <w:t xml:space="preserve">., </w:t>
      </w:r>
      <w:r w:rsidRPr="00AE3B98">
        <w:rPr>
          <w:rFonts w:eastAsia="TimesNewRomanPSMT" w:cs="Times New Roman"/>
          <w:sz w:val="24"/>
          <w:szCs w:val="24"/>
        </w:rPr>
        <w:t>1996; Gülçin</w:t>
      </w:r>
      <w:r>
        <w:rPr>
          <w:rFonts w:eastAsia="TimesNewRomanPSMT" w:cs="Times New Roman"/>
          <w:sz w:val="24"/>
          <w:szCs w:val="24"/>
        </w:rPr>
        <w:t xml:space="preserve"> vd</w:t>
      </w:r>
      <w:r w:rsidR="00013EEE">
        <w:rPr>
          <w:rFonts w:eastAsia="TimesNewRomanPSMT" w:cs="Times New Roman"/>
          <w:sz w:val="24"/>
          <w:szCs w:val="24"/>
        </w:rPr>
        <w:t>.,</w:t>
      </w:r>
      <w:r w:rsidRPr="00013EEE">
        <w:rPr>
          <w:rFonts w:eastAsia="TimesNewRomanPSMT" w:cs="Times New Roman"/>
          <w:sz w:val="24"/>
          <w:szCs w:val="24"/>
        </w:rPr>
        <w:t xml:space="preserve"> </w:t>
      </w:r>
      <w:r w:rsidRPr="00AE3B98">
        <w:rPr>
          <w:rFonts w:eastAsia="TimesNewRomanPSMT" w:cs="Times New Roman"/>
          <w:sz w:val="24"/>
          <w:szCs w:val="24"/>
        </w:rPr>
        <w:t>2007b).</w:t>
      </w:r>
      <w:r w:rsidR="00DF4E54">
        <w:rPr>
          <w:rFonts w:eastAsia="TimesNewRomanPSMT" w:cs="Times New Roman"/>
          <w:sz w:val="24"/>
          <w:szCs w:val="24"/>
        </w:rPr>
        <w:t xml:space="preserve"> </w:t>
      </w:r>
      <w:r w:rsidR="00F62251" w:rsidRPr="00205CCD">
        <w:rPr>
          <w:sz w:val="24"/>
          <w:szCs w:val="24"/>
        </w:rPr>
        <w:t>ABTS</w:t>
      </w:r>
      <w:r w:rsidR="00F62251" w:rsidRPr="00205CCD">
        <w:rPr>
          <w:sz w:val="24"/>
          <w:szCs w:val="24"/>
          <w:vertAlign w:val="superscript"/>
        </w:rPr>
        <w:t>∙+</w:t>
      </w:r>
      <w:r w:rsidR="00F62251" w:rsidRPr="00205CCD">
        <w:rPr>
          <w:sz w:val="24"/>
          <w:szCs w:val="24"/>
        </w:rPr>
        <w:t xml:space="preserve"> radikali giderme ile</w:t>
      </w:r>
      <w:r w:rsidR="000174E4">
        <w:rPr>
          <w:sz w:val="24"/>
          <w:szCs w:val="24"/>
        </w:rPr>
        <w:t xml:space="preserve"> ilgili hesaplamalar aşağıda verilen eşitlik kullanılarak</w:t>
      </w:r>
      <w:r w:rsidR="00F62251" w:rsidRPr="00205CCD">
        <w:rPr>
          <w:sz w:val="24"/>
          <w:szCs w:val="24"/>
        </w:rPr>
        <w:t xml:space="preserve"> yapıldı.</w:t>
      </w:r>
    </w:p>
    <w:p w:rsidR="00F62251" w:rsidRDefault="00EF4D57" w:rsidP="00F62251">
      <w:pPr>
        <w:pStyle w:val="Default"/>
        <w:jc w:val="center"/>
      </w:pPr>
      <w:r w:rsidRPr="00AE3B98">
        <w:rPr>
          <w:bCs/>
        </w:rPr>
        <w:t>ABTS</w:t>
      </w:r>
      <w:r w:rsidR="00184E78" w:rsidRPr="00205CCD">
        <w:rPr>
          <w:vertAlign w:val="superscript"/>
        </w:rPr>
        <w:t>∙+</w:t>
      </w:r>
      <w:r>
        <w:rPr>
          <w:bCs/>
          <w:vertAlign w:val="superscript"/>
        </w:rPr>
        <w:t xml:space="preserve"> </w:t>
      </w:r>
      <w:r>
        <w:rPr>
          <w:bCs/>
        </w:rPr>
        <w:t xml:space="preserve">giderme aktivitesi (%) = </w:t>
      </w:r>
      <w:r w:rsidRPr="00EF4D57">
        <w:rPr>
          <w:sz w:val="28"/>
          <w:szCs w:val="28"/>
        </w:rPr>
        <w:t>[</w:t>
      </w:r>
      <w:r w:rsidRPr="00EF4D57">
        <w:rPr>
          <w:sz w:val="23"/>
          <w:szCs w:val="23"/>
        </w:rPr>
        <w:t>1-</w:t>
      </w:r>
      <w:r w:rsidRPr="00EF4D57">
        <w:rPr>
          <w:sz w:val="28"/>
          <w:szCs w:val="28"/>
        </w:rPr>
        <w:sym w:font="Symbol" w:char="F028"/>
      </w:r>
      <w:r w:rsidRPr="00EF4D57">
        <w:rPr>
          <w:sz w:val="23"/>
          <w:szCs w:val="23"/>
        </w:rPr>
        <w:t>λ</w:t>
      </w:r>
      <w:r>
        <w:rPr>
          <w:sz w:val="16"/>
          <w:szCs w:val="16"/>
        </w:rPr>
        <w:t>734</w:t>
      </w:r>
      <w:r w:rsidRPr="00EF4D57">
        <w:rPr>
          <w:sz w:val="16"/>
          <w:szCs w:val="16"/>
        </w:rPr>
        <w:t>(N)</w:t>
      </w:r>
      <w:r w:rsidRPr="00EF4D57">
        <w:rPr>
          <w:sz w:val="23"/>
          <w:szCs w:val="23"/>
        </w:rPr>
        <w:t>/ λ</w:t>
      </w:r>
      <w:r>
        <w:rPr>
          <w:sz w:val="16"/>
          <w:szCs w:val="16"/>
        </w:rPr>
        <w:t>734</w:t>
      </w:r>
      <w:r w:rsidRPr="00EF4D57">
        <w:rPr>
          <w:sz w:val="16"/>
          <w:szCs w:val="16"/>
        </w:rPr>
        <w:t>(K)</w:t>
      </w:r>
      <w:r w:rsidRPr="00EF4D57">
        <w:rPr>
          <w:sz w:val="28"/>
          <w:szCs w:val="28"/>
        </w:rPr>
        <w:t>)]</w:t>
      </w:r>
      <w:r w:rsidRPr="00EF4D57">
        <w:rPr>
          <w:sz w:val="23"/>
          <w:szCs w:val="23"/>
        </w:rPr>
        <w:t xml:space="preserve"> ×100</w:t>
      </w:r>
    </w:p>
    <w:p w:rsidR="00F62251" w:rsidRDefault="00F62251" w:rsidP="00F62251">
      <w:pPr>
        <w:pStyle w:val="Default"/>
        <w:jc w:val="center"/>
      </w:pPr>
    </w:p>
    <w:p w:rsidR="00403FF4" w:rsidRDefault="00F62251" w:rsidP="00697BA8">
      <w:pPr>
        <w:autoSpaceDE w:val="0"/>
        <w:autoSpaceDN w:val="0"/>
        <w:adjustRightInd w:val="0"/>
        <w:spacing w:line="360" w:lineRule="auto"/>
        <w:ind w:firstLine="567"/>
        <w:jc w:val="both"/>
        <w:rPr>
          <w:sz w:val="23"/>
          <w:szCs w:val="23"/>
        </w:rPr>
      </w:pPr>
      <w:r w:rsidRPr="00AE3B98">
        <w:rPr>
          <w:rFonts w:cs="Times New Roman"/>
          <w:bCs/>
          <w:sz w:val="24"/>
          <w:szCs w:val="24"/>
        </w:rPr>
        <w:lastRenderedPageBreak/>
        <w:t>ABTS</w:t>
      </w:r>
      <w:r w:rsidR="00184E78" w:rsidRPr="00205CCD">
        <w:rPr>
          <w:sz w:val="24"/>
          <w:szCs w:val="24"/>
          <w:vertAlign w:val="superscript"/>
        </w:rPr>
        <w:t>∙+</w:t>
      </w:r>
      <w:r w:rsidR="00403FF4">
        <w:rPr>
          <w:rFonts w:cs="Times New Roman"/>
          <w:bCs/>
          <w:sz w:val="24"/>
          <w:szCs w:val="24"/>
          <w:vertAlign w:val="superscript"/>
        </w:rPr>
        <w:t xml:space="preserve"> </w:t>
      </w:r>
      <w:r w:rsidR="00403FF4">
        <w:rPr>
          <w:rFonts w:cs="Times New Roman"/>
          <w:bCs/>
          <w:sz w:val="24"/>
          <w:szCs w:val="24"/>
        </w:rPr>
        <w:t xml:space="preserve">giderme radikali içeren çözeltiye </w:t>
      </w:r>
      <w:r w:rsidR="00403FF4">
        <w:rPr>
          <w:sz w:val="23"/>
          <w:szCs w:val="23"/>
        </w:rPr>
        <w:t xml:space="preserve">numune ilavesinden sonra okunan absorbans değeri </w:t>
      </w:r>
      <w:r w:rsidR="00403FF4" w:rsidRPr="008236FB">
        <w:rPr>
          <w:rFonts w:eastAsia="Times New Roman" w:cs="Times New Roman"/>
          <w:color w:val="000000"/>
          <w:sz w:val="24"/>
          <w:szCs w:val="24"/>
        </w:rPr>
        <w:t>λ</w:t>
      </w:r>
      <w:r w:rsidR="00403FF4">
        <w:rPr>
          <w:rFonts w:eastAsia="Times New Roman" w:cs="Times New Roman"/>
          <w:color w:val="000000"/>
          <w:sz w:val="26"/>
          <w:szCs w:val="26"/>
          <w:vertAlign w:val="subscript"/>
        </w:rPr>
        <w:t>734</w:t>
      </w:r>
      <w:r w:rsidR="00403FF4" w:rsidRPr="008236FB">
        <w:rPr>
          <w:rFonts w:eastAsia="Times New Roman" w:cs="Times New Roman"/>
          <w:color w:val="000000"/>
          <w:sz w:val="26"/>
          <w:szCs w:val="26"/>
          <w:vertAlign w:val="subscript"/>
        </w:rPr>
        <w:t>(N)</w:t>
      </w:r>
      <w:r w:rsidR="00403FF4">
        <w:rPr>
          <w:sz w:val="16"/>
          <w:szCs w:val="16"/>
        </w:rPr>
        <w:t xml:space="preserve"> </w:t>
      </w:r>
      <w:r w:rsidR="00403FF4">
        <w:rPr>
          <w:sz w:val="24"/>
          <w:szCs w:val="24"/>
        </w:rPr>
        <w:t>ifade ederken</w:t>
      </w:r>
      <w:r w:rsidR="00403FF4">
        <w:rPr>
          <w:sz w:val="23"/>
          <w:szCs w:val="23"/>
        </w:rPr>
        <w:t xml:space="preserve">, </w:t>
      </w:r>
      <w:r w:rsidR="00403FF4">
        <w:rPr>
          <w:rFonts w:eastAsia="Times New Roman" w:cs="Times New Roman"/>
          <w:color w:val="000000"/>
          <w:sz w:val="24"/>
          <w:szCs w:val="24"/>
        </w:rPr>
        <w:t>λ</w:t>
      </w:r>
      <w:r w:rsidR="00403FF4">
        <w:rPr>
          <w:rFonts w:eastAsia="Times New Roman" w:cs="Times New Roman"/>
          <w:color w:val="000000"/>
          <w:sz w:val="26"/>
          <w:szCs w:val="26"/>
          <w:vertAlign w:val="subscript"/>
        </w:rPr>
        <w:t>734(K)</w:t>
      </w:r>
      <w:r w:rsidR="00403FF4">
        <w:rPr>
          <w:sz w:val="16"/>
          <w:szCs w:val="16"/>
        </w:rPr>
        <w:t xml:space="preserve"> </w:t>
      </w:r>
      <w:r w:rsidR="00403FF4">
        <w:rPr>
          <w:sz w:val="23"/>
          <w:szCs w:val="23"/>
        </w:rPr>
        <w:t>ise</w:t>
      </w:r>
      <w:r w:rsidR="001A3369">
        <w:rPr>
          <w:sz w:val="23"/>
          <w:szCs w:val="23"/>
        </w:rPr>
        <w:t xml:space="preserve"> sadece</w:t>
      </w:r>
      <w:r w:rsidR="00403FF4">
        <w:rPr>
          <w:sz w:val="23"/>
          <w:szCs w:val="23"/>
        </w:rPr>
        <w:t xml:space="preserve"> </w:t>
      </w:r>
      <w:r w:rsidR="00403FF4" w:rsidRPr="00AE3B98">
        <w:rPr>
          <w:rFonts w:cs="Times New Roman"/>
          <w:bCs/>
          <w:sz w:val="24"/>
          <w:szCs w:val="24"/>
        </w:rPr>
        <w:t>ABTS</w:t>
      </w:r>
      <w:r w:rsidR="00184E78" w:rsidRPr="00205CCD">
        <w:rPr>
          <w:sz w:val="24"/>
          <w:szCs w:val="24"/>
          <w:vertAlign w:val="superscript"/>
        </w:rPr>
        <w:t>∙+</w:t>
      </w:r>
      <w:r w:rsidR="00403FF4">
        <w:rPr>
          <w:rFonts w:cs="Times New Roman"/>
          <w:bCs/>
          <w:sz w:val="24"/>
          <w:szCs w:val="24"/>
          <w:vertAlign w:val="superscript"/>
        </w:rPr>
        <w:t xml:space="preserve"> </w:t>
      </w:r>
      <w:r w:rsidR="00403FF4">
        <w:rPr>
          <w:rFonts w:cs="Times New Roman"/>
          <w:bCs/>
          <w:sz w:val="24"/>
          <w:szCs w:val="24"/>
        </w:rPr>
        <w:t>giderme radikali içeren</w:t>
      </w:r>
      <w:r w:rsidR="001A3369">
        <w:rPr>
          <w:rFonts w:cs="Times New Roman"/>
          <w:bCs/>
          <w:sz w:val="24"/>
          <w:szCs w:val="24"/>
        </w:rPr>
        <w:t xml:space="preserve"> </w:t>
      </w:r>
      <w:r w:rsidR="001A3369">
        <w:rPr>
          <w:sz w:val="23"/>
          <w:szCs w:val="23"/>
        </w:rPr>
        <w:t>çözeltinin göstermiş olduğu</w:t>
      </w:r>
      <w:r w:rsidR="00403FF4">
        <w:rPr>
          <w:sz w:val="23"/>
          <w:szCs w:val="23"/>
        </w:rPr>
        <w:t xml:space="preserve"> absorbans değer</w:t>
      </w:r>
      <w:r w:rsidR="001A3369">
        <w:rPr>
          <w:sz w:val="23"/>
          <w:szCs w:val="23"/>
        </w:rPr>
        <w:t xml:space="preserve">ini </w:t>
      </w:r>
      <w:r w:rsidR="00A6239F">
        <w:rPr>
          <w:sz w:val="23"/>
          <w:szCs w:val="23"/>
        </w:rPr>
        <w:t>gösterir</w:t>
      </w:r>
      <w:r w:rsidR="00403FF4">
        <w:rPr>
          <w:sz w:val="23"/>
          <w:szCs w:val="23"/>
        </w:rPr>
        <w:t xml:space="preserve">. </w:t>
      </w:r>
      <w:r w:rsidR="00D92828">
        <w:rPr>
          <w:sz w:val="23"/>
          <w:szCs w:val="23"/>
        </w:rPr>
        <w:t>Yapılan</w:t>
      </w:r>
      <w:r w:rsidR="00403FF4">
        <w:rPr>
          <w:sz w:val="23"/>
          <w:szCs w:val="23"/>
        </w:rPr>
        <w:t xml:space="preserve"> çalışmada BHA, BHT, α-tokoferol ve </w:t>
      </w:r>
      <w:r w:rsidR="00BA2A38">
        <w:rPr>
          <w:sz w:val="23"/>
          <w:szCs w:val="23"/>
        </w:rPr>
        <w:t>Troloks</w:t>
      </w:r>
      <w:r w:rsidR="00403FF4">
        <w:rPr>
          <w:sz w:val="23"/>
          <w:szCs w:val="23"/>
        </w:rPr>
        <w:t xml:space="preserve"> standart antioksidan bileşikleri</w:t>
      </w:r>
      <w:r w:rsidR="00DD742D">
        <w:rPr>
          <w:sz w:val="23"/>
          <w:szCs w:val="23"/>
        </w:rPr>
        <w:t>nden yararlanıldı</w:t>
      </w:r>
      <w:r w:rsidR="002F3DDE">
        <w:rPr>
          <w:sz w:val="23"/>
          <w:szCs w:val="23"/>
        </w:rPr>
        <w:t xml:space="preserve"> (Şekil 4.9</w:t>
      </w:r>
      <w:r w:rsidR="00D9463B">
        <w:rPr>
          <w:sz w:val="23"/>
          <w:szCs w:val="23"/>
        </w:rPr>
        <w:t>).</w:t>
      </w:r>
    </w:p>
    <w:p w:rsidR="00A4459E" w:rsidRPr="003F2DBF" w:rsidRDefault="00B8520B" w:rsidP="00FA54E6">
      <w:pPr>
        <w:autoSpaceDE w:val="0"/>
        <w:autoSpaceDN w:val="0"/>
        <w:adjustRightInd w:val="0"/>
        <w:spacing w:line="360" w:lineRule="auto"/>
        <w:jc w:val="center"/>
        <w:rPr>
          <w:rFonts w:eastAsia="TimesNewRomanPSMT" w:cs="Times New Roman"/>
          <w:sz w:val="40"/>
          <w:szCs w:val="40"/>
        </w:rPr>
      </w:pPr>
      <w:r w:rsidRPr="00B8520B">
        <w:rPr>
          <w:rFonts w:eastAsia="TimesNewRomanPSMT" w:cs="Times New Roman"/>
          <w:noProof/>
          <w:sz w:val="40"/>
          <w:szCs w:val="40"/>
          <w:lang w:eastAsia="tr-TR"/>
        </w:rPr>
        <w:drawing>
          <wp:inline distT="0" distB="0" distL="0" distR="0" wp14:anchorId="61C9F362" wp14:editId="1B8AE559">
            <wp:extent cx="5105400" cy="2657475"/>
            <wp:effectExtent l="0" t="0" r="0" b="0"/>
            <wp:docPr id="8" name="Grafik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F62251" w:rsidRPr="00FA54E6" w:rsidRDefault="00A4459E" w:rsidP="00FA54E6">
      <w:pPr>
        <w:pStyle w:val="ResimYazs"/>
        <w:tabs>
          <w:tab w:val="left" w:pos="8647"/>
        </w:tabs>
        <w:spacing w:line="360" w:lineRule="auto"/>
        <w:ind w:left="1843" w:right="709" w:hanging="1276"/>
        <w:jc w:val="both"/>
        <w:rPr>
          <w:rFonts w:eastAsia="TimesNewRomanPSMT" w:cs="Times New Roman"/>
          <w:b w:val="0"/>
          <w:sz w:val="24"/>
          <w:szCs w:val="24"/>
        </w:rPr>
      </w:pPr>
      <w:bookmarkStart w:id="87" w:name="_Toc64322466"/>
      <w:r w:rsidRPr="00FA54E6">
        <w:rPr>
          <w:b w:val="0"/>
          <w:color w:val="auto"/>
          <w:sz w:val="24"/>
          <w:szCs w:val="24"/>
        </w:rPr>
        <w:t>Şekil 4.</w:t>
      </w:r>
      <w:r w:rsidR="004606FA" w:rsidRPr="00FA54E6">
        <w:rPr>
          <w:b w:val="0"/>
          <w:color w:val="auto"/>
          <w:sz w:val="24"/>
          <w:szCs w:val="24"/>
        </w:rPr>
        <w:fldChar w:fldCharType="begin"/>
      </w:r>
      <w:r w:rsidR="00C04B4F" w:rsidRPr="00FA54E6">
        <w:rPr>
          <w:b w:val="0"/>
          <w:color w:val="auto"/>
          <w:sz w:val="24"/>
          <w:szCs w:val="24"/>
        </w:rPr>
        <w:instrText xml:space="preserve"> SEQ Şekil_4. \* ARABIC </w:instrText>
      </w:r>
      <w:r w:rsidR="004606FA" w:rsidRPr="00FA54E6">
        <w:rPr>
          <w:b w:val="0"/>
          <w:color w:val="auto"/>
          <w:sz w:val="24"/>
          <w:szCs w:val="24"/>
        </w:rPr>
        <w:fldChar w:fldCharType="separate"/>
      </w:r>
      <w:r w:rsidR="00D91AC2">
        <w:rPr>
          <w:b w:val="0"/>
          <w:noProof/>
          <w:color w:val="auto"/>
          <w:sz w:val="24"/>
          <w:szCs w:val="24"/>
        </w:rPr>
        <w:t>9</w:t>
      </w:r>
      <w:r w:rsidR="004606FA" w:rsidRPr="00FA54E6">
        <w:rPr>
          <w:b w:val="0"/>
          <w:color w:val="auto"/>
          <w:sz w:val="24"/>
          <w:szCs w:val="24"/>
        </w:rPr>
        <w:fldChar w:fldCharType="end"/>
      </w:r>
      <w:r w:rsidRPr="00FA54E6">
        <w:rPr>
          <w:b w:val="0"/>
          <w:color w:val="auto"/>
          <w:sz w:val="24"/>
          <w:szCs w:val="24"/>
        </w:rPr>
        <w:t>.</w:t>
      </w:r>
      <w:r w:rsidRPr="00FA54E6">
        <w:rPr>
          <w:b w:val="0"/>
          <w:sz w:val="24"/>
          <w:szCs w:val="24"/>
        </w:rPr>
        <w:t xml:space="preserve"> </w:t>
      </w:r>
      <w:r w:rsidRPr="00FA54E6">
        <w:rPr>
          <w:b w:val="0"/>
          <w:color w:val="auto"/>
          <w:sz w:val="24"/>
          <w:szCs w:val="24"/>
        </w:rPr>
        <w:t>Sarı halilenin liyofilize edilmiş su ve alkol ekstresinin farklı konsa</w:t>
      </w:r>
      <w:r w:rsidR="00184E78" w:rsidRPr="00FA54E6">
        <w:rPr>
          <w:b w:val="0"/>
          <w:color w:val="auto"/>
          <w:sz w:val="24"/>
          <w:szCs w:val="24"/>
        </w:rPr>
        <w:t xml:space="preserve">ntrasyonlardaki (5, 10 ve 15 μg </w:t>
      </w:r>
      <w:r w:rsidRPr="00FA54E6">
        <w:rPr>
          <w:b w:val="0"/>
          <w:color w:val="auto"/>
          <w:sz w:val="24"/>
          <w:szCs w:val="24"/>
        </w:rPr>
        <w:t>mL</w:t>
      </w:r>
      <w:r w:rsidR="00184E78" w:rsidRPr="00FA54E6">
        <w:rPr>
          <w:b w:val="0"/>
          <w:color w:val="auto"/>
          <w:sz w:val="24"/>
          <w:szCs w:val="24"/>
          <w:vertAlign w:val="superscript"/>
        </w:rPr>
        <w:t>-1</w:t>
      </w:r>
      <w:r w:rsidR="00184E78" w:rsidRPr="00FA54E6">
        <w:rPr>
          <w:b w:val="0"/>
          <w:color w:val="auto"/>
          <w:sz w:val="24"/>
          <w:szCs w:val="24"/>
        </w:rPr>
        <w:t>) ABTS</w:t>
      </w:r>
      <w:r w:rsidR="00184E78" w:rsidRPr="00FA54E6">
        <w:rPr>
          <w:b w:val="0"/>
          <w:color w:val="auto"/>
          <w:sz w:val="24"/>
          <w:szCs w:val="24"/>
          <w:vertAlign w:val="superscript"/>
        </w:rPr>
        <w:t>∙+</w:t>
      </w:r>
      <w:r w:rsidRPr="00FA54E6">
        <w:rPr>
          <w:b w:val="0"/>
          <w:color w:val="auto"/>
          <w:sz w:val="24"/>
          <w:szCs w:val="24"/>
        </w:rPr>
        <w:t xml:space="preserve"> giderme aktivitelerinin BHA, BHT, α-tokoferol ve </w:t>
      </w:r>
      <w:r w:rsidR="00BA2A38">
        <w:rPr>
          <w:b w:val="0"/>
          <w:color w:val="auto"/>
          <w:sz w:val="24"/>
          <w:szCs w:val="24"/>
        </w:rPr>
        <w:t>Troloks</w:t>
      </w:r>
      <w:r w:rsidRPr="00FA54E6">
        <w:rPr>
          <w:b w:val="0"/>
          <w:color w:val="auto"/>
          <w:sz w:val="24"/>
          <w:szCs w:val="24"/>
        </w:rPr>
        <w:t xml:space="preserve"> gibi standart antioksidanlar ile karşılaştırılması</w:t>
      </w:r>
      <w:bookmarkEnd w:id="87"/>
    </w:p>
    <w:p w:rsidR="007441B2" w:rsidRDefault="007441B2" w:rsidP="00975345">
      <w:pPr>
        <w:autoSpaceDE w:val="0"/>
        <w:autoSpaceDN w:val="0"/>
        <w:adjustRightInd w:val="0"/>
        <w:spacing w:after="0" w:line="360" w:lineRule="auto"/>
        <w:ind w:firstLine="708"/>
        <w:jc w:val="both"/>
        <w:rPr>
          <w:rFonts w:eastAsia="TimesNewRomanPSMT" w:cs="Times New Roman"/>
          <w:sz w:val="24"/>
          <w:szCs w:val="24"/>
        </w:rPr>
      </w:pPr>
      <w:r>
        <w:rPr>
          <w:rFonts w:eastAsia="TimesNewRomanPSMT" w:cs="Times New Roman"/>
          <w:sz w:val="24"/>
          <w:szCs w:val="24"/>
        </w:rPr>
        <w:t xml:space="preserve">Sarı halilenin liyofilize edilmiş su ve alkol ekstreleri ve çalışmada kullanılan standart antioksidanların </w:t>
      </w:r>
      <w:r w:rsidRPr="00AE3B98">
        <w:rPr>
          <w:rFonts w:cs="Times New Roman"/>
          <w:bCs/>
          <w:sz w:val="24"/>
          <w:szCs w:val="24"/>
        </w:rPr>
        <w:t>ABTS</w:t>
      </w:r>
      <w:r w:rsidR="00184E78" w:rsidRPr="00205CCD">
        <w:rPr>
          <w:sz w:val="24"/>
          <w:szCs w:val="24"/>
          <w:vertAlign w:val="superscript"/>
        </w:rPr>
        <w:t>∙+</w:t>
      </w:r>
      <w:r>
        <w:rPr>
          <w:rFonts w:cs="Times New Roman"/>
          <w:bCs/>
          <w:sz w:val="24"/>
          <w:szCs w:val="24"/>
          <w:vertAlign w:val="superscript"/>
        </w:rPr>
        <w:t xml:space="preserve"> </w:t>
      </w:r>
      <w:r>
        <w:rPr>
          <w:rFonts w:eastAsia="TimesNewRomanPSMT" w:cs="Times New Roman"/>
          <w:sz w:val="24"/>
          <w:szCs w:val="24"/>
        </w:rPr>
        <w:t>serbest radikali giderme aktivitesindeki sıralama ölçütü</w:t>
      </w:r>
      <w:r w:rsidR="00FA02FE">
        <w:rPr>
          <w:rFonts w:eastAsia="TimesNewRomanPSMT" w:cs="Times New Roman"/>
          <w:sz w:val="24"/>
          <w:szCs w:val="24"/>
        </w:rPr>
        <w:t xml:space="preserve"> BHA &gt; sarı halile-alkol &gt; sarı halile-su &gt; </w:t>
      </w:r>
      <w:r w:rsidR="00BA2A38">
        <w:rPr>
          <w:rFonts w:eastAsia="TimesNewRomanPSMT" w:cs="Times New Roman"/>
          <w:sz w:val="24"/>
          <w:szCs w:val="24"/>
        </w:rPr>
        <w:t>Troloks</w:t>
      </w:r>
      <w:r w:rsidR="00FA02FE">
        <w:rPr>
          <w:rFonts w:eastAsia="TimesNewRomanPSMT" w:cs="Times New Roman"/>
          <w:sz w:val="24"/>
          <w:szCs w:val="24"/>
        </w:rPr>
        <w:t xml:space="preserve"> &gt; BHT &gt; </w:t>
      </w:r>
      <w:r w:rsidR="00FA02FE" w:rsidRPr="00B33C5A">
        <w:rPr>
          <w:rFonts w:eastAsia="TimesNewRomanPSMT" w:cs="Times New Roman"/>
          <w:sz w:val="24"/>
          <w:szCs w:val="24"/>
        </w:rPr>
        <w:t>α-tokoferol</w:t>
      </w:r>
      <w:r>
        <w:rPr>
          <w:rFonts w:eastAsia="TimesNewRomanPSMT" w:cs="Times New Roman"/>
          <w:sz w:val="24"/>
          <w:szCs w:val="24"/>
        </w:rPr>
        <w:t xml:space="preserve"> </w:t>
      </w:r>
      <w:r w:rsidRPr="00FA02FE">
        <w:rPr>
          <w:rFonts w:eastAsia="TimesNewRomanPSMT" w:cs="Times New Roman"/>
          <w:sz w:val="24"/>
          <w:szCs w:val="24"/>
        </w:rPr>
        <w:t>şeklindedir.</w:t>
      </w:r>
      <w:r>
        <w:rPr>
          <w:rFonts w:eastAsia="TimesNewRomanPSMT" w:cs="Times New Roman"/>
          <w:sz w:val="24"/>
          <w:szCs w:val="24"/>
        </w:rPr>
        <w:t xml:space="preserve"> Ayrıca sarı halilenin liyofilize edilmiş su ve alkol ekstrelerinin IC</w:t>
      </w:r>
      <w:r w:rsidRPr="004C69EE">
        <w:rPr>
          <w:rFonts w:eastAsia="TimesNewRomanPSMT" w:cs="Times New Roman"/>
          <w:sz w:val="24"/>
          <w:szCs w:val="24"/>
          <w:vertAlign w:val="subscript"/>
        </w:rPr>
        <w:t>50</w:t>
      </w:r>
      <w:r>
        <w:rPr>
          <w:rFonts w:eastAsia="TimesNewRomanPSMT" w:cs="Times New Roman"/>
          <w:sz w:val="24"/>
          <w:szCs w:val="24"/>
          <w:vertAlign w:val="subscript"/>
        </w:rPr>
        <w:t xml:space="preserve"> </w:t>
      </w:r>
      <w:r w:rsidR="002F3DDE">
        <w:rPr>
          <w:rFonts w:eastAsia="TimesNewRomanPSMT" w:cs="Times New Roman"/>
          <w:sz w:val="24"/>
          <w:szCs w:val="24"/>
        </w:rPr>
        <w:t>değerleri Çizelge 4.5’t</w:t>
      </w:r>
      <w:r>
        <w:rPr>
          <w:rFonts w:eastAsia="TimesNewRomanPSMT" w:cs="Times New Roman"/>
          <w:sz w:val="24"/>
          <w:szCs w:val="24"/>
        </w:rPr>
        <w:t>e gösterildi.</w:t>
      </w:r>
    </w:p>
    <w:p w:rsidR="00A03E10" w:rsidRDefault="00A03E10" w:rsidP="007441B2">
      <w:pPr>
        <w:autoSpaceDE w:val="0"/>
        <w:autoSpaceDN w:val="0"/>
        <w:adjustRightInd w:val="0"/>
        <w:spacing w:after="0" w:line="360" w:lineRule="auto"/>
        <w:jc w:val="both"/>
        <w:rPr>
          <w:rFonts w:eastAsia="TimesNewRomanPSMT" w:cs="Times New Roman"/>
          <w:sz w:val="24"/>
          <w:szCs w:val="24"/>
        </w:rPr>
      </w:pPr>
    </w:p>
    <w:p w:rsidR="006652ED" w:rsidRPr="00DE500D" w:rsidRDefault="002F3DDE" w:rsidP="00697BA8">
      <w:pPr>
        <w:pStyle w:val="Balk2"/>
        <w:ind w:firstLine="567"/>
        <w:rPr>
          <w:rFonts w:ascii="Times New Roman" w:hAnsi="Times New Roman" w:cs="Times New Roman"/>
          <w:color w:val="auto"/>
          <w:sz w:val="24"/>
          <w:szCs w:val="24"/>
        </w:rPr>
      </w:pPr>
      <w:bookmarkStart w:id="88" w:name="_Toc65325972"/>
      <w:r>
        <w:rPr>
          <w:rFonts w:ascii="Times New Roman" w:eastAsia="TimesNewRomanPSMT" w:hAnsi="Times New Roman" w:cs="Times New Roman"/>
          <w:color w:val="auto"/>
          <w:sz w:val="24"/>
          <w:szCs w:val="24"/>
        </w:rPr>
        <w:t>4.9</w:t>
      </w:r>
      <w:r w:rsidR="006652ED" w:rsidRPr="00DE500D">
        <w:rPr>
          <w:rFonts w:ascii="Times New Roman" w:eastAsia="TimesNewRomanPSMT" w:hAnsi="Times New Roman" w:cs="Times New Roman"/>
          <w:color w:val="auto"/>
          <w:sz w:val="24"/>
          <w:szCs w:val="24"/>
        </w:rPr>
        <w:t xml:space="preserve">. </w:t>
      </w:r>
      <w:r w:rsidR="00676AA4" w:rsidRPr="00DE500D">
        <w:rPr>
          <w:rFonts w:ascii="Times New Roman" w:hAnsi="Times New Roman" w:cs="Times New Roman"/>
          <w:color w:val="auto"/>
          <w:sz w:val="24"/>
          <w:szCs w:val="24"/>
        </w:rPr>
        <w:t>DMPD Radikal Giderme Aktivitesi Bulguları</w:t>
      </w:r>
      <w:bookmarkEnd w:id="88"/>
    </w:p>
    <w:p w:rsidR="00676AA4" w:rsidRPr="00676AA4" w:rsidRDefault="00676AA4" w:rsidP="007441B2">
      <w:pPr>
        <w:autoSpaceDE w:val="0"/>
        <w:autoSpaceDN w:val="0"/>
        <w:adjustRightInd w:val="0"/>
        <w:spacing w:after="0" w:line="360" w:lineRule="auto"/>
        <w:jc w:val="both"/>
        <w:rPr>
          <w:b/>
          <w:bCs/>
          <w:sz w:val="24"/>
          <w:szCs w:val="24"/>
        </w:rPr>
      </w:pPr>
    </w:p>
    <w:p w:rsidR="00440958" w:rsidRPr="00D92828" w:rsidRDefault="00061788" w:rsidP="00697BA8">
      <w:pPr>
        <w:autoSpaceDE w:val="0"/>
        <w:autoSpaceDN w:val="0"/>
        <w:adjustRightInd w:val="0"/>
        <w:spacing w:after="0" w:line="360" w:lineRule="auto"/>
        <w:ind w:firstLine="567"/>
        <w:jc w:val="both"/>
        <w:rPr>
          <w:rFonts w:eastAsia="TimesNewRomanPSMT" w:cs="Times New Roman"/>
          <w:sz w:val="24"/>
          <w:szCs w:val="24"/>
        </w:rPr>
      </w:pPr>
      <w:r>
        <w:rPr>
          <w:sz w:val="24"/>
          <w:szCs w:val="24"/>
        </w:rPr>
        <w:t xml:space="preserve">Deneyde kullanılan </w:t>
      </w:r>
      <w:r w:rsidR="00676AA4" w:rsidRPr="00676AA4">
        <w:rPr>
          <w:sz w:val="24"/>
          <w:szCs w:val="24"/>
        </w:rPr>
        <w:t>DMPD</w:t>
      </w:r>
      <w:r w:rsidR="00676AA4" w:rsidRPr="00676AA4">
        <w:rPr>
          <w:sz w:val="24"/>
          <w:szCs w:val="24"/>
          <w:vertAlign w:val="superscript"/>
        </w:rPr>
        <w:t>∙+</w:t>
      </w:r>
      <w:r>
        <w:rPr>
          <w:sz w:val="24"/>
          <w:szCs w:val="24"/>
        </w:rPr>
        <w:t xml:space="preserve"> oranındaki </w:t>
      </w:r>
      <w:r w:rsidR="00D92828">
        <w:rPr>
          <w:sz w:val="24"/>
          <w:szCs w:val="24"/>
        </w:rPr>
        <w:t>azalma</w:t>
      </w:r>
      <w:r w:rsidR="00676AA4" w:rsidRPr="00676AA4">
        <w:rPr>
          <w:sz w:val="24"/>
          <w:szCs w:val="24"/>
        </w:rPr>
        <w:t xml:space="preserve"> </w:t>
      </w:r>
      <w:r>
        <w:rPr>
          <w:sz w:val="24"/>
          <w:szCs w:val="24"/>
        </w:rPr>
        <w:t xml:space="preserve">alt tarafta gösterilen </w:t>
      </w:r>
      <w:r w:rsidR="00653336">
        <w:rPr>
          <w:sz w:val="24"/>
          <w:szCs w:val="24"/>
        </w:rPr>
        <w:t xml:space="preserve">eşitlik kullanılarak </w:t>
      </w:r>
      <w:r>
        <w:rPr>
          <w:sz w:val="24"/>
          <w:szCs w:val="24"/>
        </w:rPr>
        <w:t>belirlendi</w:t>
      </w:r>
      <w:r w:rsidR="00676AA4" w:rsidRPr="00676AA4">
        <w:rPr>
          <w:sz w:val="24"/>
          <w:szCs w:val="24"/>
        </w:rPr>
        <w:t>.</w:t>
      </w:r>
    </w:p>
    <w:p w:rsidR="00440958" w:rsidRPr="00CA6F46" w:rsidRDefault="00440958" w:rsidP="00CA6F46">
      <w:pPr>
        <w:autoSpaceDE w:val="0"/>
        <w:autoSpaceDN w:val="0"/>
        <w:adjustRightInd w:val="0"/>
        <w:spacing w:line="360" w:lineRule="auto"/>
        <w:jc w:val="center"/>
        <w:rPr>
          <w:rFonts w:cs="Times New Roman"/>
          <w:bCs/>
          <w:sz w:val="24"/>
          <w:szCs w:val="24"/>
        </w:rPr>
      </w:pPr>
      <w:r w:rsidRPr="00676AA4">
        <w:rPr>
          <w:sz w:val="24"/>
          <w:szCs w:val="24"/>
        </w:rPr>
        <w:t>DMPD</w:t>
      </w:r>
      <w:r w:rsidRPr="00676AA4">
        <w:rPr>
          <w:sz w:val="24"/>
          <w:szCs w:val="24"/>
          <w:vertAlign w:val="superscript"/>
        </w:rPr>
        <w:t>∙+</w:t>
      </w:r>
      <w:r>
        <w:rPr>
          <w:sz w:val="24"/>
          <w:szCs w:val="24"/>
          <w:vertAlign w:val="superscript"/>
        </w:rPr>
        <w:t xml:space="preserve"> </w:t>
      </w:r>
      <w:r>
        <w:rPr>
          <w:sz w:val="24"/>
          <w:szCs w:val="24"/>
        </w:rPr>
        <w:t xml:space="preserve">giderme aktivitesi (%) = </w:t>
      </w:r>
      <w:r w:rsidRPr="00EF4D57">
        <w:rPr>
          <w:sz w:val="28"/>
          <w:szCs w:val="28"/>
        </w:rPr>
        <w:t>[</w:t>
      </w:r>
      <w:r w:rsidRPr="00EF4D57">
        <w:rPr>
          <w:sz w:val="23"/>
          <w:szCs w:val="23"/>
        </w:rPr>
        <w:t>1-</w:t>
      </w:r>
      <w:r w:rsidRPr="00EF4D57">
        <w:rPr>
          <w:sz w:val="28"/>
          <w:szCs w:val="28"/>
        </w:rPr>
        <w:sym w:font="Symbol" w:char="F028"/>
      </w:r>
      <w:r w:rsidRPr="00EF4D57">
        <w:rPr>
          <w:sz w:val="23"/>
          <w:szCs w:val="23"/>
        </w:rPr>
        <w:t>λ</w:t>
      </w:r>
      <w:r>
        <w:rPr>
          <w:sz w:val="16"/>
          <w:szCs w:val="16"/>
        </w:rPr>
        <w:t>505</w:t>
      </w:r>
      <w:r w:rsidRPr="00EF4D57">
        <w:rPr>
          <w:sz w:val="16"/>
          <w:szCs w:val="16"/>
        </w:rPr>
        <w:t>(N)</w:t>
      </w:r>
      <w:r w:rsidRPr="00EF4D57">
        <w:rPr>
          <w:sz w:val="23"/>
          <w:szCs w:val="23"/>
        </w:rPr>
        <w:t>/ λ</w:t>
      </w:r>
      <w:r>
        <w:rPr>
          <w:sz w:val="16"/>
          <w:szCs w:val="16"/>
        </w:rPr>
        <w:t>505</w:t>
      </w:r>
      <w:r w:rsidRPr="00EF4D57">
        <w:rPr>
          <w:sz w:val="16"/>
          <w:szCs w:val="16"/>
        </w:rPr>
        <w:t>(K)</w:t>
      </w:r>
      <w:r w:rsidRPr="00EF4D57">
        <w:rPr>
          <w:sz w:val="28"/>
          <w:szCs w:val="28"/>
        </w:rPr>
        <w:t>)]</w:t>
      </w:r>
      <w:r w:rsidRPr="00EF4D57">
        <w:rPr>
          <w:sz w:val="23"/>
          <w:szCs w:val="23"/>
        </w:rPr>
        <w:t xml:space="preserve"> ×100</w:t>
      </w:r>
    </w:p>
    <w:p w:rsidR="00676AA4" w:rsidRPr="00A97CAE" w:rsidRDefault="00676AA4" w:rsidP="00697BA8">
      <w:pPr>
        <w:autoSpaceDE w:val="0"/>
        <w:autoSpaceDN w:val="0"/>
        <w:adjustRightInd w:val="0"/>
        <w:spacing w:line="360" w:lineRule="auto"/>
        <w:ind w:firstLine="567"/>
        <w:jc w:val="both"/>
        <w:rPr>
          <w:sz w:val="24"/>
          <w:szCs w:val="24"/>
        </w:rPr>
      </w:pPr>
      <w:r w:rsidRPr="00A97CAE">
        <w:rPr>
          <w:sz w:val="24"/>
          <w:szCs w:val="24"/>
        </w:rPr>
        <w:lastRenderedPageBreak/>
        <w:t>DMPD</w:t>
      </w:r>
      <w:r w:rsidRPr="00A97CAE">
        <w:rPr>
          <w:sz w:val="24"/>
          <w:szCs w:val="24"/>
          <w:vertAlign w:val="superscript"/>
        </w:rPr>
        <w:t>∙+</w:t>
      </w:r>
      <w:r w:rsidRPr="00A97CAE">
        <w:rPr>
          <w:rFonts w:cs="Times New Roman"/>
          <w:bCs/>
          <w:sz w:val="24"/>
          <w:szCs w:val="24"/>
        </w:rPr>
        <w:t xml:space="preserve"> </w:t>
      </w:r>
      <w:r w:rsidR="00457E29">
        <w:rPr>
          <w:rFonts w:cs="Times New Roman"/>
          <w:bCs/>
          <w:sz w:val="24"/>
          <w:szCs w:val="24"/>
        </w:rPr>
        <w:t>karışımına örnek aktarıldıktan</w:t>
      </w:r>
      <w:r w:rsidRPr="00A97CAE">
        <w:rPr>
          <w:sz w:val="24"/>
          <w:szCs w:val="24"/>
        </w:rPr>
        <w:t xml:space="preserve"> sonra okunan absorbans değeri </w:t>
      </w:r>
      <w:r w:rsidRPr="00A97CAE">
        <w:rPr>
          <w:rFonts w:eastAsia="Times New Roman" w:cs="Times New Roman"/>
          <w:color w:val="000000"/>
          <w:sz w:val="24"/>
          <w:szCs w:val="24"/>
        </w:rPr>
        <w:t>λ</w:t>
      </w:r>
      <w:r w:rsidR="00A97CAE" w:rsidRPr="00A97CAE">
        <w:rPr>
          <w:rFonts w:eastAsia="Times New Roman" w:cs="Times New Roman"/>
          <w:color w:val="000000"/>
          <w:sz w:val="24"/>
          <w:szCs w:val="24"/>
          <w:vertAlign w:val="subscript"/>
        </w:rPr>
        <w:t>505</w:t>
      </w:r>
      <w:r w:rsidRPr="00A97CAE">
        <w:rPr>
          <w:rFonts w:eastAsia="Times New Roman" w:cs="Times New Roman"/>
          <w:color w:val="000000"/>
          <w:sz w:val="24"/>
          <w:szCs w:val="24"/>
          <w:vertAlign w:val="subscript"/>
        </w:rPr>
        <w:t>(N)</w:t>
      </w:r>
      <w:r w:rsidRPr="00A97CAE">
        <w:rPr>
          <w:sz w:val="24"/>
          <w:szCs w:val="24"/>
        </w:rPr>
        <w:t xml:space="preserve"> ifade ederken, </w:t>
      </w:r>
      <w:r w:rsidRPr="00A97CAE">
        <w:rPr>
          <w:rFonts w:eastAsia="Times New Roman" w:cs="Times New Roman"/>
          <w:color w:val="000000"/>
          <w:sz w:val="24"/>
          <w:szCs w:val="24"/>
        </w:rPr>
        <w:t>λ</w:t>
      </w:r>
      <w:r w:rsidR="00A97CAE" w:rsidRPr="00A97CAE">
        <w:rPr>
          <w:rFonts w:eastAsia="Times New Roman" w:cs="Times New Roman"/>
          <w:color w:val="000000"/>
          <w:sz w:val="24"/>
          <w:szCs w:val="24"/>
          <w:vertAlign w:val="subscript"/>
        </w:rPr>
        <w:t>505</w:t>
      </w:r>
      <w:r w:rsidRPr="00A97CAE">
        <w:rPr>
          <w:rFonts w:eastAsia="Times New Roman" w:cs="Times New Roman"/>
          <w:color w:val="000000"/>
          <w:sz w:val="24"/>
          <w:szCs w:val="24"/>
          <w:vertAlign w:val="subscript"/>
        </w:rPr>
        <w:t>(K)</w:t>
      </w:r>
      <w:r w:rsidRPr="00A97CAE">
        <w:rPr>
          <w:sz w:val="24"/>
          <w:szCs w:val="24"/>
        </w:rPr>
        <w:t xml:space="preserve"> ise sadece </w:t>
      </w:r>
      <w:r w:rsidR="00A97CAE" w:rsidRPr="00A97CAE">
        <w:rPr>
          <w:sz w:val="24"/>
          <w:szCs w:val="24"/>
        </w:rPr>
        <w:t>DMPD</w:t>
      </w:r>
      <w:r w:rsidR="00A97CAE" w:rsidRPr="00A97CAE">
        <w:rPr>
          <w:sz w:val="24"/>
          <w:szCs w:val="24"/>
          <w:vertAlign w:val="superscript"/>
        </w:rPr>
        <w:t>∙+</w:t>
      </w:r>
      <w:r w:rsidRPr="00A97CAE">
        <w:rPr>
          <w:rFonts w:cs="Times New Roman"/>
          <w:bCs/>
          <w:sz w:val="24"/>
          <w:szCs w:val="24"/>
        </w:rPr>
        <w:t xml:space="preserve"> içeren </w:t>
      </w:r>
      <w:r w:rsidRPr="00A97CAE">
        <w:rPr>
          <w:sz w:val="24"/>
          <w:szCs w:val="24"/>
        </w:rPr>
        <w:t xml:space="preserve">çözeltinin göstermiş olduğu absorbans değerini </w:t>
      </w:r>
      <w:r w:rsidR="00457E29">
        <w:rPr>
          <w:sz w:val="24"/>
          <w:szCs w:val="24"/>
        </w:rPr>
        <w:t>gösterir</w:t>
      </w:r>
      <w:r w:rsidRPr="00A97CAE">
        <w:rPr>
          <w:sz w:val="24"/>
          <w:szCs w:val="24"/>
        </w:rPr>
        <w:t xml:space="preserve">. </w:t>
      </w:r>
      <w:r w:rsidR="00D92828">
        <w:rPr>
          <w:sz w:val="24"/>
          <w:szCs w:val="24"/>
        </w:rPr>
        <w:t>Yapılan</w:t>
      </w:r>
      <w:r w:rsidR="00A97CAE" w:rsidRPr="00A97CAE">
        <w:rPr>
          <w:sz w:val="24"/>
          <w:szCs w:val="24"/>
        </w:rPr>
        <w:t xml:space="preserve"> çalışmada</w:t>
      </w:r>
      <w:r w:rsidR="00A97CAE">
        <w:rPr>
          <w:sz w:val="24"/>
          <w:szCs w:val="24"/>
        </w:rPr>
        <w:t xml:space="preserve"> </w:t>
      </w:r>
      <w:r w:rsidR="00A97CAE" w:rsidRPr="00A97CAE">
        <w:rPr>
          <w:sz w:val="24"/>
          <w:szCs w:val="24"/>
        </w:rPr>
        <w:t>standart antioksidanlar</w:t>
      </w:r>
      <w:r w:rsidR="00D92828">
        <w:rPr>
          <w:sz w:val="24"/>
          <w:szCs w:val="24"/>
        </w:rPr>
        <w:t xml:space="preserve"> olarak</w:t>
      </w:r>
      <w:r w:rsidR="00A97CAE" w:rsidRPr="00A97CAE">
        <w:rPr>
          <w:sz w:val="24"/>
          <w:szCs w:val="24"/>
        </w:rPr>
        <w:t xml:space="preserve"> BHA</w:t>
      </w:r>
      <w:r w:rsidR="00457E29">
        <w:rPr>
          <w:sz w:val="24"/>
          <w:szCs w:val="24"/>
        </w:rPr>
        <w:t xml:space="preserve"> ve </w:t>
      </w:r>
      <w:r w:rsidR="00BA2A38">
        <w:rPr>
          <w:sz w:val="24"/>
          <w:szCs w:val="24"/>
        </w:rPr>
        <w:t>Troloks</w:t>
      </w:r>
      <w:r w:rsidR="00457E29">
        <w:rPr>
          <w:sz w:val="24"/>
          <w:szCs w:val="24"/>
        </w:rPr>
        <w:t>’tan yararlanıldı</w:t>
      </w:r>
      <w:r w:rsidR="002F3DDE">
        <w:rPr>
          <w:sz w:val="24"/>
          <w:szCs w:val="24"/>
        </w:rPr>
        <w:t xml:space="preserve"> (Şekil 4.10</w:t>
      </w:r>
      <w:r w:rsidRPr="00A97CAE">
        <w:rPr>
          <w:sz w:val="24"/>
          <w:szCs w:val="24"/>
        </w:rPr>
        <w:t>).</w:t>
      </w:r>
    </w:p>
    <w:p w:rsidR="00676AA4" w:rsidRDefault="00A97CAE" w:rsidP="00FA54E6">
      <w:pPr>
        <w:pStyle w:val="Default"/>
        <w:spacing w:line="360" w:lineRule="auto"/>
        <w:jc w:val="center"/>
      </w:pPr>
      <w:r w:rsidRPr="00A97CAE">
        <w:rPr>
          <w:noProof/>
          <w:lang w:eastAsia="tr-TR"/>
        </w:rPr>
        <w:drawing>
          <wp:inline distT="0" distB="0" distL="0" distR="0" wp14:anchorId="3A8D4CA4" wp14:editId="59C20A17">
            <wp:extent cx="4933950" cy="2876550"/>
            <wp:effectExtent l="0" t="0" r="0" b="0"/>
            <wp:docPr id="1" name="Grafik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6652ED" w:rsidRPr="00FA54E6" w:rsidRDefault="00A4459E" w:rsidP="00FA54E6">
      <w:pPr>
        <w:pStyle w:val="ResimYazs"/>
        <w:spacing w:line="360" w:lineRule="auto"/>
        <w:ind w:left="2127" w:right="709" w:hanging="1418"/>
        <w:jc w:val="both"/>
        <w:rPr>
          <w:rFonts w:eastAsia="TimesNewRomanPSMT" w:cs="Times New Roman"/>
          <w:b w:val="0"/>
          <w:sz w:val="24"/>
          <w:szCs w:val="24"/>
        </w:rPr>
      </w:pPr>
      <w:bookmarkStart w:id="89" w:name="_Toc64322467"/>
      <w:r w:rsidRPr="00FA54E6">
        <w:rPr>
          <w:b w:val="0"/>
          <w:color w:val="auto"/>
          <w:sz w:val="24"/>
          <w:szCs w:val="24"/>
        </w:rPr>
        <w:t>Şekil 4.</w:t>
      </w:r>
      <w:r w:rsidR="004606FA" w:rsidRPr="00FA54E6">
        <w:rPr>
          <w:b w:val="0"/>
          <w:color w:val="auto"/>
          <w:sz w:val="24"/>
          <w:szCs w:val="24"/>
        </w:rPr>
        <w:fldChar w:fldCharType="begin"/>
      </w:r>
      <w:r w:rsidR="00C04B4F" w:rsidRPr="00FA54E6">
        <w:rPr>
          <w:b w:val="0"/>
          <w:color w:val="auto"/>
          <w:sz w:val="24"/>
          <w:szCs w:val="24"/>
        </w:rPr>
        <w:instrText xml:space="preserve"> SEQ Şekil_4. \* ARABIC </w:instrText>
      </w:r>
      <w:r w:rsidR="004606FA" w:rsidRPr="00FA54E6">
        <w:rPr>
          <w:b w:val="0"/>
          <w:color w:val="auto"/>
          <w:sz w:val="24"/>
          <w:szCs w:val="24"/>
        </w:rPr>
        <w:fldChar w:fldCharType="separate"/>
      </w:r>
      <w:r w:rsidR="00D91AC2">
        <w:rPr>
          <w:b w:val="0"/>
          <w:noProof/>
          <w:color w:val="auto"/>
          <w:sz w:val="24"/>
          <w:szCs w:val="24"/>
        </w:rPr>
        <w:t>10</w:t>
      </w:r>
      <w:r w:rsidR="004606FA" w:rsidRPr="00FA54E6">
        <w:rPr>
          <w:b w:val="0"/>
          <w:color w:val="auto"/>
          <w:sz w:val="24"/>
          <w:szCs w:val="24"/>
        </w:rPr>
        <w:fldChar w:fldCharType="end"/>
      </w:r>
      <w:r w:rsidRPr="00FA54E6">
        <w:rPr>
          <w:b w:val="0"/>
          <w:color w:val="auto"/>
          <w:sz w:val="24"/>
          <w:szCs w:val="24"/>
        </w:rPr>
        <w:t>.</w:t>
      </w:r>
      <w:r w:rsidRPr="00FA54E6">
        <w:rPr>
          <w:b w:val="0"/>
          <w:sz w:val="24"/>
          <w:szCs w:val="24"/>
        </w:rPr>
        <w:t xml:space="preserve"> </w:t>
      </w:r>
      <w:r w:rsidRPr="00FA54E6">
        <w:rPr>
          <w:b w:val="0"/>
          <w:color w:val="auto"/>
          <w:sz w:val="24"/>
          <w:szCs w:val="24"/>
        </w:rPr>
        <w:t>Sarı halilenin liyofilize edilmiş su ve alkol ekstresinin farklı konsantrasyonlar</w:t>
      </w:r>
      <w:r w:rsidR="00184E78" w:rsidRPr="00FA54E6">
        <w:rPr>
          <w:b w:val="0"/>
          <w:color w:val="auto"/>
          <w:sz w:val="24"/>
          <w:szCs w:val="24"/>
        </w:rPr>
        <w:t>daki (10, 20 ve 30 μg mL</w:t>
      </w:r>
      <w:r w:rsidR="00184E78" w:rsidRPr="00FA54E6">
        <w:rPr>
          <w:b w:val="0"/>
          <w:color w:val="auto"/>
          <w:sz w:val="24"/>
          <w:szCs w:val="24"/>
          <w:vertAlign w:val="superscript"/>
        </w:rPr>
        <w:t>-1</w:t>
      </w:r>
      <w:r w:rsidR="00184E78" w:rsidRPr="00FA54E6">
        <w:rPr>
          <w:b w:val="0"/>
          <w:color w:val="auto"/>
          <w:sz w:val="24"/>
          <w:szCs w:val="24"/>
        </w:rPr>
        <w:t>) DMPD</w:t>
      </w:r>
      <w:r w:rsidR="00184E78" w:rsidRPr="00FA54E6">
        <w:rPr>
          <w:b w:val="0"/>
          <w:color w:val="auto"/>
          <w:sz w:val="24"/>
          <w:szCs w:val="24"/>
          <w:vertAlign w:val="superscript"/>
        </w:rPr>
        <w:t>∙+</w:t>
      </w:r>
      <w:r w:rsidRPr="00FA54E6">
        <w:rPr>
          <w:b w:val="0"/>
          <w:color w:val="auto"/>
          <w:sz w:val="24"/>
          <w:szCs w:val="24"/>
        </w:rPr>
        <w:t xml:space="preserve"> giderme aktivitelerinin BHA ve </w:t>
      </w:r>
      <w:r w:rsidR="00BA2A38">
        <w:rPr>
          <w:b w:val="0"/>
          <w:color w:val="auto"/>
          <w:sz w:val="24"/>
          <w:szCs w:val="24"/>
        </w:rPr>
        <w:t>Troloks</w:t>
      </w:r>
      <w:r w:rsidRPr="00FA54E6">
        <w:rPr>
          <w:b w:val="0"/>
          <w:color w:val="auto"/>
          <w:sz w:val="24"/>
          <w:szCs w:val="24"/>
        </w:rPr>
        <w:t xml:space="preserve"> gibi standart antioksidanlar ile karşılaştırılması</w:t>
      </w:r>
      <w:bookmarkEnd w:id="89"/>
    </w:p>
    <w:p w:rsidR="00050D75" w:rsidRDefault="00050D75" w:rsidP="00975345">
      <w:pPr>
        <w:autoSpaceDE w:val="0"/>
        <w:autoSpaceDN w:val="0"/>
        <w:adjustRightInd w:val="0"/>
        <w:spacing w:after="0" w:line="360" w:lineRule="auto"/>
        <w:ind w:firstLine="708"/>
        <w:jc w:val="both"/>
        <w:rPr>
          <w:rFonts w:eastAsia="TimesNewRomanPSMT" w:cs="Times New Roman"/>
          <w:sz w:val="24"/>
          <w:szCs w:val="24"/>
        </w:rPr>
      </w:pPr>
    </w:p>
    <w:p w:rsidR="00090581" w:rsidRDefault="00090581" w:rsidP="00697BA8">
      <w:pPr>
        <w:autoSpaceDE w:val="0"/>
        <w:autoSpaceDN w:val="0"/>
        <w:adjustRightInd w:val="0"/>
        <w:spacing w:after="0" w:line="360" w:lineRule="auto"/>
        <w:ind w:firstLine="567"/>
        <w:jc w:val="both"/>
        <w:rPr>
          <w:rFonts w:eastAsia="TimesNewRomanPSMT" w:cs="Times New Roman"/>
          <w:sz w:val="24"/>
          <w:szCs w:val="24"/>
        </w:rPr>
      </w:pPr>
      <w:r>
        <w:rPr>
          <w:rFonts w:eastAsia="TimesNewRomanPSMT" w:cs="Times New Roman"/>
          <w:sz w:val="24"/>
          <w:szCs w:val="24"/>
        </w:rPr>
        <w:t xml:space="preserve">Sarı halilenin liyofilize edilmiş su ve alkol ekstreleri ve çalışmada kullanılan standart antioksidanların </w:t>
      </w:r>
      <w:r w:rsidRPr="00A97CAE">
        <w:rPr>
          <w:sz w:val="24"/>
          <w:szCs w:val="24"/>
        </w:rPr>
        <w:t>DMPD</w:t>
      </w:r>
      <w:r w:rsidRPr="00A97CAE">
        <w:rPr>
          <w:sz w:val="24"/>
          <w:szCs w:val="24"/>
          <w:vertAlign w:val="superscript"/>
        </w:rPr>
        <w:t>∙+</w:t>
      </w:r>
      <w:r w:rsidRPr="00A97CAE">
        <w:rPr>
          <w:rFonts w:cs="Times New Roman"/>
          <w:bCs/>
          <w:sz w:val="24"/>
          <w:szCs w:val="24"/>
        </w:rPr>
        <w:t xml:space="preserve"> </w:t>
      </w:r>
      <w:r>
        <w:rPr>
          <w:rFonts w:eastAsia="TimesNewRomanPSMT" w:cs="Times New Roman"/>
          <w:sz w:val="24"/>
          <w:szCs w:val="24"/>
        </w:rPr>
        <w:t>serbest radikali giderme aktivitesindeki sıralama ölçütü</w:t>
      </w:r>
      <w:r w:rsidR="000C42B4">
        <w:rPr>
          <w:rFonts w:eastAsia="TimesNewRomanPSMT" w:cs="Times New Roman"/>
          <w:sz w:val="24"/>
          <w:szCs w:val="24"/>
        </w:rPr>
        <w:t xml:space="preserve"> </w:t>
      </w:r>
      <w:r w:rsidR="00BA2A38">
        <w:rPr>
          <w:rFonts w:eastAsia="TimesNewRomanPSMT" w:cs="Times New Roman"/>
          <w:sz w:val="24"/>
          <w:szCs w:val="24"/>
        </w:rPr>
        <w:t>Troloks</w:t>
      </w:r>
      <w:r w:rsidR="000C42B4">
        <w:rPr>
          <w:rFonts w:eastAsia="TimesNewRomanPSMT" w:cs="Times New Roman"/>
          <w:sz w:val="24"/>
          <w:szCs w:val="24"/>
        </w:rPr>
        <w:t xml:space="preserve"> &gt; sarı halile-su &gt; sarı halile-alkol &gt; BHA</w:t>
      </w:r>
      <w:r>
        <w:rPr>
          <w:rFonts w:eastAsia="TimesNewRomanPSMT" w:cs="Times New Roman"/>
          <w:sz w:val="24"/>
          <w:szCs w:val="24"/>
        </w:rPr>
        <w:t xml:space="preserve"> </w:t>
      </w:r>
      <w:r w:rsidRPr="000C42B4">
        <w:rPr>
          <w:rFonts w:eastAsia="TimesNewRomanPSMT" w:cs="Times New Roman"/>
          <w:sz w:val="24"/>
          <w:szCs w:val="24"/>
        </w:rPr>
        <w:t>şeklindedir.</w:t>
      </w:r>
      <w:r>
        <w:rPr>
          <w:rFonts w:eastAsia="TimesNewRomanPSMT" w:cs="Times New Roman"/>
          <w:sz w:val="24"/>
          <w:szCs w:val="24"/>
        </w:rPr>
        <w:t xml:space="preserve"> Ayrıca sarı halilenin liyofilize edilmiş su ve alkol ekstrelerinin IC</w:t>
      </w:r>
      <w:r w:rsidRPr="004C69EE">
        <w:rPr>
          <w:rFonts w:eastAsia="TimesNewRomanPSMT" w:cs="Times New Roman"/>
          <w:sz w:val="24"/>
          <w:szCs w:val="24"/>
          <w:vertAlign w:val="subscript"/>
        </w:rPr>
        <w:t>50</w:t>
      </w:r>
      <w:r>
        <w:rPr>
          <w:rFonts w:eastAsia="TimesNewRomanPSMT" w:cs="Times New Roman"/>
          <w:sz w:val="24"/>
          <w:szCs w:val="24"/>
          <w:vertAlign w:val="subscript"/>
        </w:rPr>
        <w:t xml:space="preserve"> </w:t>
      </w:r>
      <w:r w:rsidR="002F3DDE">
        <w:rPr>
          <w:rFonts w:eastAsia="TimesNewRomanPSMT" w:cs="Times New Roman"/>
          <w:sz w:val="24"/>
          <w:szCs w:val="24"/>
        </w:rPr>
        <w:t>değerleri Çizelge 4.5’t</w:t>
      </w:r>
      <w:r>
        <w:rPr>
          <w:rFonts w:eastAsia="TimesNewRomanPSMT" w:cs="Times New Roman"/>
          <w:sz w:val="24"/>
          <w:szCs w:val="24"/>
        </w:rPr>
        <w:t>e gösterildi.</w:t>
      </w:r>
    </w:p>
    <w:p w:rsidR="00090581" w:rsidRDefault="00090581" w:rsidP="007441B2">
      <w:pPr>
        <w:autoSpaceDE w:val="0"/>
        <w:autoSpaceDN w:val="0"/>
        <w:adjustRightInd w:val="0"/>
        <w:spacing w:after="0" w:line="360" w:lineRule="auto"/>
        <w:jc w:val="both"/>
        <w:rPr>
          <w:rFonts w:eastAsia="TimesNewRomanPSMT" w:cs="Times New Roman"/>
          <w:b/>
          <w:sz w:val="24"/>
          <w:szCs w:val="24"/>
        </w:rPr>
      </w:pPr>
    </w:p>
    <w:p w:rsidR="00697BA8" w:rsidRDefault="00697BA8" w:rsidP="007441B2">
      <w:pPr>
        <w:autoSpaceDE w:val="0"/>
        <w:autoSpaceDN w:val="0"/>
        <w:adjustRightInd w:val="0"/>
        <w:spacing w:after="0" w:line="360" w:lineRule="auto"/>
        <w:jc w:val="both"/>
        <w:rPr>
          <w:rFonts w:eastAsia="TimesNewRomanPSMT" w:cs="Times New Roman"/>
          <w:b/>
          <w:sz w:val="24"/>
          <w:szCs w:val="24"/>
        </w:rPr>
      </w:pPr>
    </w:p>
    <w:p w:rsidR="00697BA8" w:rsidRDefault="00697BA8" w:rsidP="007441B2">
      <w:pPr>
        <w:autoSpaceDE w:val="0"/>
        <w:autoSpaceDN w:val="0"/>
        <w:adjustRightInd w:val="0"/>
        <w:spacing w:after="0" w:line="360" w:lineRule="auto"/>
        <w:jc w:val="both"/>
        <w:rPr>
          <w:rFonts w:eastAsia="TimesNewRomanPSMT" w:cs="Times New Roman"/>
          <w:b/>
          <w:sz w:val="24"/>
          <w:szCs w:val="24"/>
        </w:rPr>
      </w:pPr>
    </w:p>
    <w:p w:rsidR="00697BA8" w:rsidRDefault="00697BA8" w:rsidP="007441B2">
      <w:pPr>
        <w:autoSpaceDE w:val="0"/>
        <w:autoSpaceDN w:val="0"/>
        <w:adjustRightInd w:val="0"/>
        <w:spacing w:after="0" w:line="360" w:lineRule="auto"/>
        <w:jc w:val="both"/>
        <w:rPr>
          <w:rFonts w:eastAsia="TimesNewRomanPSMT" w:cs="Times New Roman"/>
          <w:b/>
          <w:sz w:val="24"/>
          <w:szCs w:val="24"/>
        </w:rPr>
      </w:pPr>
    </w:p>
    <w:p w:rsidR="00697BA8" w:rsidRDefault="00697BA8" w:rsidP="007441B2">
      <w:pPr>
        <w:autoSpaceDE w:val="0"/>
        <w:autoSpaceDN w:val="0"/>
        <w:adjustRightInd w:val="0"/>
        <w:spacing w:after="0" w:line="360" w:lineRule="auto"/>
        <w:jc w:val="both"/>
        <w:rPr>
          <w:rFonts w:eastAsia="TimesNewRomanPSMT" w:cs="Times New Roman"/>
          <w:b/>
          <w:sz w:val="24"/>
          <w:szCs w:val="24"/>
        </w:rPr>
      </w:pPr>
    </w:p>
    <w:p w:rsidR="00697BA8" w:rsidRDefault="00697BA8" w:rsidP="007441B2">
      <w:pPr>
        <w:autoSpaceDE w:val="0"/>
        <w:autoSpaceDN w:val="0"/>
        <w:adjustRightInd w:val="0"/>
        <w:spacing w:after="0" w:line="360" w:lineRule="auto"/>
        <w:jc w:val="both"/>
        <w:rPr>
          <w:rFonts w:eastAsia="TimesNewRomanPSMT" w:cs="Times New Roman"/>
          <w:b/>
          <w:sz w:val="24"/>
          <w:szCs w:val="24"/>
        </w:rPr>
      </w:pPr>
    </w:p>
    <w:p w:rsidR="00697BA8" w:rsidRDefault="00697BA8" w:rsidP="007441B2">
      <w:pPr>
        <w:autoSpaceDE w:val="0"/>
        <w:autoSpaceDN w:val="0"/>
        <w:adjustRightInd w:val="0"/>
        <w:spacing w:after="0" w:line="360" w:lineRule="auto"/>
        <w:jc w:val="both"/>
        <w:rPr>
          <w:rFonts w:eastAsia="TimesNewRomanPSMT" w:cs="Times New Roman"/>
          <w:b/>
          <w:sz w:val="24"/>
          <w:szCs w:val="24"/>
        </w:rPr>
      </w:pPr>
    </w:p>
    <w:p w:rsidR="00697BA8" w:rsidRDefault="00697BA8" w:rsidP="007441B2">
      <w:pPr>
        <w:autoSpaceDE w:val="0"/>
        <w:autoSpaceDN w:val="0"/>
        <w:adjustRightInd w:val="0"/>
        <w:spacing w:after="0" w:line="360" w:lineRule="auto"/>
        <w:jc w:val="both"/>
        <w:rPr>
          <w:rFonts w:eastAsia="TimesNewRomanPSMT" w:cs="Times New Roman"/>
          <w:b/>
          <w:sz w:val="24"/>
          <w:szCs w:val="24"/>
        </w:rPr>
      </w:pPr>
    </w:p>
    <w:p w:rsidR="00893A3F" w:rsidRPr="00FA54E6" w:rsidRDefault="0032409C" w:rsidP="003B1031">
      <w:pPr>
        <w:pStyle w:val="ResimYazs"/>
        <w:spacing w:line="360" w:lineRule="auto"/>
        <w:ind w:left="1418" w:right="142" w:hanging="1418"/>
        <w:jc w:val="both"/>
        <w:rPr>
          <w:rFonts w:eastAsia="TimesNewRomanPSMT" w:cs="Times New Roman"/>
          <w:b w:val="0"/>
          <w:sz w:val="24"/>
          <w:szCs w:val="24"/>
        </w:rPr>
      </w:pPr>
      <w:bookmarkStart w:id="90" w:name="_Toc60257981"/>
      <w:bookmarkStart w:id="91" w:name="_Toc60258716"/>
      <w:bookmarkStart w:id="92" w:name="_Toc60259105"/>
      <w:bookmarkStart w:id="93" w:name="_Toc63865864"/>
      <w:r w:rsidRPr="00697BA8">
        <w:rPr>
          <w:b w:val="0"/>
          <w:color w:val="auto"/>
          <w:sz w:val="24"/>
          <w:szCs w:val="24"/>
        </w:rPr>
        <w:lastRenderedPageBreak/>
        <w:t>Çizelge 4.</w:t>
      </w:r>
      <w:r w:rsidR="004606FA" w:rsidRPr="00697BA8">
        <w:rPr>
          <w:b w:val="0"/>
          <w:color w:val="auto"/>
          <w:sz w:val="24"/>
          <w:szCs w:val="24"/>
        </w:rPr>
        <w:fldChar w:fldCharType="begin"/>
      </w:r>
      <w:r w:rsidR="00C04B4F" w:rsidRPr="00697BA8">
        <w:rPr>
          <w:b w:val="0"/>
          <w:color w:val="auto"/>
          <w:sz w:val="24"/>
          <w:szCs w:val="24"/>
        </w:rPr>
        <w:instrText xml:space="preserve"> SEQ Çizelge_4. \* ARABIC </w:instrText>
      </w:r>
      <w:r w:rsidR="004606FA" w:rsidRPr="00697BA8">
        <w:rPr>
          <w:b w:val="0"/>
          <w:color w:val="auto"/>
          <w:sz w:val="24"/>
          <w:szCs w:val="24"/>
        </w:rPr>
        <w:fldChar w:fldCharType="separate"/>
      </w:r>
      <w:r w:rsidR="00D91AC2">
        <w:rPr>
          <w:b w:val="0"/>
          <w:noProof/>
          <w:color w:val="auto"/>
          <w:sz w:val="24"/>
          <w:szCs w:val="24"/>
        </w:rPr>
        <w:t>5</w:t>
      </w:r>
      <w:r w:rsidR="004606FA" w:rsidRPr="00697BA8">
        <w:rPr>
          <w:b w:val="0"/>
          <w:color w:val="auto"/>
          <w:sz w:val="24"/>
          <w:szCs w:val="24"/>
        </w:rPr>
        <w:fldChar w:fldCharType="end"/>
      </w:r>
      <w:r w:rsidRPr="00697BA8">
        <w:rPr>
          <w:b w:val="0"/>
          <w:color w:val="auto"/>
          <w:sz w:val="24"/>
          <w:szCs w:val="24"/>
        </w:rPr>
        <w:t>.</w:t>
      </w:r>
      <w:r w:rsidRPr="00697BA8">
        <w:rPr>
          <w:b w:val="0"/>
          <w:sz w:val="24"/>
          <w:szCs w:val="24"/>
        </w:rPr>
        <w:t xml:space="preserve"> </w:t>
      </w:r>
      <w:r w:rsidRPr="00697BA8">
        <w:rPr>
          <w:b w:val="0"/>
          <w:color w:val="auto"/>
          <w:sz w:val="24"/>
          <w:szCs w:val="24"/>
        </w:rPr>
        <w:t>Sarı</w:t>
      </w:r>
      <w:r w:rsidRPr="00FA54E6">
        <w:rPr>
          <w:b w:val="0"/>
          <w:color w:val="auto"/>
          <w:sz w:val="24"/>
          <w:szCs w:val="24"/>
        </w:rPr>
        <w:t xml:space="preserve"> halilenin liyofilize edilmiş su ve alkol ekstrelerinin </w:t>
      </w:r>
      <w:r w:rsidR="00E8195B" w:rsidRPr="00FA54E6">
        <w:rPr>
          <w:b w:val="0"/>
          <w:color w:val="auto"/>
          <w:sz w:val="24"/>
          <w:szCs w:val="24"/>
        </w:rPr>
        <w:t>ABTS</w:t>
      </w:r>
      <w:r w:rsidR="00E8195B" w:rsidRPr="00FA54E6">
        <w:rPr>
          <w:b w:val="0"/>
          <w:color w:val="auto"/>
          <w:sz w:val="24"/>
          <w:szCs w:val="24"/>
          <w:vertAlign w:val="superscript"/>
        </w:rPr>
        <w:t>∙+</w:t>
      </w:r>
      <w:r w:rsidR="00E8195B" w:rsidRPr="00FA54E6">
        <w:rPr>
          <w:b w:val="0"/>
          <w:color w:val="auto"/>
          <w:sz w:val="24"/>
          <w:szCs w:val="24"/>
        </w:rPr>
        <w:t xml:space="preserve">, </w:t>
      </w:r>
      <w:r w:rsidRPr="00FA54E6">
        <w:rPr>
          <w:b w:val="0"/>
          <w:color w:val="auto"/>
          <w:sz w:val="24"/>
          <w:szCs w:val="24"/>
        </w:rPr>
        <w:t>DPPH∙, ve DMPD</w:t>
      </w:r>
      <w:r w:rsidRPr="00FA54E6">
        <w:rPr>
          <w:b w:val="0"/>
          <w:color w:val="auto"/>
          <w:sz w:val="24"/>
          <w:szCs w:val="24"/>
          <w:vertAlign w:val="superscript"/>
        </w:rPr>
        <w:t>∙+</w:t>
      </w:r>
      <w:r w:rsidRPr="00FA54E6">
        <w:rPr>
          <w:b w:val="0"/>
          <w:color w:val="auto"/>
          <w:sz w:val="24"/>
          <w:szCs w:val="24"/>
        </w:rPr>
        <w:t xml:space="preserve"> radikali giderme aktivitelerinin IC</w:t>
      </w:r>
      <w:r w:rsidRPr="00FA54E6">
        <w:rPr>
          <w:b w:val="0"/>
          <w:color w:val="auto"/>
          <w:sz w:val="24"/>
          <w:szCs w:val="24"/>
          <w:vertAlign w:val="subscript"/>
        </w:rPr>
        <w:t>50</w:t>
      </w:r>
      <w:r w:rsidRPr="00FA54E6">
        <w:rPr>
          <w:b w:val="0"/>
          <w:color w:val="auto"/>
          <w:sz w:val="24"/>
          <w:szCs w:val="24"/>
        </w:rPr>
        <w:t xml:space="preserve"> değerle</w:t>
      </w:r>
      <w:r w:rsidR="00916047">
        <w:rPr>
          <w:b w:val="0"/>
          <w:color w:val="auto"/>
          <w:sz w:val="24"/>
          <w:szCs w:val="24"/>
        </w:rPr>
        <w:t xml:space="preserve">rinin BHA, BHT, α-tokoferol ve </w:t>
      </w:r>
      <w:r w:rsidR="00BA2A38">
        <w:rPr>
          <w:b w:val="0"/>
          <w:color w:val="auto"/>
          <w:sz w:val="24"/>
          <w:szCs w:val="24"/>
        </w:rPr>
        <w:t>Troloks</w:t>
      </w:r>
      <w:r w:rsidRPr="00FA54E6">
        <w:rPr>
          <w:b w:val="0"/>
          <w:color w:val="auto"/>
          <w:sz w:val="24"/>
          <w:szCs w:val="24"/>
        </w:rPr>
        <w:t xml:space="preserve"> gibi standart antioksidanlar ile karşılaştırılması</w:t>
      </w:r>
      <w:bookmarkEnd w:id="90"/>
      <w:bookmarkEnd w:id="91"/>
      <w:bookmarkEnd w:id="92"/>
      <w:bookmarkEnd w:id="93"/>
    </w:p>
    <w:tbl>
      <w:tblPr>
        <w:tblStyle w:val="AkGlgeleme1"/>
        <w:tblW w:w="4869" w:type="pct"/>
        <w:jc w:val="center"/>
        <w:tblBorders>
          <w:top w:val="single" w:sz="12" w:space="0" w:color="000000" w:themeColor="text1"/>
          <w:bottom w:val="single" w:sz="12" w:space="0" w:color="000000" w:themeColor="text1"/>
          <w:insideH w:val="single" w:sz="8" w:space="0" w:color="000000" w:themeColor="text1"/>
        </w:tblBorders>
        <w:tblLook w:val="0620" w:firstRow="1" w:lastRow="0" w:firstColumn="0" w:lastColumn="0" w:noHBand="1" w:noVBand="1"/>
      </w:tblPr>
      <w:tblGrid>
        <w:gridCol w:w="2441"/>
        <w:gridCol w:w="2441"/>
        <w:gridCol w:w="2441"/>
        <w:gridCol w:w="2136"/>
      </w:tblGrid>
      <w:tr w:rsidR="00E03A0E" w:rsidTr="003B1031">
        <w:trPr>
          <w:cnfStyle w:val="100000000000" w:firstRow="1" w:lastRow="0" w:firstColumn="0" w:lastColumn="0" w:oddVBand="0" w:evenVBand="0" w:oddHBand="0" w:evenHBand="0" w:firstRowFirstColumn="0" w:firstRowLastColumn="0" w:lastRowFirstColumn="0" w:lastRowLastColumn="0"/>
          <w:trHeight w:val="600"/>
          <w:jc w:val="center"/>
        </w:trPr>
        <w:tc>
          <w:tcPr>
            <w:tcW w:w="1290" w:type="pct"/>
            <w:tcBorders>
              <w:top w:val="single" w:sz="12" w:space="0" w:color="000000" w:themeColor="text1"/>
              <w:bottom w:val="single" w:sz="12" w:space="0" w:color="000000" w:themeColor="text1"/>
            </w:tcBorders>
            <w:noWrap/>
            <w:vAlign w:val="center"/>
          </w:tcPr>
          <w:p w:rsidR="00893A3F" w:rsidRPr="005A6D5B" w:rsidRDefault="00893A3F" w:rsidP="005A6D5B">
            <w:pPr>
              <w:jc w:val="center"/>
              <w:rPr>
                <w:sz w:val="24"/>
                <w:szCs w:val="24"/>
              </w:rPr>
            </w:pPr>
            <w:r w:rsidRPr="005A6D5B">
              <w:rPr>
                <w:sz w:val="24"/>
                <w:szCs w:val="24"/>
              </w:rPr>
              <w:t>Antioksidanlar</w:t>
            </w:r>
          </w:p>
        </w:tc>
        <w:tc>
          <w:tcPr>
            <w:tcW w:w="1290" w:type="pct"/>
            <w:tcBorders>
              <w:top w:val="single" w:sz="12" w:space="0" w:color="000000" w:themeColor="text1"/>
              <w:bottom w:val="single" w:sz="12" w:space="0" w:color="000000" w:themeColor="text1"/>
            </w:tcBorders>
            <w:vAlign w:val="center"/>
          </w:tcPr>
          <w:p w:rsidR="00893A3F" w:rsidRPr="005A6D5B" w:rsidRDefault="00893A3F" w:rsidP="005A6D5B">
            <w:pPr>
              <w:pStyle w:val="Default"/>
              <w:jc w:val="center"/>
            </w:pPr>
            <w:r w:rsidRPr="005A6D5B">
              <w:rPr>
                <w:bCs w:val="0"/>
              </w:rPr>
              <w:t>DPPH∙ Giderme</w:t>
            </w:r>
          </w:p>
        </w:tc>
        <w:tc>
          <w:tcPr>
            <w:tcW w:w="1290" w:type="pct"/>
            <w:tcBorders>
              <w:top w:val="single" w:sz="12" w:space="0" w:color="000000" w:themeColor="text1"/>
              <w:bottom w:val="single" w:sz="12" w:space="0" w:color="000000" w:themeColor="text1"/>
            </w:tcBorders>
            <w:vAlign w:val="center"/>
          </w:tcPr>
          <w:p w:rsidR="00893A3F" w:rsidRPr="005A6D5B" w:rsidRDefault="00893A3F" w:rsidP="005A6D5B">
            <w:pPr>
              <w:pStyle w:val="Default"/>
              <w:jc w:val="center"/>
            </w:pPr>
            <w:r w:rsidRPr="005A6D5B">
              <w:rPr>
                <w:bCs w:val="0"/>
              </w:rPr>
              <w:t>ABTS</w:t>
            </w:r>
            <w:r w:rsidRPr="005A6D5B">
              <w:rPr>
                <w:bCs w:val="0"/>
                <w:vertAlign w:val="superscript"/>
              </w:rPr>
              <w:t xml:space="preserve">∙+ </w:t>
            </w:r>
            <w:r w:rsidRPr="005A6D5B">
              <w:rPr>
                <w:bCs w:val="0"/>
              </w:rPr>
              <w:t>Giderme</w:t>
            </w:r>
          </w:p>
        </w:tc>
        <w:tc>
          <w:tcPr>
            <w:tcW w:w="1129" w:type="pct"/>
            <w:tcBorders>
              <w:top w:val="single" w:sz="12" w:space="0" w:color="000000" w:themeColor="text1"/>
              <w:bottom w:val="single" w:sz="12" w:space="0" w:color="000000" w:themeColor="text1"/>
            </w:tcBorders>
            <w:vAlign w:val="center"/>
          </w:tcPr>
          <w:p w:rsidR="00893A3F" w:rsidRPr="005A6D5B" w:rsidRDefault="00893A3F" w:rsidP="005A6D5B">
            <w:pPr>
              <w:pStyle w:val="Default"/>
              <w:jc w:val="center"/>
            </w:pPr>
            <w:r w:rsidRPr="005A6D5B">
              <w:rPr>
                <w:bCs w:val="0"/>
              </w:rPr>
              <w:t>DMPD</w:t>
            </w:r>
            <w:r w:rsidRPr="005A6D5B">
              <w:rPr>
                <w:bCs w:val="0"/>
                <w:vertAlign w:val="superscript"/>
              </w:rPr>
              <w:t>∙+</w:t>
            </w:r>
            <w:r w:rsidRPr="005A6D5B">
              <w:rPr>
                <w:bCs w:val="0"/>
              </w:rPr>
              <w:t xml:space="preserve"> Giderme</w:t>
            </w:r>
          </w:p>
        </w:tc>
      </w:tr>
      <w:tr w:rsidR="00893A3F" w:rsidTr="003B1031">
        <w:trPr>
          <w:trHeight w:val="403"/>
          <w:jc w:val="center"/>
        </w:trPr>
        <w:tc>
          <w:tcPr>
            <w:tcW w:w="1290" w:type="pct"/>
            <w:tcBorders>
              <w:top w:val="single" w:sz="12" w:space="0" w:color="000000" w:themeColor="text1"/>
            </w:tcBorders>
            <w:noWrap/>
          </w:tcPr>
          <w:p w:rsidR="00893A3F" w:rsidRPr="005A6D5B" w:rsidRDefault="00893A3F">
            <w:pPr>
              <w:rPr>
                <w:sz w:val="24"/>
                <w:szCs w:val="24"/>
              </w:rPr>
            </w:pPr>
            <w:r w:rsidRPr="005A6D5B">
              <w:rPr>
                <w:sz w:val="24"/>
                <w:szCs w:val="24"/>
              </w:rPr>
              <w:t>BHA</w:t>
            </w:r>
          </w:p>
        </w:tc>
        <w:tc>
          <w:tcPr>
            <w:tcW w:w="1290" w:type="pct"/>
            <w:tcBorders>
              <w:top w:val="single" w:sz="12" w:space="0" w:color="000000" w:themeColor="text1"/>
            </w:tcBorders>
          </w:tcPr>
          <w:p w:rsidR="00893A3F" w:rsidRPr="005A6D5B" w:rsidRDefault="00921706" w:rsidP="005A6D5B">
            <w:pPr>
              <w:pStyle w:val="DecimalAligned"/>
              <w:jc w:val="center"/>
              <w:rPr>
                <w:rFonts w:ascii="Times New Roman" w:hAnsi="Times New Roman" w:cs="Times New Roman"/>
                <w:sz w:val="24"/>
                <w:szCs w:val="24"/>
              </w:rPr>
            </w:pPr>
            <w:r>
              <w:rPr>
                <w:rFonts w:ascii="Times New Roman" w:hAnsi="Times New Roman" w:cs="Times New Roman"/>
                <w:sz w:val="24"/>
                <w:szCs w:val="24"/>
              </w:rPr>
              <w:t>7.</w:t>
            </w:r>
            <w:r w:rsidR="005A6D5B" w:rsidRPr="005A6D5B">
              <w:rPr>
                <w:rFonts w:ascii="Times New Roman" w:hAnsi="Times New Roman" w:cs="Times New Roman"/>
                <w:sz w:val="24"/>
                <w:szCs w:val="24"/>
              </w:rPr>
              <w:t>87</w:t>
            </w:r>
          </w:p>
        </w:tc>
        <w:tc>
          <w:tcPr>
            <w:tcW w:w="1290" w:type="pct"/>
            <w:tcBorders>
              <w:top w:val="single" w:sz="12" w:space="0" w:color="000000" w:themeColor="text1"/>
            </w:tcBorders>
          </w:tcPr>
          <w:p w:rsidR="00893A3F" w:rsidRPr="005A6D5B" w:rsidRDefault="00921706" w:rsidP="005A6D5B">
            <w:pPr>
              <w:pStyle w:val="DecimalAligned"/>
              <w:jc w:val="center"/>
              <w:rPr>
                <w:rFonts w:ascii="Times New Roman" w:hAnsi="Times New Roman" w:cs="Times New Roman"/>
                <w:sz w:val="24"/>
                <w:szCs w:val="24"/>
              </w:rPr>
            </w:pPr>
            <w:r>
              <w:rPr>
                <w:rFonts w:ascii="Times New Roman" w:hAnsi="Times New Roman" w:cs="Times New Roman"/>
                <w:sz w:val="24"/>
                <w:szCs w:val="24"/>
              </w:rPr>
              <w:t>1.</w:t>
            </w:r>
            <w:r w:rsidR="005A6D5B" w:rsidRPr="005A6D5B">
              <w:rPr>
                <w:rFonts w:ascii="Times New Roman" w:hAnsi="Times New Roman" w:cs="Times New Roman"/>
                <w:sz w:val="24"/>
                <w:szCs w:val="24"/>
              </w:rPr>
              <w:t>54</w:t>
            </w:r>
          </w:p>
        </w:tc>
        <w:tc>
          <w:tcPr>
            <w:tcW w:w="1129" w:type="pct"/>
            <w:tcBorders>
              <w:top w:val="single" w:sz="12" w:space="0" w:color="000000" w:themeColor="text1"/>
            </w:tcBorders>
          </w:tcPr>
          <w:p w:rsidR="00893A3F" w:rsidRPr="00E03A0E" w:rsidRDefault="00921706" w:rsidP="00921706">
            <w:pPr>
              <w:pStyle w:val="DecimalAligned"/>
              <w:jc w:val="center"/>
              <w:rPr>
                <w:rFonts w:ascii="Times New Roman" w:hAnsi="Times New Roman" w:cs="Times New Roman"/>
                <w:sz w:val="24"/>
                <w:szCs w:val="24"/>
              </w:rPr>
            </w:pPr>
            <w:r>
              <w:rPr>
                <w:rFonts w:ascii="Times New Roman" w:hAnsi="Times New Roman" w:cs="Times New Roman"/>
                <w:sz w:val="24"/>
                <w:szCs w:val="24"/>
              </w:rPr>
              <w:t>24.</w:t>
            </w:r>
            <w:r w:rsidR="00E03A0E" w:rsidRPr="00E03A0E">
              <w:rPr>
                <w:rFonts w:ascii="Times New Roman" w:hAnsi="Times New Roman" w:cs="Times New Roman"/>
                <w:sz w:val="24"/>
                <w:szCs w:val="24"/>
              </w:rPr>
              <w:t>75</w:t>
            </w:r>
          </w:p>
        </w:tc>
      </w:tr>
      <w:tr w:rsidR="00893A3F" w:rsidTr="003B1031">
        <w:trPr>
          <w:trHeight w:val="381"/>
          <w:jc w:val="center"/>
        </w:trPr>
        <w:tc>
          <w:tcPr>
            <w:tcW w:w="1290" w:type="pct"/>
            <w:noWrap/>
          </w:tcPr>
          <w:p w:rsidR="00893A3F" w:rsidRPr="005A6D5B" w:rsidRDefault="00893A3F">
            <w:pPr>
              <w:rPr>
                <w:sz w:val="24"/>
                <w:szCs w:val="24"/>
              </w:rPr>
            </w:pPr>
            <w:r w:rsidRPr="005A6D5B">
              <w:rPr>
                <w:sz w:val="24"/>
                <w:szCs w:val="24"/>
              </w:rPr>
              <w:t>BHT</w:t>
            </w:r>
          </w:p>
        </w:tc>
        <w:tc>
          <w:tcPr>
            <w:tcW w:w="1290" w:type="pct"/>
          </w:tcPr>
          <w:p w:rsidR="00893A3F" w:rsidRPr="005A6D5B" w:rsidRDefault="00E03A0E" w:rsidP="005A6D5B">
            <w:pPr>
              <w:pStyle w:val="DecimalAligned"/>
              <w:jc w:val="center"/>
              <w:rPr>
                <w:rFonts w:ascii="Times New Roman" w:hAnsi="Times New Roman" w:cs="Times New Roman"/>
                <w:sz w:val="24"/>
                <w:szCs w:val="24"/>
              </w:rPr>
            </w:pPr>
            <w:r>
              <w:rPr>
                <w:rFonts w:ascii="Times New Roman" w:hAnsi="Times New Roman" w:cs="Times New Roman"/>
                <w:sz w:val="24"/>
                <w:szCs w:val="24"/>
              </w:rPr>
              <w:t xml:space="preserve">  </w:t>
            </w:r>
            <w:r w:rsidR="005A6D5B" w:rsidRPr="005A6D5B">
              <w:rPr>
                <w:rFonts w:ascii="Times New Roman" w:hAnsi="Times New Roman" w:cs="Times New Roman"/>
                <w:sz w:val="24"/>
                <w:szCs w:val="24"/>
              </w:rPr>
              <w:t>49</w:t>
            </w:r>
            <w:r w:rsidR="00921706">
              <w:rPr>
                <w:rFonts w:ascii="Times New Roman" w:hAnsi="Times New Roman" w:cs="Times New Roman"/>
                <w:sz w:val="24"/>
                <w:szCs w:val="24"/>
              </w:rPr>
              <w:t>.</w:t>
            </w:r>
            <w:r w:rsidR="005A6D5B" w:rsidRPr="005A6D5B">
              <w:rPr>
                <w:rFonts w:ascii="Times New Roman" w:hAnsi="Times New Roman" w:cs="Times New Roman"/>
                <w:sz w:val="24"/>
                <w:szCs w:val="24"/>
              </w:rPr>
              <w:t>5</w:t>
            </w:r>
            <w:r>
              <w:rPr>
                <w:rFonts w:ascii="Times New Roman" w:hAnsi="Times New Roman" w:cs="Times New Roman"/>
                <w:sz w:val="24"/>
                <w:szCs w:val="24"/>
              </w:rPr>
              <w:t>0</w:t>
            </w:r>
          </w:p>
        </w:tc>
        <w:tc>
          <w:tcPr>
            <w:tcW w:w="1290" w:type="pct"/>
          </w:tcPr>
          <w:p w:rsidR="00893A3F" w:rsidRPr="005A6D5B" w:rsidRDefault="005A6D5B" w:rsidP="00921706">
            <w:pPr>
              <w:pStyle w:val="DecimalAligned"/>
              <w:jc w:val="center"/>
              <w:rPr>
                <w:rFonts w:ascii="Times New Roman" w:hAnsi="Times New Roman" w:cs="Times New Roman"/>
                <w:sz w:val="24"/>
                <w:szCs w:val="24"/>
              </w:rPr>
            </w:pPr>
            <w:r w:rsidRPr="005A6D5B">
              <w:rPr>
                <w:rFonts w:ascii="Times New Roman" w:hAnsi="Times New Roman" w:cs="Times New Roman"/>
                <w:sz w:val="24"/>
                <w:szCs w:val="24"/>
              </w:rPr>
              <w:t>2</w:t>
            </w:r>
            <w:r w:rsidR="00921706">
              <w:rPr>
                <w:rFonts w:ascii="Times New Roman" w:hAnsi="Times New Roman" w:cs="Times New Roman"/>
                <w:sz w:val="24"/>
                <w:szCs w:val="24"/>
              </w:rPr>
              <w:t>.</w:t>
            </w:r>
            <w:r w:rsidRPr="005A6D5B">
              <w:rPr>
                <w:rFonts w:ascii="Times New Roman" w:hAnsi="Times New Roman" w:cs="Times New Roman"/>
                <w:sz w:val="24"/>
                <w:szCs w:val="24"/>
              </w:rPr>
              <w:t>57</w:t>
            </w:r>
          </w:p>
        </w:tc>
        <w:tc>
          <w:tcPr>
            <w:tcW w:w="1129" w:type="pct"/>
          </w:tcPr>
          <w:p w:rsidR="00893A3F" w:rsidRPr="00E03A0E" w:rsidRDefault="003B1031" w:rsidP="00921706">
            <w:pPr>
              <w:pStyle w:val="DecimalAligned"/>
              <w:jc w:val="center"/>
              <w:rPr>
                <w:rFonts w:ascii="Times New Roman" w:hAnsi="Times New Roman" w:cs="Times New Roman"/>
                <w:sz w:val="24"/>
                <w:szCs w:val="24"/>
              </w:rPr>
            </w:pPr>
            <w:r>
              <w:rPr>
                <w:rFonts w:cs="Times New Roman"/>
                <w:b/>
                <w:color w:val="000000" w:themeColor="text1"/>
                <w:sz w:val="18"/>
                <w:szCs w:val="18"/>
              </w:rPr>
              <w:t>*</w:t>
            </w:r>
          </w:p>
        </w:tc>
      </w:tr>
      <w:tr w:rsidR="00893A3F" w:rsidTr="003B1031">
        <w:trPr>
          <w:trHeight w:val="403"/>
          <w:jc w:val="center"/>
        </w:trPr>
        <w:tc>
          <w:tcPr>
            <w:tcW w:w="1290" w:type="pct"/>
            <w:noWrap/>
          </w:tcPr>
          <w:p w:rsidR="00893A3F" w:rsidRPr="005A6D5B" w:rsidRDefault="00893A3F" w:rsidP="00893A3F">
            <w:pPr>
              <w:pStyle w:val="Default"/>
            </w:pPr>
            <w:r w:rsidRPr="005A6D5B">
              <w:rPr>
                <w:bCs/>
              </w:rPr>
              <w:t xml:space="preserve">α-Tokoferol </w:t>
            </w:r>
          </w:p>
        </w:tc>
        <w:tc>
          <w:tcPr>
            <w:tcW w:w="1290" w:type="pct"/>
          </w:tcPr>
          <w:p w:rsidR="00893A3F" w:rsidRPr="005A6D5B" w:rsidRDefault="00E03A0E" w:rsidP="005A6D5B">
            <w:pPr>
              <w:pStyle w:val="DecimalAligned"/>
              <w:jc w:val="center"/>
              <w:rPr>
                <w:rFonts w:ascii="Times New Roman" w:hAnsi="Times New Roman" w:cs="Times New Roman"/>
                <w:sz w:val="24"/>
                <w:szCs w:val="24"/>
              </w:rPr>
            </w:pPr>
            <w:r>
              <w:rPr>
                <w:rFonts w:ascii="Times New Roman" w:hAnsi="Times New Roman" w:cs="Times New Roman"/>
                <w:sz w:val="24"/>
                <w:szCs w:val="24"/>
              </w:rPr>
              <w:t xml:space="preserve">  </w:t>
            </w:r>
            <w:r w:rsidR="00921706">
              <w:rPr>
                <w:rFonts w:ascii="Times New Roman" w:hAnsi="Times New Roman" w:cs="Times New Roman"/>
                <w:sz w:val="24"/>
                <w:szCs w:val="24"/>
              </w:rPr>
              <w:t>11.</w:t>
            </w:r>
            <w:r w:rsidR="005A6D5B" w:rsidRPr="005A6D5B">
              <w:rPr>
                <w:rFonts w:ascii="Times New Roman" w:hAnsi="Times New Roman" w:cs="Times New Roman"/>
                <w:sz w:val="24"/>
                <w:szCs w:val="24"/>
              </w:rPr>
              <w:t>17</w:t>
            </w:r>
          </w:p>
        </w:tc>
        <w:tc>
          <w:tcPr>
            <w:tcW w:w="1290" w:type="pct"/>
          </w:tcPr>
          <w:p w:rsidR="00893A3F" w:rsidRPr="005A6D5B" w:rsidRDefault="005A6D5B" w:rsidP="00921706">
            <w:pPr>
              <w:pStyle w:val="DecimalAligned"/>
              <w:jc w:val="center"/>
              <w:rPr>
                <w:rFonts w:ascii="Times New Roman" w:hAnsi="Times New Roman" w:cs="Times New Roman"/>
                <w:sz w:val="24"/>
                <w:szCs w:val="24"/>
              </w:rPr>
            </w:pPr>
            <w:r w:rsidRPr="005A6D5B">
              <w:rPr>
                <w:rFonts w:ascii="Times New Roman" w:hAnsi="Times New Roman" w:cs="Times New Roman"/>
                <w:sz w:val="24"/>
                <w:szCs w:val="24"/>
              </w:rPr>
              <w:t>6</w:t>
            </w:r>
            <w:r w:rsidR="00921706">
              <w:rPr>
                <w:rFonts w:ascii="Times New Roman" w:hAnsi="Times New Roman" w:cs="Times New Roman"/>
                <w:sz w:val="24"/>
                <w:szCs w:val="24"/>
              </w:rPr>
              <w:t>.</w:t>
            </w:r>
            <w:r w:rsidRPr="005A6D5B">
              <w:rPr>
                <w:rFonts w:ascii="Times New Roman" w:hAnsi="Times New Roman" w:cs="Times New Roman"/>
                <w:sz w:val="24"/>
                <w:szCs w:val="24"/>
              </w:rPr>
              <w:t>48</w:t>
            </w:r>
          </w:p>
        </w:tc>
        <w:tc>
          <w:tcPr>
            <w:tcW w:w="1129" w:type="pct"/>
          </w:tcPr>
          <w:p w:rsidR="00893A3F" w:rsidRPr="00E03A0E" w:rsidRDefault="003B1031" w:rsidP="00921706">
            <w:pPr>
              <w:pStyle w:val="DecimalAligned"/>
              <w:jc w:val="center"/>
              <w:rPr>
                <w:rFonts w:ascii="Times New Roman" w:hAnsi="Times New Roman" w:cs="Times New Roman"/>
                <w:sz w:val="24"/>
                <w:szCs w:val="24"/>
              </w:rPr>
            </w:pPr>
            <w:r>
              <w:rPr>
                <w:rFonts w:cs="Times New Roman"/>
                <w:b/>
                <w:color w:val="000000" w:themeColor="text1"/>
                <w:sz w:val="18"/>
                <w:szCs w:val="18"/>
              </w:rPr>
              <w:t>*</w:t>
            </w:r>
          </w:p>
        </w:tc>
      </w:tr>
      <w:tr w:rsidR="00893A3F" w:rsidTr="003B1031">
        <w:trPr>
          <w:trHeight w:val="403"/>
          <w:jc w:val="center"/>
        </w:trPr>
        <w:tc>
          <w:tcPr>
            <w:tcW w:w="1290" w:type="pct"/>
            <w:noWrap/>
          </w:tcPr>
          <w:p w:rsidR="00893A3F" w:rsidRPr="005A6D5B" w:rsidRDefault="00BA2A38">
            <w:pPr>
              <w:rPr>
                <w:sz w:val="24"/>
                <w:szCs w:val="24"/>
              </w:rPr>
            </w:pPr>
            <w:r>
              <w:rPr>
                <w:sz w:val="24"/>
                <w:szCs w:val="24"/>
              </w:rPr>
              <w:t>Troloks</w:t>
            </w:r>
          </w:p>
        </w:tc>
        <w:tc>
          <w:tcPr>
            <w:tcW w:w="1290" w:type="pct"/>
          </w:tcPr>
          <w:p w:rsidR="00893A3F" w:rsidRPr="005A6D5B" w:rsidRDefault="00921706" w:rsidP="005A6D5B">
            <w:pPr>
              <w:pStyle w:val="DecimalAligned"/>
              <w:jc w:val="center"/>
              <w:rPr>
                <w:rFonts w:ascii="Times New Roman" w:hAnsi="Times New Roman" w:cs="Times New Roman"/>
                <w:sz w:val="24"/>
                <w:szCs w:val="24"/>
              </w:rPr>
            </w:pPr>
            <w:r>
              <w:rPr>
                <w:rFonts w:ascii="Times New Roman" w:hAnsi="Times New Roman" w:cs="Times New Roman"/>
                <w:sz w:val="24"/>
                <w:szCs w:val="24"/>
              </w:rPr>
              <w:t>5.</w:t>
            </w:r>
            <w:r w:rsidR="005A6D5B" w:rsidRPr="005A6D5B">
              <w:rPr>
                <w:rFonts w:ascii="Times New Roman" w:hAnsi="Times New Roman" w:cs="Times New Roman"/>
                <w:sz w:val="24"/>
                <w:szCs w:val="24"/>
              </w:rPr>
              <w:t>05</w:t>
            </w:r>
          </w:p>
        </w:tc>
        <w:tc>
          <w:tcPr>
            <w:tcW w:w="1290" w:type="pct"/>
          </w:tcPr>
          <w:p w:rsidR="00893A3F" w:rsidRPr="005A6D5B" w:rsidRDefault="005A6D5B" w:rsidP="00921706">
            <w:pPr>
              <w:pStyle w:val="DecimalAligned"/>
              <w:jc w:val="center"/>
              <w:rPr>
                <w:rFonts w:ascii="Times New Roman" w:hAnsi="Times New Roman" w:cs="Times New Roman"/>
                <w:sz w:val="24"/>
                <w:szCs w:val="24"/>
              </w:rPr>
            </w:pPr>
            <w:r w:rsidRPr="005A6D5B">
              <w:rPr>
                <w:rFonts w:ascii="Times New Roman" w:hAnsi="Times New Roman" w:cs="Times New Roman"/>
                <w:sz w:val="24"/>
                <w:szCs w:val="24"/>
              </w:rPr>
              <w:t>1</w:t>
            </w:r>
            <w:r w:rsidR="00921706">
              <w:rPr>
                <w:rFonts w:ascii="Times New Roman" w:hAnsi="Times New Roman" w:cs="Times New Roman"/>
                <w:sz w:val="24"/>
                <w:szCs w:val="24"/>
              </w:rPr>
              <w:t>.</w:t>
            </w:r>
            <w:r w:rsidRPr="005A6D5B">
              <w:rPr>
                <w:rFonts w:ascii="Times New Roman" w:hAnsi="Times New Roman" w:cs="Times New Roman"/>
                <w:sz w:val="24"/>
                <w:szCs w:val="24"/>
              </w:rPr>
              <w:t>92</w:t>
            </w:r>
          </w:p>
        </w:tc>
        <w:tc>
          <w:tcPr>
            <w:tcW w:w="1129" w:type="pct"/>
          </w:tcPr>
          <w:p w:rsidR="00893A3F" w:rsidRPr="00E03A0E" w:rsidRDefault="00921706" w:rsidP="00921706">
            <w:pPr>
              <w:pStyle w:val="DecimalAligned"/>
              <w:jc w:val="center"/>
              <w:rPr>
                <w:rFonts w:ascii="Times New Roman" w:hAnsi="Times New Roman" w:cs="Times New Roman"/>
                <w:sz w:val="24"/>
                <w:szCs w:val="24"/>
              </w:rPr>
            </w:pPr>
            <w:r>
              <w:rPr>
                <w:rFonts w:ascii="Times New Roman" w:hAnsi="Times New Roman" w:cs="Times New Roman"/>
                <w:sz w:val="24"/>
                <w:szCs w:val="24"/>
              </w:rPr>
              <w:t>9.</w:t>
            </w:r>
            <w:r w:rsidR="00E03A0E" w:rsidRPr="00E03A0E">
              <w:rPr>
                <w:rFonts w:ascii="Times New Roman" w:hAnsi="Times New Roman" w:cs="Times New Roman"/>
                <w:sz w:val="24"/>
                <w:szCs w:val="24"/>
              </w:rPr>
              <w:t>9</w:t>
            </w:r>
            <w:r w:rsidR="00E03A0E">
              <w:rPr>
                <w:rFonts w:ascii="Times New Roman" w:hAnsi="Times New Roman" w:cs="Times New Roman"/>
                <w:sz w:val="24"/>
                <w:szCs w:val="24"/>
              </w:rPr>
              <w:t>0</w:t>
            </w:r>
          </w:p>
        </w:tc>
      </w:tr>
      <w:tr w:rsidR="00893A3F" w:rsidTr="003B1031">
        <w:trPr>
          <w:trHeight w:val="403"/>
          <w:jc w:val="center"/>
        </w:trPr>
        <w:tc>
          <w:tcPr>
            <w:tcW w:w="1290" w:type="pct"/>
            <w:noWrap/>
          </w:tcPr>
          <w:p w:rsidR="00893A3F" w:rsidRPr="005A6D5B" w:rsidRDefault="00893A3F">
            <w:pPr>
              <w:rPr>
                <w:sz w:val="24"/>
                <w:szCs w:val="24"/>
              </w:rPr>
            </w:pPr>
            <w:r w:rsidRPr="005A6D5B">
              <w:rPr>
                <w:sz w:val="24"/>
                <w:szCs w:val="24"/>
              </w:rPr>
              <w:t>Sarı halile-Su</w:t>
            </w:r>
          </w:p>
        </w:tc>
        <w:tc>
          <w:tcPr>
            <w:tcW w:w="1290" w:type="pct"/>
          </w:tcPr>
          <w:p w:rsidR="00893A3F" w:rsidRPr="005A6D5B" w:rsidRDefault="00921706" w:rsidP="005A6D5B">
            <w:pPr>
              <w:pStyle w:val="DecimalAligned"/>
              <w:jc w:val="center"/>
              <w:rPr>
                <w:rFonts w:ascii="Times New Roman" w:hAnsi="Times New Roman" w:cs="Times New Roman"/>
                <w:sz w:val="24"/>
                <w:szCs w:val="24"/>
              </w:rPr>
            </w:pPr>
            <w:r>
              <w:rPr>
                <w:rFonts w:ascii="Times New Roman" w:hAnsi="Times New Roman" w:cs="Times New Roman"/>
                <w:sz w:val="24"/>
                <w:szCs w:val="24"/>
              </w:rPr>
              <w:t>6.</w:t>
            </w:r>
            <w:r w:rsidR="005A6D5B" w:rsidRPr="005A6D5B">
              <w:rPr>
                <w:rFonts w:ascii="Times New Roman" w:hAnsi="Times New Roman" w:cs="Times New Roman"/>
                <w:sz w:val="24"/>
                <w:szCs w:val="24"/>
              </w:rPr>
              <w:t>79</w:t>
            </w:r>
          </w:p>
        </w:tc>
        <w:tc>
          <w:tcPr>
            <w:tcW w:w="1290" w:type="pct"/>
          </w:tcPr>
          <w:p w:rsidR="00893A3F" w:rsidRPr="005A6D5B" w:rsidRDefault="005A6D5B" w:rsidP="00921706">
            <w:pPr>
              <w:pStyle w:val="DecimalAligned"/>
              <w:jc w:val="center"/>
              <w:rPr>
                <w:rFonts w:ascii="Times New Roman" w:hAnsi="Times New Roman" w:cs="Times New Roman"/>
                <w:sz w:val="24"/>
                <w:szCs w:val="24"/>
              </w:rPr>
            </w:pPr>
            <w:r w:rsidRPr="005A6D5B">
              <w:rPr>
                <w:rFonts w:ascii="Times New Roman" w:hAnsi="Times New Roman" w:cs="Times New Roman"/>
                <w:sz w:val="24"/>
                <w:szCs w:val="24"/>
              </w:rPr>
              <w:t>1</w:t>
            </w:r>
            <w:r w:rsidR="00921706">
              <w:rPr>
                <w:rFonts w:ascii="Times New Roman" w:hAnsi="Times New Roman" w:cs="Times New Roman"/>
                <w:sz w:val="24"/>
                <w:szCs w:val="24"/>
              </w:rPr>
              <w:t>.</w:t>
            </w:r>
            <w:r w:rsidRPr="005A6D5B">
              <w:rPr>
                <w:rFonts w:ascii="Times New Roman" w:hAnsi="Times New Roman" w:cs="Times New Roman"/>
                <w:sz w:val="24"/>
                <w:szCs w:val="24"/>
              </w:rPr>
              <w:t>69</w:t>
            </w:r>
          </w:p>
        </w:tc>
        <w:tc>
          <w:tcPr>
            <w:tcW w:w="1129" w:type="pct"/>
          </w:tcPr>
          <w:p w:rsidR="00893A3F" w:rsidRPr="00E03A0E" w:rsidRDefault="00921706" w:rsidP="00921706">
            <w:pPr>
              <w:pStyle w:val="DecimalAligned"/>
              <w:jc w:val="center"/>
              <w:rPr>
                <w:rFonts w:ascii="Times New Roman" w:hAnsi="Times New Roman" w:cs="Times New Roman"/>
                <w:sz w:val="24"/>
                <w:szCs w:val="24"/>
              </w:rPr>
            </w:pPr>
            <w:r>
              <w:rPr>
                <w:rFonts w:ascii="Times New Roman" w:hAnsi="Times New Roman" w:cs="Times New Roman"/>
                <w:sz w:val="24"/>
                <w:szCs w:val="24"/>
              </w:rPr>
              <w:t>18.</w:t>
            </w:r>
            <w:r w:rsidR="00E03A0E" w:rsidRPr="00E03A0E">
              <w:rPr>
                <w:rFonts w:ascii="Times New Roman" w:hAnsi="Times New Roman" w:cs="Times New Roman"/>
                <w:sz w:val="24"/>
                <w:szCs w:val="24"/>
              </w:rPr>
              <w:t>24</w:t>
            </w:r>
          </w:p>
        </w:tc>
      </w:tr>
      <w:tr w:rsidR="00893A3F" w:rsidTr="003B1031">
        <w:trPr>
          <w:trHeight w:val="381"/>
          <w:jc w:val="center"/>
        </w:trPr>
        <w:tc>
          <w:tcPr>
            <w:tcW w:w="1290" w:type="pct"/>
            <w:noWrap/>
          </w:tcPr>
          <w:p w:rsidR="00893A3F" w:rsidRPr="005A6D5B" w:rsidRDefault="00893A3F">
            <w:pPr>
              <w:rPr>
                <w:sz w:val="24"/>
                <w:szCs w:val="24"/>
              </w:rPr>
            </w:pPr>
            <w:r w:rsidRPr="005A6D5B">
              <w:rPr>
                <w:sz w:val="24"/>
                <w:szCs w:val="24"/>
              </w:rPr>
              <w:t>Sarı halile-Alkol</w:t>
            </w:r>
          </w:p>
        </w:tc>
        <w:tc>
          <w:tcPr>
            <w:tcW w:w="1290" w:type="pct"/>
          </w:tcPr>
          <w:p w:rsidR="00893A3F" w:rsidRPr="005A6D5B" w:rsidRDefault="005A6D5B" w:rsidP="00921706">
            <w:pPr>
              <w:pStyle w:val="DecimalAligned"/>
              <w:jc w:val="center"/>
              <w:rPr>
                <w:rFonts w:ascii="Times New Roman" w:hAnsi="Times New Roman" w:cs="Times New Roman"/>
                <w:sz w:val="24"/>
                <w:szCs w:val="24"/>
              </w:rPr>
            </w:pPr>
            <w:r w:rsidRPr="005A6D5B">
              <w:rPr>
                <w:rFonts w:ascii="Times New Roman" w:hAnsi="Times New Roman" w:cs="Times New Roman"/>
                <w:sz w:val="24"/>
                <w:szCs w:val="24"/>
              </w:rPr>
              <w:t>5</w:t>
            </w:r>
            <w:r w:rsidR="00921706">
              <w:rPr>
                <w:rFonts w:ascii="Times New Roman" w:hAnsi="Times New Roman" w:cs="Times New Roman"/>
                <w:sz w:val="24"/>
                <w:szCs w:val="24"/>
              </w:rPr>
              <w:t>.</w:t>
            </w:r>
            <w:r w:rsidRPr="005A6D5B">
              <w:rPr>
                <w:rFonts w:ascii="Times New Roman" w:hAnsi="Times New Roman" w:cs="Times New Roman"/>
                <w:sz w:val="24"/>
                <w:szCs w:val="24"/>
              </w:rPr>
              <w:t>78</w:t>
            </w:r>
          </w:p>
        </w:tc>
        <w:tc>
          <w:tcPr>
            <w:tcW w:w="1290" w:type="pct"/>
          </w:tcPr>
          <w:p w:rsidR="00893A3F" w:rsidRPr="005A6D5B" w:rsidRDefault="005A6D5B" w:rsidP="00921706">
            <w:pPr>
              <w:pStyle w:val="DecimalAligned"/>
              <w:jc w:val="center"/>
              <w:rPr>
                <w:rFonts w:ascii="Times New Roman" w:hAnsi="Times New Roman" w:cs="Times New Roman"/>
                <w:sz w:val="24"/>
                <w:szCs w:val="24"/>
              </w:rPr>
            </w:pPr>
            <w:r w:rsidRPr="005A6D5B">
              <w:rPr>
                <w:rFonts w:ascii="Times New Roman" w:hAnsi="Times New Roman" w:cs="Times New Roman"/>
                <w:sz w:val="24"/>
                <w:szCs w:val="24"/>
              </w:rPr>
              <w:t>1</w:t>
            </w:r>
            <w:r w:rsidR="00921706">
              <w:rPr>
                <w:rFonts w:ascii="Times New Roman" w:hAnsi="Times New Roman" w:cs="Times New Roman"/>
                <w:sz w:val="24"/>
                <w:szCs w:val="24"/>
              </w:rPr>
              <w:t>.</w:t>
            </w:r>
            <w:r w:rsidRPr="005A6D5B">
              <w:rPr>
                <w:rFonts w:ascii="Times New Roman" w:hAnsi="Times New Roman" w:cs="Times New Roman"/>
                <w:sz w:val="24"/>
                <w:szCs w:val="24"/>
              </w:rPr>
              <w:t>68</w:t>
            </w:r>
          </w:p>
        </w:tc>
        <w:tc>
          <w:tcPr>
            <w:tcW w:w="1129" w:type="pct"/>
          </w:tcPr>
          <w:p w:rsidR="00893A3F" w:rsidRPr="00E03A0E" w:rsidRDefault="00921706" w:rsidP="00921706">
            <w:pPr>
              <w:pStyle w:val="DecimalAligned"/>
              <w:jc w:val="center"/>
              <w:rPr>
                <w:rFonts w:ascii="Times New Roman" w:hAnsi="Times New Roman" w:cs="Times New Roman"/>
                <w:sz w:val="24"/>
                <w:szCs w:val="24"/>
              </w:rPr>
            </w:pPr>
            <w:r>
              <w:rPr>
                <w:rFonts w:ascii="Times New Roman" w:hAnsi="Times New Roman" w:cs="Times New Roman"/>
                <w:sz w:val="24"/>
                <w:szCs w:val="24"/>
              </w:rPr>
              <w:t>19.</w:t>
            </w:r>
            <w:r w:rsidR="00E03A0E" w:rsidRPr="00E03A0E">
              <w:rPr>
                <w:rFonts w:ascii="Times New Roman" w:hAnsi="Times New Roman" w:cs="Times New Roman"/>
                <w:sz w:val="24"/>
                <w:szCs w:val="24"/>
              </w:rPr>
              <w:t>8</w:t>
            </w:r>
            <w:r w:rsidR="00E03A0E">
              <w:rPr>
                <w:rFonts w:ascii="Times New Roman" w:hAnsi="Times New Roman" w:cs="Times New Roman"/>
                <w:sz w:val="24"/>
                <w:szCs w:val="24"/>
              </w:rPr>
              <w:t>0</w:t>
            </w:r>
          </w:p>
        </w:tc>
      </w:tr>
    </w:tbl>
    <w:p w:rsidR="00697BA8" w:rsidRPr="003B1031" w:rsidRDefault="00921706" w:rsidP="003B1031">
      <w:pPr>
        <w:autoSpaceDE w:val="0"/>
        <w:autoSpaceDN w:val="0"/>
        <w:adjustRightInd w:val="0"/>
        <w:spacing w:line="240" w:lineRule="auto"/>
        <w:rPr>
          <w:rFonts w:cs="Times New Roman"/>
          <w:bCs/>
          <w:color w:val="000000" w:themeColor="text1"/>
          <w:sz w:val="18"/>
          <w:szCs w:val="18"/>
        </w:rPr>
      </w:pPr>
      <w:bookmarkStart w:id="94" w:name="_Toc65325973"/>
      <w:r>
        <w:rPr>
          <w:rFonts w:cs="Times New Roman"/>
          <w:b/>
          <w:color w:val="000000" w:themeColor="text1"/>
          <w:sz w:val="18"/>
          <w:szCs w:val="18"/>
        </w:rPr>
        <w:t>*</w:t>
      </w:r>
      <w:r>
        <w:rPr>
          <w:rFonts w:cs="Times New Roman"/>
          <w:bCs/>
          <w:color w:val="000000" w:themeColor="text1"/>
          <w:sz w:val="18"/>
          <w:szCs w:val="18"/>
        </w:rPr>
        <w:t>DMPD</w:t>
      </w:r>
      <w:r>
        <w:rPr>
          <w:rFonts w:cs="Times New Roman"/>
          <w:b/>
          <w:bCs/>
          <w:color w:val="000000" w:themeColor="text1"/>
          <w:sz w:val="20"/>
          <w:szCs w:val="20"/>
          <w:vertAlign w:val="superscript"/>
        </w:rPr>
        <w:t>∙+</w:t>
      </w:r>
      <w:r>
        <w:rPr>
          <w:rFonts w:cs="Times New Roman"/>
          <w:bCs/>
          <w:color w:val="000000" w:themeColor="text1"/>
          <w:sz w:val="18"/>
          <w:szCs w:val="18"/>
        </w:rPr>
        <w:t xml:space="preserve"> giderme metodunda aktivite göstermeyen iki antioksidan bileşik bu deneyde </w:t>
      </w:r>
      <w:r w:rsidR="003B1031">
        <w:rPr>
          <w:rFonts w:cs="Times New Roman"/>
          <w:bCs/>
          <w:color w:val="000000" w:themeColor="text1"/>
          <w:sz w:val="18"/>
          <w:szCs w:val="18"/>
        </w:rPr>
        <w:t>kullanılmamıştır (Gülçin, 2008)</w:t>
      </w:r>
    </w:p>
    <w:p w:rsidR="00697BA8" w:rsidRDefault="00697BA8" w:rsidP="00184E78">
      <w:pPr>
        <w:pStyle w:val="Balk2"/>
        <w:spacing w:before="0" w:line="360" w:lineRule="auto"/>
        <w:ind w:firstLine="708"/>
        <w:rPr>
          <w:rFonts w:ascii="Times New Roman" w:eastAsia="TimesNewRomanPSMT" w:hAnsi="Times New Roman" w:cs="Times New Roman"/>
          <w:color w:val="auto"/>
          <w:sz w:val="24"/>
          <w:szCs w:val="24"/>
        </w:rPr>
      </w:pPr>
    </w:p>
    <w:p w:rsidR="00184E78" w:rsidRPr="00DE500D" w:rsidRDefault="00184E78" w:rsidP="00697BA8">
      <w:pPr>
        <w:pStyle w:val="Balk2"/>
        <w:spacing w:before="0" w:line="360" w:lineRule="auto"/>
        <w:ind w:firstLine="567"/>
        <w:rPr>
          <w:rFonts w:ascii="Times New Roman" w:eastAsia="TimesNewRomanPS-BoldMT" w:hAnsi="Times New Roman" w:cs="Times New Roman"/>
          <w:color w:val="auto"/>
          <w:sz w:val="24"/>
          <w:szCs w:val="24"/>
        </w:rPr>
      </w:pPr>
      <w:r w:rsidRPr="00DE500D">
        <w:rPr>
          <w:rFonts w:ascii="Times New Roman" w:eastAsia="TimesNewRomanPSMT" w:hAnsi="Times New Roman" w:cs="Times New Roman"/>
          <w:color w:val="auto"/>
          <w:sz w:val="24"/>
          <w:szCs w:val="24"/>
        </w:rPr>
        <w:t>4.</w:t>
      </w:r>
      <w:r>
        <w:rPr>
          <w:rFonts w:ascii="Times New Roman" w:eastAsia="TimesNewRomanPSMT" w:hAnsi="Times New Roman" w:cs="Times New Roman"/>
          <w:color w:val="auto"/>
          <w:sz w:val="24"/>
          <w:szCs w:val="24"/>
        </w:rPr>
        <w:t>10</w:t>
      </w:r>
      <w:r w:rsidRPr="00DE500D">
        <w:rPr>
          <w:rFonts w:ascii="Times New Roman" w:eastAsia="TimesNewRomanPSMT" w:hAnsi="Times New Roman" w:cs="Times New Roman"/>
          <w:color w:val="auto"/>
          <w:sz w:val="24"/>
          <w:szCs w:val="24"/>
        </w:rPr>
        <w:t xml:space="preserve">. </w:t>
      </w:r>
      <w:r w:rsidRPr="00DE500D">
        <w:rPr>
          <w:rFonts w:ascii="Times New Roman" w:eastAsia="TimesNewRomanPS-BoldMT" w:hAnsi="Times New Roman" w:cs="Times New Roman"/>
          <w:color w:val="auto"/>
          <w:sz w:val="24"/>
          <w:szCs w:val="24"/>
        </w:rPr>
        <w:t>Bipiridil Metal Şelatlama Aktivitesi Bulguları</w:t>
      </w:r>
    </w:p>
    <w:p w:rsidR="00184E78" w:rsidRDefault="00184E78" w:rsidP="00184E78">
      <w:pPr>
        <w:pStyle w:val="Balk2"/>
        <w:spacing w:before="0" w:line="360" w:lineRule="auto"/>
        <w:rPr>
          <w:rFonts w:ascii="Times New Roman" w:eastAsia="TimesNewRomanPSMT" w:hAnsi="Times New Roman" w:cs="Times New Roman"/>
          <w:color w:val="auto"/>
          <w:sz w:val="24"/>
          <w:szCs w:val="24"/>
        </w:rPr>
      </w:pPr>
    </w:p>
    <w:bookmarkEnd w:id="94"/>
    <w:p w:rsidR="00666A2E" w:rsidRDefault="008039D1" w:rsidP="00697BA8">
      <w:pPr>
        <w:autoSpaceDE w:val="0"/>
        <w:autoSpaceDN w:val="0"/>
        <w:adjustRightInd w:val="0"/>
        <w:spacing w:after="0" w:line="360" w:lineRule="auto"/>
        <w:ind w:firstLine="567"/>
        <w:jc w:val="both"/>
        <w:rPr>
          <w:sz w:val="24"/>
          <w:szCs w:val="24"/>
        </w:rPr>
      </w:pPr>
      <w:r w:rsidRPr="008039D1">
        <w:rPr>
          <w:rFonts w:cs="Times New Roman"/>
          <w:sz w:val="24"/>
          <w:szCs w:val="24"/>
        </w:rPr>
        <w:t xml:space="preserve">Sarı halilenin liyofilize edilmiş su ve evaporate edilmiş etil alkol </w:t>
      </w:r>
      <w:r>
        <w:rPr>
          <w:rFonts w:cs="Times New Roman"/>
          <w:sz w:val="24"/>
          <w:szCs w:val="24"/>
        </w:rPr>
        <w:t>ekstreleriyle birlikte kullanılan standart</w:t>
      </w:r>
      <w:r w:rsidRPr="008039D1">
        <w:rPr>
          <w:rFonts w:cs="Times New Roman"/>
          <w:sz w:val="24"/>
          <w:szCs w:val="24"/>
        </w:rPr>
        <w:t xml:space="preserve"> antioksidanların metal şelatlama aktiviteleri bipiridil kullanılarak belirtildi. </w:t>
      </w:r>
      <w:r w:rsidR="005C3098" w:rsidRPr="008039D1">
        <w:rPr>
          <w:sz w:val="24"/>
          <w:szCs w:val="24"/>
        </w:rPr>
        <w:t xml:space="preserve">Numunelerin </w:t>
      </w:r>
      <w:r w:rsidR="00E123E1" w:rsidRPr="008039D1">
        <w:rPr>
          <w:sz w:val="24"/>
          <w:szCs w:val="24"/>
        </w:rPr>
        <w:t>absorbans değerleri</w:t>
      </w:r>
      <w:r w:rsidR="00C41CB9" w:rsidRPr="008039D1">
        <w:rPr>
          <w:sz w:val="24"/>
          <w:szCs w:val="24"/>
        </w:rPr>
        <w:t xml:space="preserve"> 522 nm’de </w:t>
      </w:r>
      <w:r w:rsidR="005C3098" w:rsidRPr="008039D1">
        <w:rPr>
          <w:sz w:val="24"/>
          <w:szCs w:val="24"/>
        </w:rPr>
        <w:t>okundu</w:t>
      </w:r>
      <w:r w:rsidR="005C3098">
        <w:rPr>
          <w:sz w:val="24"/>
          <w:szCs w:val="24"/>
        </w:rPr>
        <w:t>.</w:t>
      </w:r>
      <w:r w:rsidR="002F3DDE">
        <w:rPr>
          <w:sz w:val="24"/>
          <w:szCs w:val="24"/>
        </w:rPr>
        <w:t xml:space="preserve"> </w:t>
      </w:r>
    </w:p>
    <w:p w:rsidR="00E174A6" w:rsidRDefault="00E174A6" w:rsidP="005F40E6">
      <w:pPr>
        <w:autoSpaceDE w:val="0"/>
        <w:autoSpaceDN w:val="0"/>
        <w:adjustRightInd w:val="0"/>
        <w:spacing w:after="0" w:line="360" w:lineRule="auto"/>
        <w:jc w:val="both"/>
        <w:rPr>
          <w:sz w:val="24"/>
          <w:szCs w:val="24"/>
        </w:rPr>
      </w:pPr>
    </w:p>
    <w:p w:rsidR="00AF057D" w:rsidRDefault="00F66F7A" w:rsidP="00697BA8">
      <w:pPr>
        <w:autoSpaceDE w:val="0"/>
        <w:autoSpaceDN w:val="0"/>
        <w:adjustRightInd w:val="0"/>
        <w:spacing w:line="360" w:lineRule="auto"/>
        <w:ind w:firstLine="567"/>
        <w:jc w:val="both"/>
        <w:rPr>
          <w:rFonts w:cs="Times New Roman"/>
          <w:sz w:val="24"/>
          <w:szCs w:val="24"/>
        </w:rPr>
      </w:pPr>
      <w:r>
        <w:rPr>
          <w:rFonts w:eastAsia="TimesNewRomanPSMT" w:cs="Times New Roman"/>
          <w:sz w:val="24"/>
          <w:szCs w:val="24"/>
        </w:rPr>
        <w:t xml:space="preserve">Sarı halilenin liyofilize edilmiş su, alkol ekstreleri ve çalışmada kullanılan standart antioksidanların </w:t>
      </w:r>
      <w:r>
        <w:rPr>
          <w:sz w:val="24"/>
          <w:szCs w:val="24"/>
        </w:rPr>
        <w:t>bipiridil metal şe</w:t>
      </w:r>
      <w:r>
        <w:rPr>
          <w:rFonts w:eastAsia="TimesNewRomanPSMT" w:cs="Times New Roman"/>
          <w:sz w:val="24"/>
          <w:szCs w:val="24"/>
        </w:rPr>
        <w:t xml:space="preserve">latlama aktivitesindeki sıralama ölçütü </w:t>
      </w:r>
      <w:r w:rsidR="00160793">
        <w:rPr>
          <w:bCs/>
          <w:sz w:val="24"/>
          <w:szCs w:val="24"/>
        </w:rPr>
        <w:t xml:space="preserve">EDTA &gt; BHT &gt; BHA &gt; sarı halile-alkol &gt; sarı halile-su &gt; </w:t>
      </w:r>
      <w:r w:rsidR="00160793">
        <w:rPr>
          <w:bCs/>
        </w:rPr>
        <w:t>α-t</w:t>
      </w:r>
      <w:r w:rsidR="00160793" w:rsidRPr="005A6D5B">
        <w:rPr>
          <w:bCs/>
        </w:rPr>
        <w:t>okoferol</w:t>
      </w:r>
      <w:r w:rsidR="00160793">
        <w:rPr>
          <w:bCs/>
        </w:rPr>
        <w:t xml:space="preserve"> &gt; </w:t>
      </w:r>
      <w:r w:rsidR="00BA2A38">
        <w:rPr>
          <w:bCs/>
        </w:rPr>
        <w:t>Troloks</w:t>
      </w:r>
      <w:r w:rsidR="00160793">
        <w:rPr>
          <w:bCs/>
        </w:rPr>
        <w:t xml:space="preserve"> </w:t>
      </w:r>
      <w:r w:rsidRPr="00160793">
        <w:rPr>
          <w:rFonts w:eastAsia="TimesNewRomanPSMT" w:cs="Times New Roman"/>
          <w:sz w:val="24"/>
          <w:szCs w:val="24"/>
        </w:rPr>
        <w:t>şeklindedir</w:t>
      </w:r>
      <w:r>
        <w:rPr>
          <w:rFonts w:eastAsia="TimesNewRomanPSMT" w:cs="Times New Roman"/>
          <w:sz w:val="24"/>
          <w:szCs w:val="24"/>
        </w:rPr>
        <w:t>.</w:t>
      </w:r>
      <w:r w:rsidR="008B4024">
        <w:rPr>
          <w:bCs/>
          <w:color w:val="000000"/>
          <w:sz w:val="24"/>
          <w:szCs w:val="24"/>
        </w:rPr>
        <w:t xml:space="preserve"> </w:t>
      </w:r>
      <w:r w:rsidR="00693017" w:rsidRPr="00693017">
        <w:rPr>
          <w:rFonts w:cs="Times New Roman"/>
          <w:sz w:val="24"/>
          <w:szCs w:val="24"/>
        </w:rPr>
        <w:t xml:space="preserve">Bipiridil </w:t>
      </w:r>
      <w:r w:rsidR="00693017" w:rsidRPr="00693017">
        <w:rPr>
          <w:rFonts w:eastAsia="TimesNewRomanPSMT" w:cs="Times New Roman"/>
          <w:sz w:val="24"/>
          <w:szCs w:val="24"/>
        </w:rPr>
        <w:t>metal iyonlarını ş</w:t>
      </w:r>
      <w:r w:rsidR="00693017">
        <w:rPr>
          <w:rFonts w:eastAsia="TimesNewRomanPSMT" w:cs="Times New Roman"/>
          <w:sz w:val="24"/>
          <w:szCs w:val="24"/>
        </w:rPr>
        <w:t>elatlama aktiviteleri aşağıda verilen</w:t>
      </w:r>
      <w:r w:rsidR="00693017" w:rsidRPr="00693017">
        <w:rPr>
          <w:rFonts w:eastAsia="TimesNewRomanPSMT" w:cs="Times New Roman"/>
          <w:sz w:val="24"/>
          <w:szCs w:val="24"/>
        </w:rPr>
        <w:t xml:space="preserve"> </w:t>
      </w:r>
      <w:r w:rsidR="00693017" w:rsidRPr="00693017">
        <w:rPr>
          <w:rFonts w:cs="Times New Roman"/>
          <w:sz w:val="24"/>
          <w:szCs w:val="24"/>
        </w:rPr>
        <w:t>eşitlikten</w:t>
      </w:r>
      <w:r w:rsidR="00693017">
        <w:rPr>
          <w:rFonts w:cs="Times New Roman"/>
          <w:sz w:val="24"/>
          <w:szCs w:val="24"/>
        </w:rPr>
        <w:t xml:space="preserve"> yüzde olarak</w:t>
      </w:r>
      <w:r w:rsidR="00F506DC">
        <w:rPr>
          <w:rFonts w:cs="Times New Roman"/>
          <w:sz w:val="24"/>
          <w:szCs w:val="24"/>
        </w:rPr>
        <w:t xml:space="preserve"> bulundu Şekil 4.11</w:t>
      </w:r>
      <w:r w:rsidR="002F3DDE">
        <w:rPr>
          <w:rFonts w:cs="Times New Roman"/>
          <w:sz w:val="24"/>
          <w:szCs w:val="24"/>
        </w:rPr>
        <w:t>’de</w:t>
      </w:r>
      <w:r w:rsidR="00B753C4">
        <w:rPr>
          <w:rFonts w:cs="Times New Roman"/>
          <w:sz w:val="24"/>
          <w:szCs w:val="24"/>
        </w:rPr>
        <w:t xml:space="preserve"> gösterildi</w:t>
      </w:r>
      <w:r w:rsidR="00660827">
        <w:rPr>
          <w:rFonts w:cs="Times New Roman"/>
          <w:sz w:val="24"/>
          <w:szCs w:val="24"/>
        </w:rPr>
        <w:t>.</w:t>
      </w:r>
    </w:p>
    <w:p w:rsidR="00827C8C" w:rsidRPr="00DA44B2" w:rsidRDefault="00660827" w:rsidP="00DA44B2">
      <w:pPr>
        <w:autoSpaceDE w:val="0"/>
        <w:autoSpaceDN w:val="0"/>
        <w:adjustRightInd w:val="0"/>
        <w:spacing w:line="360" w:lineRule="auto"/>
        <w:ind w:firstLine="708"/>
        <w:jc w:val="both"/>
        <w:rPr>
          <w:bCs/>
          <w:color w:val="000000"/>
          <w:sz w:val="24"/>
          <w:szCs w:val="24"/>
        </w:rPr>
      </w:pPr>
      <w:r>
        <w:rPr>
          <w:rFonts w:cs="Times New Roman"/>
          <w:sz w:val="24"/>
          <w:szCs w:val="24"/>
        </w:rPr>
        <w:t xml:space="preserve"> </w:t>
      </w:r>
      <w:r>
        <w:t xml:space="preserve">Bipiridil metal şelatlama aktivitesi (%) = </w:t>
      </w:r>
      <w:r w:rsidRPr="00EF4D57">
        <w:rPr>
          <w:sz w:val="28"/>
          <w:szCs w:val="28"/>
        </w:rPr>
        <w:t>[</w:t>
      </w:r>
      <w:r w:rsidRPr="00EF4D57">
        <w:rPr>
          <w:sz w:val="28"/>
          <w:szCs w:val="28"/>
        </w:rPr>
        <w:sym w:font="Symbol" w:char="F028"/>
      </w:r>
      <w:r w:rsidRPr="00EF4D57">
        <w:rPr>
          <w:sz w:val="23"/>
          <w:szCs w:val="23"/>
        </w:rPr>
        <w:t>λ</w:t>
      </w:r>
      <w:r>
        <w:rPr>
          <w:sz w:val="16"/>
          <w:szCs w:val="16"/>
        </w:rPr>
        <w:t>522K -</w:t>
      </w:r>
      <w:r w:rsidRPr="00EF4D57">
        <w:rPr>
          <w:sz w:val="23"/>
          <w:szCs w:val="23"/>
        </w:rPr>
        <w:t xml:space="preserve"> λ</w:t>
      </w:r>
      <w:r>
        <w:rPr>
          <w:sz w:val="16"/>
          <w:szCs w:val="16"/>
        </w:rPr>
        <w:t>522N</w:t>
      </w:r>
      <w:r w:rsidRPr="00EF4D57">
        <w:rPr>
          <w:sz w:val="28"/>
          <w:szCs w:val="28"/>
        </w:rPr>
        <w:t>)</w:t>
      </w:r>
      <w:r>
        <w:rPr>
          <w:sz w:val="28"/>
          <w:szCs w:val="28"/>
        </w:rPr>
        <w:t xml:space="preserve">/ </w:t>
      </w:r>
      <w:r w:rsidRPr="00EF4D57">
        <w:rPr>
          <w:sz w:val="23"/>
          <w:szCs w:val="23"/>
        </w:rPr>
        <w:t>λ</w:t>
      </w:r>
      <w:r>
        <w:rPr>
          <w:sz w:val="16"/>
          <w:szCs w:val="16"/>
        </w:rPr>
        <w:t>522K</w:t>
      </w:r>
      <w:r w:rsidRPr="00EF4D57">
        <w:rPr>
          <w:sz w:val="28"/>
          <w:szCs w:val="28"/>
        </w:rPr>
        <w:t>]</w:t>
      </w:r>
      <w:r w:rsidRPr="00EF4D57">
        <w:rPr>
          <w:sz w:val="23"/>
          <w:szCs w:val="23"/>
        </w:rPr>
        <w:t xml:space="preserve"> ×100</w:t>
      </w:r>
    </w:p>
    <w:p w:rsidR="00827C8C" w:rsidRDefault="001C5D39" w:rsidP="00697BA8">
      <w:pPr>
        <w:autoSpaceDE w:val="0"/>
        <w:autoSpaceDN w:val="0"/>
        <w:adjustRightInd w:val="0"/>
        <w:spacing w:line="360" w:lineRule="auto"/>
        <w:jc w:val="center"/>
        <w:rPr>
          <w:b/>
          <w:bCs/>
          <w:color w:val="000000"/>
          <w:sz w:val="24"/>
          <w:szCs w:val="24"/>
        </w:rPr>
      </w:pPr>
      <w:r w:rsidRPr="001C5D39">
        <w:rPr>
          <w:b/>
          <w:bCs/>
          <w:noProof/>
          <w:color w:val="000000"/>
          <w:sz w:val="24"/>
          <w:szCs w:val="24"/>
          <w:lang w:eastAsia="tr-TR"/>
        </w:rPr>
        <w:lastRenderedPageBreak/>
        <w:drawing>
          <wp:inline distT="0" distB="0" distL="0" distR="0" wp14:anchorId="0409FE62" wp14:editId="0E70A9E8">
            <wp:extent cx="5454594" cy="3649649"/>
            <wp:effectExtent l="0" t="0" r="0" b="8255"/>
            <wp:docPr id="13" name="Grafik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3B1031" w:rsidRPr="00F05B74" w:rsidRDefault="00A4459E" w:rsidP="00F05B74">
      <w:pPr>
        <w:pStyle w:val="ResimYazs"/>
        <w:tabs>
          <w:tab w:val="left" w:pos="8789"/>
        </w:tabs>
        <w:spacing w:line="360" w:lineRule="auto"/>
        <w:ind w:left="1560" w:right="283" w:hanging="1276"/>
        <w:jc w:val="both"/>
        <w:rPr>
          <w:b w:val="0"/>
          <w:color w:val="auto"/>
          <w:sz w:val="24"/>
          <w:szCs w:val="24"/>
        </w:rPr>
      </w:pPr>
      <w:bookmarkStart w:id="95" w:name="_Toc64322468"/>
      <w:r w:rsidRPr="00697BA8">
        <w:rPr>
          <w:b w:val="0"/>
          <w:color w:val="auto"/>
          <w:sz w:val="24"/>
          <w:szCs w:val="24"/>
        </w:rPr>
        <w:t>Şekil 4.</w:t>
      </w:r>
      <w:r w:rsidR="004606FA" w:rsidRPr="00697BA8">
        <w:rPr>
          <w:b w:val="0"/>
          <w:color w:val="auto"/>
          <w:sz w:val="24"/>
          <w:szCs w:val="24"/>
        </w:rPr>
        <w:fldChar w:fldCharType="begin"/>
      </w:r>
      <w:r w:rsidR="00C04B4F" w:rsidRPr="00697BA8">
        <w:rPr>
          <w:b w:val="0"/>
          <w:color w:val="auto"/>
          <w:sz w:val="24"/>
          <w:szCs w:val="24"/>
        </w:rPr>
        <w:instrText xml:space="preserve"> SEQ Şekil_4. \* ARABIC </w:instrText>
      </w:r>
      <w:r w:rsidR="004606FA" w:rsidRPr="00697BA8">
        <w:rPr>
          <w:b w:val="0"/>
          <w:color w:val="auto"/>
          <w:sz w:val="24"/>
          <w:szCs w:val="24"/>
        </w:rPr>
        <w:fldChar w:fldCharType="separate"/>
      </w:r>
      <w:r w:rsidR="00D91AC2">
        <w:rPr>
          <w:b w:val="0"/>
          <w:noProof/>
          <w:color w:val="auto"/>
          <w:sz w:val="24"/>
          <w:szCs w:val="24"/>
        </w:rPr>
        <w:t>11</w:t>
      </w:r>
      <w:r w:rsidR="004606FA" w:rsidRPr="00697BA8">
        <w:rPr>
          <w:b w:val="0"/>
          <w:color w:val="auto"/>
          <w:sz w:val="24"/>
          <w:szCs w:val="24"/>
        </w:rPr>
        <w:fldChar w:fldCharType="end"/>
      </w:r>
      <w:r w:rsidRPr="00697BA8">
        <w:rPr>
          <w:b w:val="0"/>
          <w:color w:val="auto"/>
          <w:sz w:val="24"/>
          <w:szCs w:val="24"/>
        </w:rPr>
        <w:t>.</w:t>
      </w:r>
      <w:r w:rsidRPr="00697BA8">
        <w:rPr>
          <w:b w:val="0"/>
          <w:sz w:val="24"/>
          <w:szCs w:val="24"/>
        </w:rPr>
        <w:t xml:space="preserve"> </w:t>
      </w:r>
      <w:r w:rsidRPr="00697BA8">
        <w:rPr>
          <w:b w:val="0"/>
          <w:color w:val="auto"/>
          <w:sz w:val="24"/>
          <w:szCs w:val="24"/>
        </w:rPr>
        <w:t xml:space="preserve">Sarı halilenin liyofilize edilmiş su ve alkol ekstresi, EDTA, BHA, BHT, </w:t>
      </w:r>
      <w:r w:rsidR="00BA2A38">
        <w:rPr>
          <w:b w:val="0"/>
          <w:color w:val="auto"/>
          <w:sz w:val="24"/>
          <w:szCs w:val="24"/>
        </w:rPr>
        <w:t>Troloks</w:t>
      </w:r>
      <w:r w:rsidRPr="00697BA8">
        <w:rPr>
          <w:b w:val="0"/>
          <w:color w:val="auto"/>
          <w:sz w:val="24"/>
          <w:szCs w:val="24"/>
        </w:rPr>
        <w:t xml:space="preserve"> ve α-t</w:t>
      </w:r>
      <w:r w:rsidR="00184E78" w:rsidRPr="00697BA8">
        <w:rPr>
          <w:b w:val="0"/>
          <w:color w:val="auto"/>
          <w:sz w:val="24"/>
          <w:szCs w:val="24"/>
        </w:rPr>
        <w:t xml:space="preserve">okoferolun 10 μg </w:t>
      </w:r>
      <w:r w:rsidRPr="00697BA8">
        <w:rPr>
          <w:b w:val="0"/>
          <w:color w:val="auto"/>
          <w:sz w:val="24"/>
          <w:szCs w:val="24"/>
        </w:rPr>
        <w:t>mL</w:t>
      </w:r>
      <w:r w:rsidR="00184E78" w:rsidRPr="00697BA8">
        <w:rPr>
          <w:b w:val="0"/>
          <w:color w:val="auto"/>
          <w:sz w:val="24"/>
          <w:szCs w:val="24"/>
          <w:vertAlign w:val="superscript"/>
        </w:rPr>
        <w:t>-1</w:t>
      </w:r>
      <w:r w:rsidRPr="00697BA8">
        <w:rPr>
          <w:b w:val="0"/>
          <w:color w:val="auto"/>
          <w:sz w:val="24"/>
          <w:szCs w:val="24"/>
        </w:rPr>
        <w:t xml:space="preserve"> konsantrasyonda bipiridil metal iyonlarını şelatlama aktivitelerinin yüzde olarak karşılaştırılması</w:t>
      </w:r>
      <w:bookmarkStart w:id="96" w:name="_Toc65325974"/>
      <w:bookmarkEnd w:id="95"/>
    </w:p>
    <w:p w:rsidR="00811BFB" w:rsidRPr="00DE500D" w:rsidRDefault="00DE500D" w:rsidP="00697BA8">
      <w:pPr>
        <w:pStyle w:val="Balk2"/>
        <w:ind w:firstLine="567"/>
        <w:rPr>
          <w:rFonts w:ascii="Times New Roman" w:hAnsi="Times New Roman" w:cs="Times New Roman"/>
          <w:color w:val="auto"/>
          <w:sz w:val="24"/>
          <w:szCs w:val="24"/>
        </w:rPr>
      </w:pPr>
      <w:r w:rsidRPr="00DE500D">
        <w:rPr>
          <w:rFonts w:ascii="Times New Roman" w:hAnsi="Times New Roman" w:cs="Times New Roman"/>
          <w:color w:val="auto"/>
          <w:sz w:val="24"/>
          <w:szCs w:val="24"/>
        </w:rPr>
        <w:t>4.11</w:t>
      </w:r>
      <w:r w:rsidR="002C555A" w:rsidRPr="00DE500D">
        <w:rPr>
          <w:rFonts w:ascii="Times New Roman" w:hAnsi="Times New Roman" w:cs="Times New Roman"/>
          <w:color w:val="auto"/>
          <w:sz w:val="24"/>
          <w:szCs w:val="24"/>
        </w:rPr>
        <w:t>. Total Antioksidan Aktivitesi Bulguları</w:t>
      </w:r>
      <w:bookmarkEnd w:id="96"/>
    </w:p>
    <w:p w:rsidR="002C555A" w:rsidRPr="00833484" w:rsidRDefault="002C555A" w:rsidP="00833484">
      <w:pPr>
        <w:autoSpaceDE w:val="0"/>
        <w:autoSpaceDN w:val="0"/>
        <w:adjustRightInd w:val="0"/>
        <w:spacing w:line="360" w:lineRule="auto"/>
        <w:jc w:val="both"/>
        <w:rPr>
          <w:rFonts w:cs="Times New Roman"/>
          <w:b/>
          <w:bCs/>
          <w:sz w:val="24"/>
          <w:szCs w:val="24"/>
        </w:rPr>
      </w:pPr>
    </w:p>
    <w:p w:rsidR="00F821B8" w:rsidRDefault="00833484" w:rsidP="00697BA8">
      <w:pPr>
        <w:autoSpaceDE w:val="0"/>
        <w:autoSpaceDN w:val="0"/>
        <w:adjustRightInd w:val="0"/>
        <w:spacing w:after="0" w:line="360" w:lineRule="auto"/>
        <w:ind w:firstLine="567"/>
        <w:jc w:val="both"/>
        <w:rPr>
          <w:rFonts w:eastAsia="TimesNewRomanPSMT" w:cs="Times New Roman"/>
          <w:sz w:val="24"/>
          <w:szCs w:val="24"/>
        </w:rPr>
      </w:pPr>
      <w:r w:rsidRPr="008844A3">
        <w:rPr>
          <w:bCs/>
          <w:color w:val="000000"/>
          <w:sz w:val="24"/>
          <w:szCs w:val="24"/>
        </w:rPr>
        <w:t>Sarı halilenin liyofilize edilmiş su ve alkol ekstresi</w:t>
      </w:r>
      <w:r>
        <w:rPr>
          <w:rFonts w:eastAsia="TimesNewRomanPSMT" w:cs="Times New Roman"/>
          <w:sz w:val="24"/>
          <w:szCs w:val="24"/>
        </w:rPr>
        <w:t xml:space="preserve"> </w:t>
      </w:r>
      <w:r w:rsidRPr="00833484">
        <w:rPr>
          <w:rFonts w:eastAsia="TimesNewRomanPSMT" w:cs="Times New Roman"/>
          <w:sz w:val="24"/>
          <w:szCs w:val="24"/>
        </w:rPr>
        <w:t>total antioksidan aktivitesi “Tiosiyanat Metoduna” göre belirlendi.</w:t>
      </w:r>
      <w:r>
        <w:rPr>
          <w:rFonts w:eastAsia="TimesNewRomanPSMT" w:cs="Times New Roman"/>
          <w:sz w:val="24"/>
          <w:szCs w:val="24"/>
        </w:rPr>
        <w:t xml:space="preserve"> </w:t>
      </w:r>
      <w:r w:rsidRPr="00833484">
        <w:rPr>
          <w:rFonts w:eastAsia="TimesNewRomanPSMT" w:cs="Times New Roman"/>
          <w:sz w:val="24"/>
          <w:szCs w:val="24"/>
        </w:rPr>
        <w:t>Bu metotta linoleik asit emülsiyonunun oto-oksidasyonu sonucu oluşan peroksitler</w:t>
      </w:r>
      <w:r>
        <w:rPr>
          <w:rFonts w:eastAsia="TimesNewRomanPSMT" w:cs="Times New Roman"/>
          <w:sz w:val="24"/>
          <w:szCs w:val="24"/>
        </w:rPr>
        <w:t xml:space="preserve"> </w:t>
      </w:r>
      <w:r w:rsidRPr="00833484">
        <w:rPr>
          <w:rFonts w:eastAsia="TimesNewRomanPSMT" w:cs="Times New Roman"/>
          <w:sz w:val="24"/>
          <w:szCs w:val="24"/>
        </w:rPr>
        <w:t>Fe</w:t>
      </w:r>
      <w:r w:rsidRPr="00833484">
        <w:rPr>
          <w:rFonts w:eastAsia="TimesNewRomanPSMT" w:cs="Times New Roman"/>
          <w:sz w:val="24"/>
          <w:szCs w:val="24"/>
          <w:vertAlign w:val="superscript"/>
        </w:rPr>
        <w:t>2+</w:t>
      </w:r>
      <w:r w:rsidR="00E8195B">
        <w:rPr>
          <w:rFonts w:eastAsia="TimesNewRomanPSMT" w:cs="Times New Roman"/>
          <w:sz w:val="24"/>
          <w:szCs w:val="24"/>
        </w:rPr>
        <w:t xml:space="preserve">’yi </w:t>
      </w:r>
      <w:r w:rsidRPr="00833484">
        <w:rPr>
          <w:rFonts w:eastAsia="TimesNewRomanPSMT" w:cs="Times New Roman"/>
          <w:sz w:val="24"/>
          <w:szCs w:val="24"/>
        </w:rPr>
        <w:t>Fe</w:t>
      </w:r>
      <w:r w:rsidRPr="00833484">
        <w:rPr>
          <w:rFonts w:eastAsia="TimesNewRomanPSMT" w:cs="Times New Roman"/>
          <w:sz w:val="24"/>
          <w:szCs w:val="24"/>
          <w:vertAlign w:val="superscript"/>
        </w:rPr>
        <w:t>3+</w:t>
      </w:r>
      <w:r w:rsidR="00E8195B">
        <w:rPr>
          <w:rFonts w:eastAsia="TimesNewRomanPSMT" w:cs="Times New Roman"/>
          <w:sz w:val="24"/>
          <w:szCs w:val="24"/>
        </w:rPr>
        <w:t>’e</w:t>
      </w:r>
      <w:r w:rsidRPr="00833484">
        <w:rPr>
          <w:rFonts w:eastAsia="TimesNewRomanPSMT" w:cs="Times New Roman"/>
          <w:sz w:val="24"/>
          <w:szCs w:val="24"/>
        </w:rPr>
        <w:t xml:space="preserve"> yükseltger. Daha sonra yükseltgenen</w:t>
      </w:r>
      <w:r>
        <w:rPr>
          <w:rFonts w:eastAsia="TimesNewRomanPSMT" w:cs="Times New Roman"/>
          <w:sz w:val="24"/>
          <w:szCs w:val="24"/>
        </w:rPr>
        <w:t xml:space="preserve"> </w:t>
      </w:r>
      <w:r w:rsidRPr="00833484">
        <w:rPr>
          <w:rFonts w:eastAsia="TimesNewRomanPSMT" w:cs="Times New Roman"/>
          <w:sz w:val="24"/>
          <w:szCs w:val="24"/>
        </w:rPr>
        <w:t>ferrik iyonları (Fe</w:t>
      </w:r>
      <w:r w:rsidRPr="00833484">
        <w:rPr>
          <w:rFonts w:eastAsia="TimesNewRomanPSMT" w:cs="Times New Roman"/>
          <w:sz w:val="24"/>
          <w:szCs w:val="24"/>
          <w:vertAlign w:val="superscript"/>
        </w:rPr>
        <w:t>3+</w:t>
      </w:r>
      <w:r w:rsidRPr="00833484">
        <w:rPr>
          <w:rFonts w:eastAsia="TimesNewRomanPSMT" w:cs="Times New Roman"/>
          <w:sz w:val="24"/>
          <w:szCs w:val="24"/>
        </w:rPr>
        <w:t>) tiyosiyanat (SCN</w:t>
      </w:r>
      <w:r w:rsidRPr="00833484">
        <w:rPr>
          <w:rFonts w:eastAsia="TimesNewRomanPSMT" w:cs="Times New Roman"/>
          <w:sz w:val="24"/>
          <w:szCs w:val="24"/>
          <w:vertAlign w:val="superscript"/>
        </w:rPr>
        <w:t>-</w:t>
      </w:r>
      <w:r w:rsidRPr="00833484">
        <w:rPr>
          <w:rFonts w:eastAsia="TimesNewRomanPSMT" w:cs="Times New Roman"/>
          <w:sz w:val="24"/>
          <w:szCs w:val="24"/>
        </w:rPr>
        <w:t>) ile Fe(SCN)</w:t>
      </w:r>
      <w:r w:rsidRPr="00833484">
        <w:rPr>
          <w:rFonts w:eastAsia="TimesNewRomanPSMT" w:cs="Times New Roman"/>
          <w:sz w:val="24"/>
          <w:szCs w:val="24"/>
          <w:vertAlign w:val="superscript"/>
        </w:rPr>
        <w:t>2+</w:t>
      </w:r>
      <w:r w:rsidRPr="00833484">
        <w:rPr>
          <w:rFonts w:eastAsia="TimesNewRomanPSMT" w:cs="Times New Roman"/>
          <w:sz w:val="24"/>
          <w:szCs w:val="24"/>
        </w:rPr>
        <w:t xml:space="preserve"> kompleksi oluş</w:t>
      </w:r>
      <w:r w:rsidR="00A01CE7">
        <w:rPr>
          <w:rFonts w:eastAsia="TimesNewRomanPSMT" w:cs="Times New Roman"/>
          <w:sz w:val="24"/>
          <w:szCs w:val="24"/>
        </w:rPr>
        <w:t>turur</w:t>
      </w:r>
      <w:r w:rsidRPr="00833484">
        <w:rPr>
          <w:rFonts w:eastAsia="TimesNewRomanPSMT" w:cs="Times New Roman"/>
          <w:sz w:val="24"/>
          <w:szCs w:val="24"/>
        </w:rPr>
        <w:t xml:space="preserve">. </w:t>
      </w:r>
      <w:r w:rsidR="00293FBA">
        <w:rPr>
          <w:rFonts w:eastAsia="TimesNewRomanPSMT" w:cs="Times New Roman"/>
          <w:sz w:val="24"/>
          <w:szCs w:val="24"/>
        </w:rPr>
        <w:t>Elde edilen</w:t>
      </w:r>
      <w:r>
        <w:rPr>
          <w:rFonts w:eastAsia="TimesNewRomanPSMT" w:cs="Times New Roman"/>
          <w:sz w:val="24"/>
          <w:szCs w:val="24"/>
        </w:rPr>
        <w:t xml:space="preserve"> </w:t>
      </w:r>
      <w:r w:rsidR="00293FBA">
        <w:rPr>
          <w:rFonts w:eastAsia="TimesNewRomanPSMT" w:cs="Times New Roman"/>
          <w:sz w:val="24"/>
          <w:szCs w:val="24"/>
        </w:rPr>
        <w:t>kompleksin</w:t>
      </w:r>
      <w:r w:rsidRPr="00833484">
        <w:rPr>
          <w:rFonts w:eastAsia="TimesNewRomanPSMT" w:cs="Times New Roman"/>
          <w:sz w:val="24"/>
          <w:szCs w:val="24"/>
        </w:rPr>
        <w:t xml:space="preserve"> spektrofotometrik olarak 500 nm’de maksimum absorbans göstermesi</w:t>
      </w:r>
      <w:r>
        <w:rPr>
          <w:rFonts w:eastAsia="TimesNewRomanPSMT" w:cs="Times New Roman"/>
          <w:sz w:val="24"/>
          <w:szCs w:val="24"/>
        </w:rPr>
        <w:t xml:space="preserve"> </w:t>
      </w:r>
      <w:r w:rsidR="00293FBA">
        <w:rPr>
          <w:rFonts w:eastAsia="TimesNewRomanPSMT" w:cs="Times New Roman"/>
          <w:sz w:val="24"/>
          <w:szCs w:val="24"/>
        </w:rPr>
        <w:t xml:space="preserve">temeline </w:t>
      </w:r>
      <w:r w:rsidRPr="00833484">
        <w:rPr>
          <w:rFonts w:eastAsia="TimesNewRomanPSMT" w:cs="Times New Roman"/>
          <w:sz w:val="24"/>
          <w:szCs w:val="24"/>
        </w:rPr>
        <w:t>dayanı</w:t>
      </w:r>
      <w:r w:rsidR="00293FBA">
        <w:rPr>
          <w:rFonts w:eastAsia="TimesNewRomanPSMT" w:cs="Times New Roman"/>
          <w:sz w:val="24"/>
          <w:szCs w:val="24"/>
        </w:rPr>
        <w:t>r. Elde edilen yüksek</w:t>
      </w:r>
      <w:r w:rsidRPr="00833484">
        <w:rPr>
          <w:rFonts w:eastAsia="TimesNewRomanPSMT" w:cs="Times New Roman"/>
          <w:sz w:val="24"/>
          <w:szCs w:val="24"/>
        </w:rPr>
        <w:t xml:space="preserve"> absorbans, peroksidasiyon sonucu oluşan peroksit miktarının</w:t>
      </w:r>
      <w:r>
        <w:rPr>
          <w:rFonts w:eastAsia="TimesNewRomanPSMT" w:cs="Times New Roman"/>
          <w:sz w:val="24"/>
          <w:szCs w:val="24"/>
        </w:rPr>
        <w:t xml:space="preserve"> </w:t>
      </w:r>
      <w:r w:rsidRPr="00833484">
        <w:rPr>
          <w:rFonts w:eastAsia="TimesNewRomanPSMT" w:cs="Times New Roman"/>
          <w:sz w:val="24"/>
          <w:szCs w:val="24"/>
        </w:rPr>
        <w:t xml:space="preserve">fazlalığını gösterir. Total antioksidan aktivite </w:t>
      </w:r>
      <w:r w:rsidR="00293FBA">
        <w:rPr>
          <w:bCs/>
          <w:color w:val="000000"/>
          <w:sz w:val="24"/>
          <w:szCs w:val="24"/>
        </w:rPr>
        <w:t>s</w:t>
      </w:r>
      <w:r w:rsidR="00293FBA" w:rsidRPr="008844A3">
        <w:rPr>
          <w:bCs/>
          <w:color w:val="000000"/>
          <w:sz w:val="24"/>
          <w:szCs w:val="24"/>
        </w:rPr>
        <w:t>arı halilenin liyofilize edilmiş su ve alkol ekstresi</w:t>
      </w:r>
      <w:r w:rsidR="00293FBA">
        <w:rPr>
          <w:rFonts w:eastAsia="TimesNewRomanPSMT" w:cs="Times New Roman"/>
          <w:sz w:val="24"/>
          <w:szCs w:val="24"/>
        </w:rPr>
        <w:t xml:space="preserve"> </w:t>
      </w:r>
      <w:r w:rsidR="00184E78">
        <w:rPr>
          <w:rFonts w:eastAsia="TimesNewRomanPSMT" w:cs="Times New Roman"/>
          <w:sz w:val="24"/>
          <w:szCs w:val="24"/>
        </w:rPr>
        <w:t xml:space="preserve">20 μg </w:t>
      </w:r>
      <w:r w:rsidRPr="00833484">
        <w:rPr>
          <w:rFonts w:eastAsia="TimesNewRomanPSMT" w:cs="Times New Roman"/>
          <w:sz w:val="24"/>
          <w:szCs w:val="24"/>
        </w:rPr>
        <w:t>mL</w:t>
      </w:r>
      <w:r w:rsidR="00184E78" w:rsidRPr="00184E78">
        <w:rPr>
          <w:rFonts w:eastAsia="TimesNewRomanPSMT" w:cs="Times New Roman"/>
          <w:sz w:val="24"/>
          <w:szCs w:val="24"/>
          <w:vertAlign w:val="superscript"/>
        </w:rPr>
        <w:t>-1</w:t>
      </w:r>
      <w:r>
        <w:rPr>
          <w:rFonts w:eastAsia="TimesNewRomanPSMT" w:cs="Times New Roman"/>
          <w:sz w:val="24"/>
          <w:szCs w:val="24"/>
        </w:rPr>
        <w:t xml:space="preserve"> </w:t>
      </w:r>
      <w:r w:rsidRPr="00833484">
        <w:rPr>
          <w:rFonts w:eastAsia="TimesNewRomanPSMT" w:cs="Times New Roman"/>
          <w:sz w:val="24"/>
          <w:szCs w:val="24"/>
        </w:rPr>
        <w:t>konsantrasyonundaki emülsiyonunun etanoldeki çözeltisinin 500 nm’deki absorbansı</w:t>
      </w:r>
      <w:r>
        <w:rPr>
          <w:rFonts w:eastAsia="TimesNewRomanPSMT" w:cs="Times New Roman"/>
          <w:sz w:val="24"/>
          <w:szCs w:val="24"/>
        </w:rPr>
        <w:t xml:space="preserve"> </w:t>
      </w:r>
      <w:r w:rsidRPr="00833484">
        <w:rPr>
          <w:rFonts w:eastAsia="TimesNewRomanPSMT" w:cs="Times New Roman"/>
          <w:sz w:val="24"/>
          <w:szCs w:val="24"/>
        </w:rPr>
        <w:t>ölçülerek belirlenmiştir (Ş</w:t>
      </w:r>
      <w:r w:rsidR="00634467">
        <w:rPr>
          <w:rFonts w:eastAsia="TimesNewRomanPSMT" w:cs="Times New Roman"/>
          <w:sz w:val="24"/>
          <w:szCs w:val="24"/>
        </w:rPr>
        <w:t>ekil 4.12</w:t>
      </w:r>
      <w:r w:rsidRPr="00833484">
        <w:rPr>
          <w:rFonts w:eastAsia="TimesNewRomanPSMT" w:cs="Times New Roman"/>
          <w:sz w:val="24"/>
          <w:szCs w:val="24"/>
        </w:rPr>
        <w:t>).</w:t>
      </w:r>
      <w:r w:rsidR="00697BA8">
        <w:rPr>
          <w:rFonts w:eastAsia="TimesNewRomanPSMT" w:cs="Times New Roman"/>
          <w:sz w:val="24"/>
          <w:szCs w:val="24"/>
        </w:rPr>
        <w:t xml:space="preserve"> </w:t>
      </w:r>
    </w:p>
    <w:p w:rsidR="00F821B8" w:rsidRDefault="00F821B8" w:rsidP="00697BA8">
      <w:pPr>
        <w:autoSpaceDE w:val="0"/>
        <w:autoSpaceDN w:val="0"/>
        <w:adjustRightInd w:val="0"/>
        <w:spacing w:after="0" w:line="360" w:lineRule="auto"/>
        <w:ind w:firstLine="567"/>
        <w:jc w:val="both"/>
        <w:rPr>
          <w:rFonts w:eastAsia="TimesNewRomanPSMT" w:cs="Times New Roman"/>
          <w:sz w:val="24"/>
          <w:szCs w:val="24"/>
        </w:rPr>
      </w:pPr>
    </w:p>
    <w:p w:rsidR="002C555A" w:rsidRPr="00697BA8" w:rsidRDefault="00DE3250" w:rsidP="00697BA8">
      <w:pPr>
        <w:autoSpaceDE w:val="0"/>
        <w:autoSpaceDN w:val="0"/>
        <w:adjustRightInd w:val="0"/>
        <w:spacing w:after="0" w:line="360" w:lineRule="auto"/>
        <w:ind w:firstLine="567"/>
        <w:jc w:val="both"/>
        <w:rPr>
          <w:rFonts w:eastAsia="TimesNewRomanPSMT" w:cs="Times New Roman"/>
          <w:sz w:val="24"/>
          <w:szCs w:val="24"/>
        </w:rPr>
      </w:pPr>
      <w:r w:rsidRPr="008844A3">
        <w:rPr>
          <w:bCs/>
          <w:color w:val="000000"/>
          <w:sz w:val="24"/>
          <w:szCs w:val="24"/>
        </w:rPr>
        <w:t>Sarı ha</w:t>
      </w:r>
      <w:r>
        <w:rPr>
          <w:bCs/>
          <w:color w:val="000000"/>
          <w:sz w:val="24"/>
          <w:szCs w:val="24"/>
        </w:rPr>
        <w:t xml:space="preserve">lilenin liyofilize edilmiş su ve </w:t>
      </w:r>
      <w:r w:rsidRPr="008844A3">
        <w:rPr>
          <w:bCs/>
          <w:color w:val="000000"/>
          <w:sz w:val="24"/>
          <w:szCs w:val="24"/>
        </w:rPr>
        <w:t>alkol ekstresi</w:t>
      </w:r>
      <w:r>
        <w:rPr>
          <w:bCs/>
          <w:color w:val="000000"/>
          <w:sz w:val="24"/>
          <w:szCs w:val="24"/>
        </w:rPr>
        <w:t>nin ve standart antioksidanların</w:t>
      </w:r>
      <w:r w:rsidR="005C30E0">
        <w:rPr>
          <w:bCs/>
          <w:color w:val="000000"/>
          <w:sz w:val="24"/>
          <w:szCs w:val="24"/>
        </w:rPr>
        <w:t xml:space="preserve"> </w:t>
      </w:r>
      <w:r w:rsidR="005C30E0">
        <w:rPr>
          <w:sz w:val="23"/>
          <w:szCs w:val="23"/>
        </w:rPr>
        <w:t>linoleik asit emülsiyonunun peroksidasyonu inhibe etme miktarı</w:t>
      </w:r>
      <w:r>
        <w:rPr>
          <w:rFonts w:cs="Times New Roman"/>
          <w:sz w:val="24"/>
          <w:szCs w:val="24"/>
        </w:rPr>
        <w:t xml:space="preserve"> </w:t>
      </w:r>
      <w:r>
        <w:rPr>
          <w:rFonts w:eastAsia="TimesNewRomanPSMT" w:cs="Times New Roman"/>
          <w:sz w:val="24"/>
          <w:szCs w:val="24"/>
        </w:rPr>
        <w:t>aşağıda verilen</w:t>
      </w:r>
      <w:r w:rsidRPr="00693017">
        <w:rPr>
          <w:rFonts w:eastAsia="TimesNewRomanPSMT" w:cs="Times New Roman"/>
          <w:sz w:val="24"/>
          <w:szCs w:val="24"/>
        </w:rPr>
        <w:t xml:space="preserve"> </w:t>
      </w:r>
      <w:r w:rsidRPr="00693017">
        <w:rPr>
          <w:rFonts w:cs="Times New Roman"/>
          <w:sz w:val="24"/>
          <w:szCs w:val="24"/>
        </w:rPr>
        <w:t>eşitlikten</w:t>
      </w:r>
      <w:r>
        <w:rPr>
          <w:rFonts w:cs="Times New Roman"/>
          <w:sz w:val="24"/>
          <w:szCs w:val="24"/>
        </w:rPr>
        <w:t xml:space="preserve"> yüzde olarak bulundu</w:t>
      </w:r>
      <w:r w:rsidR="005C30E0">
        <w:rPr>
          <w:rFonts w:cs="Times New Roman"/>
          <w:sz w:val="24"/>
          <w:szCs w:val="24"/>
        </w:rPr>
        <w:t>.</w:t>
      </w:r>
    </w:p>
    <w:p w:rsidR="00697BA8" w:rsidRDefault="00697BA8" w:rsidP="00791125">
      <w:pPr>
        <w:autoSpaceDE w:val="0"/>
        <w:autoSpaceDN w:val="0"/>
        <w:adjustRightInd w:val="0"/>
        <w:spacing w:line="360" w:lineRule="auto"/>
        <w:jc w:val="center"/>
        <w:rPr>
          <w:sz w:val="24"/>
          <w:szCs w:val="24"/>
        </w:rPr>
      </w:pPr>
    </w:p>
    <w:p w:rsidR="00791125" w:rsidRPr="00697BA8" w:rsidRDefault="001D305C" w:rsidP="00791125">
      <w:pPr>
        <w:autoSpaceDE w:val="0"/>
        <w:autoSpaceDN w:val="0"/>
        <w:adjustRightInd w:val="0"/>
        <w:spacing w:line="360" w:lineRule="auto"/>
        <w:jc w:val="center"/>
        <w:rPr>
          <w:rFonts w:cs="Times New Roman"/>
          <w:bCs/>
          <w:sz w:val="24"/>
          <w:szCs w:val="24"/>
        </w:rPr>
      </w:pPr>
      <w:r w:rsidRPr="00697BA8">
        <w:rPr>
          <w:sz w:val="24"/>
          <w:szCs w:val="24"/>
        </w:rPr>
        <w:t>Lipit peroksidasyonun inhibisyonu (%) = [1-</w:t>
      </w:r>
      <w:r w:rsidRPr="00697BA8">
        <w:rPr>
          <w:sz w:val="24"/>
          <w:szCs w:val="24"/>
        </w:rPr>
        <w:sym w:font="Symbol" w:char="F028"/>
      </w:r>
      <w:r w:rsidRPr="00697BA8">
        <w:rPr>
          <w:sz w:val="24"/>
          <w:szCs w:val="24"/>
        </w:rPr>
        <w:t>λ500(N)/ λ500(K))] ×100</w:t>
      </w:r>
    </w:p>
    <w:p w:rsidR="003E7C60" w:rsidRPr="00697BA8" w:rsidRDefault="003E7C60" w:rsidP="00697BA8">
      <w:pPr>
        <w:autoSpaceDE w:val="0"/>
        <w:autoSpaceDN w:val="0"/>
        <w:adjustRightInd w:val="0"/>
        <w:spacing w:line="360" w:lineRule="auto"/>
        <w:ind w:firstLine="567"/>
        <w:jc w:val="both"/>
        <w:rPr>
          <w:rFonts w:cs="Times New Roman"/>
          <w:bCs/>
          <w:sz w:val="24"/>
          <w:szCs w:val="24"/>
        </w:rPr>
      </w:pPr>
      <w:r w:rsidRPr="00697BA8">
        <w:rPr>
          <w:sz w:val="24"/>
          <w:szCs w:val="24"/>
        </w:rPr>
        <w:t xml:space="preserve">Numune veya standart antioksidanların linoleik asit emülsiyonunun peroksidasyonu için bulunan absorbans değerini </w:t>
      </w:r>
      <w:r w:rsidRPr="00697BA8">
        <w:rPr>
          <w:rFonts w:eastAsia="Times New Roman" w:cs="Times New Roman"/>
          <w:color w:val="000000"/>
          <w:sz w:val="24"/>
          <w:szCs w:val="24"/>
        </w:rPr>
        <w:t>λ</w:t>
      </w:r>
      <w:r w:rsidRPr="00697BA8">
        <w:rPr>
          <w:rFonts w:eastAsia="Times New Roman" w:cs="Times New Roman"/>
          <w:color w:val="000000"/>
          <w:sz w:val="24"/>
          <w:szCs w:val="24"/>
          <w:vertAlign w:val="subscript"/>
        </w:rPr>
        <w:t>500(N)</w:t>
      </w:r>
      <w:r w:rsidRPr="00697BA8">
        <w:rPr>
          <w:sz w:val="24"/>
          <w:szCs w:val="24"/>
        </w:rPr>
        <w:t xml:space="preserve"> ifade ederken, </w:t>
      </w:r>
      <w:r w:rsidRPr="00697BA8">
        <w:rPr>
          <w:rFonts w:eastAsia="Times New Roman" w:cs="Times New Roman"/>
          <w:color w:val="000000"/>
          <w:sz w:val="24"/>
          <w:szCs w:val="24"/>
        </w:rPr>
        <w:t>λ</w:t>
      </w:r>
      <w:r w:rsidRPr="00697BA8">
        <w:rPr>
          <w:rFonts w:eastAsia="Times New Roman" w:cs="Times New Roman"/>
          <w:color w:val="000000"/>
          <w:sz w:val="24"/>
          <w:szCs w:val="24"/>
          <w:vertAlign w:val="subscript"/>
        </w:rPr>
        <w:t>500(K)</w:t>
      </w:r>
      <w:r w:rsidRPr="00697BA8">
        <w:rPr>
          <w:sz w:val="24"/>
          <w:szCs w:val="24"/>
        </w:rPr>
        <w:t xml:space="preserve"> ise linoleik asit emülsiyonunun peroksidasyonu için bulunan absorbans değerini belirtir. Çalışmada </w:t>
      </w:r>
      <w:r w:rsidR="006511A6" w:rsidRPr="00697BA8">
        <w:rPr>
          <w:sz w:val="24"/>
          <w:szCs w:val="24"/>
        </w:rPr>
        <w:t>kontrol amaçlı</w:t>
      </w:r>
      <w:r w:rsidRPr="00697BA8">
        <w:rPr>
          <w:sz w:val="24"/>
          <w:szCs w:val="24"/>
        </w:rPr>
        <w:t xml:space="preserve"> standart antioksidanlardan </w:t>
      </w:r>
      <w:r w:rsidR="00BA2A38">
        <w:rPr>
          <w:sz w:val="24"/>
          <w:szCs w:val="24"/>
        </w:rPr>
        <w:t>Troloks</w:t>
      </w:r>
      <w:r w:rsidR="006511A6" w:rsidRPr="00697BA8">
        <w:rPr>
          <w:sz w:val="24"/>
          <w:szCs w:val="24"/>
        </w:rPr>
        <w:t>, BHT, α-tokoferol ve BHA’dan</w:t>
      </w:r>
      <w:r w:rsidRPr="00697BA8">
        <w:rPr>
          <w:sz w:val="24"/>
          <w:szCs w:val="24"/>
        </w:rPr>
        <w:t xml:space="preserve"> </w:t>
      </w:r>
      <w:r w:rsidR="006511A6" w:rsidRPr="00697BA8">
        <w:rPr>
          <w:sz w:val="24"/>
          <w:szCs w:val="24"/>
        </w:rPr>
        <w:t>yararlanıldı</w:t>
      </w:r>
      <w:r w:rsidR="00634467" w:rsidRPr="00697BA8">
        <w:rPr>
          <w:sz w:val="24"/>
          <w:szCs w:val="24"/>
        </w:rPr>
        <w:t xml:space="preserve"> (Şekil 4.12</w:t>
      </w:r>
      <w:r w:rsidRPr="00697BA8">
        <w:rPr>
          <w:sz w:val="24"/>
          <w:szCs w:val="24"/>
        </w:rPr>
        <w:t>).</w:t>
      </w:r>
    </w:p>
    <w:p w:rsidR="0042574C" w:rsidRPr="00A97CAE" w:rsidRDefault="0042574C" w:rsidP="0042574C">
      <w:pPr>
        <w:autoSpaceDE w:val="0"/>
        <w:autoSpaceDN w:val="0"/>
        <w:adjustRightInd w:val="0"/>
        <w:spacing w:line="360" w:lineRule="auto"/>
        <w:jc w:val="center"/>
        <w:rPr>
          <w:sz w:val="24"/>
          <w:szCs w:val="24"/>
        </w:rPr>
      </w:pPr>
      <w:r w:rsidRPr="0042574C">
        <w:rPr>
          <w:noProof/>
          <w:sz w:val="24"/>
          <w:szCs w:val="24"/>
          <w:lang w:eastAsia="tr-TR"/>
        </w:rPr>
        <w:drawing>
          <wp:inline distT="0" distB="0" distL="0" distR="0" wp14:anchorId="1332D485" wp14:editId="200F9E60">
            <wp:extent cx="5019675" cy="2962275"/>
            <wp:effectExtent l="0" t="0" r="0" b="0"/>
            <wp:docPr id="17" name="Grafik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A87FAB" w:rsidRDefault="006523FB" w:rsidP="003B1031">
      <w:pPr>
        <w:pStyle w:val="ResimYazs"/>
        <w:spacing w:line="360" w:lineRule="auto"/>
        <w:ind w:left="1843" w:right="567" w:hanging="1276"/>
        <w:jc w:val="both"/>
        <w:rPr>
          <w:b w:val="0"/>
          <w:color w:val="auto"/>
          <w:sz w:val="24"/>
          <w:szCs w:val="24"/>
        </w:rPr>
      </w:pPr>
      <w:bookmarkStart w:id="97" w:name="_Toc64322469"/>
      <w:r w:rsidRPr="00697BA8">
        <w:rPr>
          <w:b w:val="0"/>
          <w:color w:val="auto"/>
          <w:sz w:val="24"/>
          <w:szCs w:val="24"/>
        </w:rPr>
        <w:t>Şekil 4.</w:t>
      </w:r>
      <w:r w:rsidR="004606FA" w:rsidRPr="00697BA8">
        <w:rPr>
          <w:b w:val="0"/>
          <w:color w:val="auto"/>
          <w:sz w:val="24"/>
          <w:szCs w:val="24"/>
        </w:rPr>
        <w:fldChar w:fldCharType="begin"/>
      </w:r>
      <w:r w:rsidR="00C04B4F" w:rsidRPr="00697BA8">
        <w:rPr>
          <w:b w:val="0"/>
          <w:color w:val="auto"/>
          <w:sz w:val="24"/>
          <w:szCs w:val="24"/>
        </w:rPr>
        <w:instrText xml:space="preserve"> SEQ Şekil_4. \* ARABIC </w:instrText>
      </w:r>
      <w:r w:rsidR="004606FA" w:rsidRPr="00697BA8">
        <w:rPr>
          <w:b w:val="0"/>
          <w:color w:val="auto"/>
          <w:sz w:val="24"/>
          <w:szCs w:val="24"/>
        </w:rPr>
        <w:fldChar w:fldCharType="separate"/>
      </w:r>
      <w:r w:rsidR="00D91AC2">
        <w:rPr>
          <w:b w:val="0"/>
          <w:noProof/>
          <w:color w:val="auto"/>
          <w:sz w:val="24"/>
          <w:szCs w:val="24"/>
        </w:rPr>
        <w:t>12</w:t>
      </w:r>
      <w:r w:rsidR="004606FA" w:rsidRPr="00697BA8">
        <w:rPr>
          <w:b w:val="0"/>
          <w:color w:val="auto"/>
          <w:sz w:val="24"/>
          <w:szCs w:val="24"/>
        </w:rPr>
        <w:fldChar w:fldCharType="end"/>
      </w:r>
      <w:r w:rsidRPr="00697BA8">
        <w:rPr>
          <w:b w:val="0"/>
          <w:color w:val="auto"/>
          <w:sz w:val="24"/>
          <w:szCs w:val="24"/>
        </w:rPr>
        <w:t>.</w:t>
      </w:r>
      <w:r w:rsidRPr="00697BA8">
        <w:rPr>
          <w:b w:val="0"/>
          <w:sz w:val="24"/>
          <w:szCs w:val="24"/>
        </w:rPr>
        <w:t xml:space="preserve"> </w:t>
      </w:r>
      <w:r w:rsidRPr="00697BA8">
        <w:rPr>
          <w:b w:val="0"/>
          <w:color w:val="auto"/>
          <w:sz w:val="24"/>
          <w:szCs w:val="24"/>
        </w:rPr>
        <w:t>Sarı halilenin liyofilize edilmi</w:t>
      </w:r>
      <w:r w:rsidR="00184E78" w:rsidRPr="00697BA8">
        <w:rPr>
          <w:b w:val="0"/>
          <w:color w:val="auto"/>
          <w:sz w:val="24"/>
          <w:szCs w:val="24"/>
        </w:rPr>
        <w:t xml:space="preserve">ş su ve alkol ekstresinin 20 μg </w:t>
      </w:r>
      <w:r w:rsidRPr="00697BA8">
        <w:rPr>
          <w:b w:val="0"/>
          <w:color w:val="auto"/>
          <w:sz w:val="24"/>
          <w:szCs w:val="24"/>
        </w:rPr>
        <w:t>mL</w:t>
      </w:r>
      <w:r w:rsidR="00184E78" w:rsidRPr="00697BA8">
        <w:rPr>
          <w:b w:val="0"/>
          <w:color w:val="auto"/>
          <w:sz w:val="24"/>
          <w:szCs w:val="24"/>
          <w:vertAlign w:val="superscript"/>
        </w:rPr>
        <w:t>-1</w:t>
      </w:r>
      <w:r w:rsidRPr="00697BA8">
        <w:rPr>
          <w:b w:val="0"/>
          <w:color w:val="auto"/>
          <w:sz w:val="24"/>
          <w:szCs w:val="24"/>
        </w:rPr>
        <w:t xml:space="preserve"> konsantrasyondaki total antioksidan aktivite</w:t>
      </w:r>
      <w:r w:rsidR="00F821B8">
        <w:rPr>
          <w:b w:val="0"/>
          <w:color w:val="auto"/>
          <w:sz w:val="24"/>
          <w:szCs w:val="24"/>
        </w:rPr>
        <w:t xml:space="preserve">sinin BHA, BHT, α-tokoferol ve </w:t>
      </w:r>
      <w:r w:rsidR="00BA2A38">
        <w:rPr>
          <w:b w:val="0"/>
          <w:color w:val="auto"/>
          <w:sz w:val="24"/>
          <w:szCs w:val="24"/>
        </w:rPr>
        <w:t>Troloks</w:t>
      </w:r>
      <w:r w:rsidRPr="00697BA8">
        <w:rPr>
          <w:b w:val="0"/>
          <w:color w:val="auto"/>
          <w:sz w:val="24"/>
          <w:szCs w:val="24"/>
        </w:rPr>
        <w:t xml:space="preserve"> gibi standart antioksidanlar ile karşılaştırılması</w:t>
      </w:r>
      <w:bookmarkEnd w:id="97"/>
    </w:p>
    <w:p w:rsidR="003B1031" w:rsidRPr="003B1031" w:rsidRDefault="003B1031" w:rsidP="003B1031">
      <w:pPr>
        <w:spacing w:after="0" w:line="240" w:lineRule="auto"/>
      </w:pPr>
    </w:p>
    <w:p w:rsidR="00CA6F46" w:rsidRPr="00F821B8" w:rsidRDefault="00F821B8" w:rsidP="003F59D5">
      <w:pPr>
        <w:spacing w:line="360" w:lineRule="auto"/>
        <w:ind w:firstLine="567"/>
        <w:jc w:val="both"/>
        <w:rPr>
          <w:sz w:val="24"/>
          <w:szCs w:val="24"/>
        </w:rPr>
      </w:pPr>
      <w:r w:rsidRPr="00F821B8">
        <w:rPr>
          <w:sz w:val="24"/>
          <w:szCs w:val="24"/>
        </w:rPr>
        <w:t>Sarı halilenin liyofilize edilmiş su ve alkol ekstresinin (20 μg mL</w:t>
      </w:r>
      <w:r w:rsidRPr="00F821B8">
        <w:rPr>
          <w:sz w:val="24"/>
          <w:szCs w:val="24"/>
          <w:vertAlign w:val="superscript"/>
        </w:rPr>
        <w:t>-1</w:t>
      </w:r>
      <w:r w:rsidRPr="00F821B8">
        <w:rPr>
          <w:sz w:val="24"/>
          <w:szCs w:val="24"/>
        </w:rPr>
        <w:t>)</w:t>
      </w:r>
      <w:r>
        <w:rPr>
          <w:sz w:val="24"/>
          <w:szCs w:val="24"/>
        </w:rPr>
        <w:t xml:space="preserve"> ve standart antioksidanların</w:t>
      </w:r>
      <w:r w:rsidRPr="00F821B8">
        <w:rPr>
          <w:sz w:val="24"/>
          <w:szCs w:val="24"/>
        </w:rPr>
        <w:t xml:space="preserve"> lipit peroksidasyonunu giderme yüzdeleri</w:t>
      </w:r>
      <w:r>
        <w:rPr>
          <w:sz w:val="24"/>
          <w:szCs w:val="24"/>
        </w:rPr>
        <w:t xml:space="preserve"> karşılaştırıldığında</w:t>
      </w:r>
      <w:r w:rsidRPr="00F821B8">
        <w:rPr>
          <w:sz w:val="24"/>
          <w:szCs w:val="24"/>
        </w:rPr>
        <w:t xml:space="preserve"> Sarı halile-Alkol</w:t>
      </w:r>
      <w:r>
        <w:rPr>
          <w:sz w:val="24"/>
          <w:szCs w:val="24"/>
        </w:rPr>
        <w:t xml:space="preserve"> değerinin </w:t>
      </w:r>
      <w:r w:rsidRPr="000434D6">
        <w:rPr>
          <w:rFonts w:eastAsia="TimesNewRomanPSMT" w:cs="Times New Roman"/>
          <w:sz w:val="24"/>
          <w:szCs w:val="24"/>
        </w:rPr>
        <w:t>α-Tokoferol</w:t>
      </w:r>
      <w:r>
        <w:rPr>
          <w:rFonts w:eastAsia="TimesNewRomanPSMT" w:cs="Times New Roman"/>
          <w:sz w:val="24"/>
          <w:szCs w:val="24"/>
        </w:rPr>
        <w:t>’den daha yüksek olduğu gözlemlenmiştir (Çizelge 4.6).</w:t>
      </w:r>
    </w:p>
    <w:p w:rsidR="00F821B8" w:rsidRDefault="00F821B8" w:rsidP="00CA6F46"/>
    <w:p w:rsidR="006B4DC8" w:rsidRDefault="006B4DC8" w:rsidP="00CA6F46"/>
    <w:p w:rsidR="006B4DC8" w:rsidRDefault="006B4DC8" w:rsidP="00CA6F46"/>
    <w:p w:rsidR="00F821B8" w:rsidRPr="00CA6F46" w:rsidRDefault="00F821B8" w:rsidP="00CA6F46"/>
    <w:p w:rsidR="00B6221D" w:rsidRPr="00697BA8" w:rsidRDefault="00832A3A" w:rsidP="00697BA8">
      <w:pPr>
        <w:pStyle w:val="ResimYazs"/>
        <w:ind w:left="1276" w:right="282" w:hanging="1276"/>
        <w:jc w:val="both"/>
        <w:rPr>
          <w:rFonts w:eastAsia="TimesNewRomanPSMT" w:cs="Times New Roman"/>
          <w:b w:val="0"/>
          <w:sz w:val="24"/>
          <w:szCs w:val="24"/>
        </w:rPr>
      </w:pPr>
      <w:r w:rsidRPr="00697BA8">
        <w:rPr>
          <w:b w:val="0"/>
          <w:color w:val="auto"/>
          <w:sz w:val="24"/>
          <w:szCs w:val="24"/>
        </w:rPr>
        <w:lastRenderedPageBreak/>
        <w:t>Çizelge 4.</w:t>
      </w:r>
      <w:r w:rsidR="004606FA" w:rsidRPr="00697BA8">
        <w:rPr>
          <w:b w:val="0"/>
          <w:color w:val="auto"/>
          <w:sz w:val="24"/>
          <w:szCs w:val="24"/>
        </w:rPr>
        <w:fldChar w:fldCharType="begin"/>
      </w:r>
      <w:r w:rsidRPr="00697BA8">
        <w:rPr>
          <w:b w:val="0"/>
          <w:color w:val="auto"/>
          <w:sz w:val="24"/>
          <w:szCs w:val="24"/>
        </w:rPr>
        <w:instrText xml:space="preserve"> SEQ Çizelge_4. \* ARABIC </w:instrText>
      </w:r>
      <w:r w:rsidR="004606FA" w:rsidRPr="00697BA8">
        <w:rPr>
          <w:b w:val="0"/>
          <w:color w:val="auto"/>
          <w:sz w:val="24"/>
          <w:szCs w:val="24"/>
        </w:rPr>
        <w:fldChar w:fldCharType="separate"/>
      </w:r>
      <w:r w:rsidR="00D91AC2">
        <w:rPr>
          <w:b w:val="0"/>
          <w:noProof/>
          <w:color w:val="auto"/>
          <w:sz w:val="24"/>
          <w:szCs w:val="24"/>
        </w:rPr>
        <w:t>6</w:t>
      </w:r>
      <w:r w:rsidR="004606FA" w:rsidRPr="00697BA8">
        <w:rPr>
          <w:b w:val="0"/>
          <w:color w:val="auto"/>
          <w:sz w:val="24"/>
          <w:szCs w:val="24"/>
        </w:rPr>
        <w:fldChar w:fldCharType="end"/>
      </w:r>
      <w:r w:rsidRPr="00697BA8">
        <w:rPr>
          <w:b w:val="0"/>
          <w:color w:val="auto"/>
          <w:sz w:val="24"/>
          <w:szCs w:val="24"/>
        </w:rPr>
        <w:t xml:space="preserve"> </w:t>
      </w:r>
      <w:r w:rsidR="00B6221D" w:rsidRPr="00697BA8">
        <w:rPr>
          <w:b w:val="0"/>
          <w:color w:val="auto"/>
          <w:sz w:val="24"/>
          <w:szCs w:val="24"/>
        </w:rPr>
        <w:t>Sarı halilenin liyofilize edilmiş</w:t>
      </w:r>
      <w:r w:rsidR="00184E78" w:rsidRPr="00697BA8">
        <w:rPr>
          <w:b w:val="0"/>
          <w:color w:val="auto"/>
          <w:sz w:val="24"/>
          <w:szCs w:val="24"/>
        </w:rPr>
        <w:t xml:space="preserve"> su ve alkol ekstresinin (20 μg </w:t>
      </w:r>
      <w:r w:rsidR="00B6221D" w:rsidRPr="00697BA8">
        <w:rPr>
          <w:b w:val="0"/>
          <w:color w:val="auto"/>
          <w:sz w:val="24"/>
          <w:szCs w:val="24"/>
        </w:rPr>
        <w:t>mL</w:t>
      </w:r>
      <w:r w:rsidR="00184E78" w:rsidRPr="00697BA8">
        <w:rPr>
          <w:b w:val="0"/>
          <w:color w:val="auto"/>
          <w:sz w:val="24"/>
          <w:szCs w:val="24"/>
          <w:vertAlign w:val="superscript"/>
        </w:rPr>
        <w:t>-1</w:t>
      </w:r>
      <w:r w:rsidR="00B6221D" w:rsidRPr="00697BA8">
        <w:rPr>
          <w:b w:val="0"/>
          <w:color w:val="auto"/>
          <w:sz w:val="24"/>
          <w:szCs w:val="24"/>
        </w:rPr>
        <w:t>) lipit peroksidasyonunu giderme yüzdeleri</w:t>
      </w:r>
    </w:p>
    <w:tbl>
      <w:tblPr>
        <w:tblStyle w:val="AkGlgeleme1"/>
        <w:tblW w:w="4750" w:type="pct"/>
        <w:tblLook w:val="0660" w:firstRow="1" w:lastRow="1" w:firstColumn="0" w:lastColumn="0" w:noHBand="1" w:noVBand="1"/>
      </w:tblPr>
      <w:tblGrid>
        <w:gridCol w:w="4612"/>
        <w:gridCol w:w="4616"/>
      </w:tblGrid>
      <w:tr w:rsidR="00B6221D" w:rsidTr="00022697">
        <w:trPr>
          <w:cnfStyle w:val="100000000000" w:firstRow="1" w:lastRow="0" w:firstColumn="0" w:lastColumn="0" w:oddVBand="0" w:evenVBand="0" w:oddHBand="0" w:evenHBand="0" w:firstRowFirstColumn="0" w:firstRowLastColumn="0" w:lastRowFirstColumn="0" w:lastRowLastColumn="0"/>
          <w:trHeight w:val="486"/>
        </w:trPr>
        <w:tc>
          <w:tcPr>
            <w:tcW w:w="2499" w:type="pct"/>
            <w:tcBorders>
              <w:top w:val="single" w:sz="12" w:space="0" w:color="000000" w:themeColor="text1"/>
              <w:bottom w:val="single" w:sz="12" w:space="0" w:color="000000" w:themeColor="text1"/>
            </w:tcBorders>
            <w:noWrap/>
            <w:vAlign w:val="bottom"/>
          </w:tcPr>
          <w:p w:rsidR="00B6221D" w:rsidRPr="00AB5CF0" w:rsidRDefault="00B6221D" w:rsidP="00022697">
            <w:pPr>
              <w:spacing w:line="360" w:lineRule="auto"/>
              <w:rPr>
                <w:sz w:val="24"/>
                <w:szCs w:val="24"/>
              </w:rPr>
            </w:pPr>
            <w:r w:rsidRPr="00AB5CF0">
              <w:rPr>
                <w:sz w:val="24"/>
                <w:szCs w:val="24"/>
              </w:rPr>
              <w:t>Antioksidanlar</w:t>
            </w:r>
          </w:p>
        </w:tc>
        <w:tc>
          <w:tcPr>
            <w:tcW w:w="2501" w:type="pct"/>
            <w:tcBorders>
              <w:top w:val="single" w:sz="12" w:space="0" w:color="000000" w:themeColor="text1"/>
              <w:bottom w:val="single" w:sz="12" w:space="0" w:color="000000" w:themeColor="text1"/>
            </w:tcBorders>
            <w:vAlign w:val="center"/>
          </w:tcPr>
          <w:p w:rsidR="00B6221D" w:rsidRPr="000434D6" w:rsidRDefault="00B6221D" w:rsidP="00022697">
            <w:pPr>
              <w:rPr>
                <w:b w:val="0"/>
                <w:sz w:val="24"/>
                <w:szCs w:val="24"/>
              </w:rPr>
            </w:pPr>
            <w:r>
              <w:rPr>
                <w:sz w:val="24"/>
                <w:szCs w:val="24"/>
              </w:rPr>
              <w:t xml:space="preserve">Lipit Peroksidasyonu İnhibisyonu (%) </w:t>
            </w:r>
          </w:p>
        </w:tc>
      </w:tr>
      <w:tr w:rsidR="00B6221D" w:rsidTr="00022697">
        <w:trPr>
          <w:trHeight w:val="414"/>
        </w:trPr>
        <w:tc>
          <w:tcPr>
            <w:tcW w:w="2499" w:type="pct"/>
            <w:tcBorders>
              <w:top w:val="single" w:sz="12" w:space="0" w:color="000000" w:themeColor="text1"/>
              <w:bottom w:val="single" w:sz="8" w:space="0" w:color="000000" w:themeColor="text1"/>
            </w:tcBorders>
            <w:noWrap/>
            <w:vAlign w:val="center"/>
          </w:tcPr>
          <w:p w:rsidR="00B6221D" w:rsidRPr="000434D6" w:rsidRDefault="00B6221D" w:rsidP="00022697">
            <w:pPr>
              <w:rPr>
                <w:sz w:val="24"/>
                <w:szCs w:val="24"/>
              </w:rPr>
            </w:pPr>
            <w:r w:rsidRPr="000434D6">
              <w:rPr>
                <w:sz w:val="24"/>
                <w:szCs w:val="24"/>
              </w:rPr>
              <w:t>BHA</w:t>
            </w:r>
          </w:p>
        </w:tc>
        <w:tc>
          <w:tcPr>
            <w:tcW w:w="2501" w:type="pct"/>
            <w:tcBorders>
              <w:top w:val="single" w:sz="12" w:space="0" w:color="000000" w:themeColor="text1"/>
              <w:bottom w:val="single" w:sz="8" w:space="0" w:color="000000" w:themeColor="text1"/>
            </w:tcBorders>
            <w:vAlign w:val="center"/>
          </w:tcPr>
          <w:p w:rsidR="00B6221D" w:rsidRPr="000419BE" w:rsidRDefault="003B1031" w:rsidP="00022697">
            <w:pPr>
              <w:jc w:val="center"/>
              <w:rPr>
                <w:rStyle w:val="HafifVurgulama"/>
                <w:rFonts w:cs="Times New Roman"/>
                <w:i w:val="0"/>
                <w:color w:val="auto"/>
                <w:sz w:val="24"/>
                <w:szCs w:val="24"/>
              </w:rPr>
            </w:pPr>
            <w:r>
              <w:rPr>
                <w:rStyle w:val="HafifVurgulama"/>
                <w:rFonts w:cs="Times New Roman"/>
                <w:i w:val="0"/>
                <w:color w:val="auto"/>
                <w:sz w:val="24"/>
                <w:szCs w:val="24"/>
              </w:rPr>
              <w:t xml:space="preserve"> 98.</w:t>
            </w:r>
            <w:r w:rsidR="00B6221D">
              <w:rPr>
                <w:rStyle w:val="HafifVurgulama"/>
                <w:rFonts w:cs="Times New Roman"/>
                <w:i w:val="0"/>
                <w:color w:val="auto"/>
                <w:sz w:val="24"/>
                <w:szCs w:val="24"/>
              </w:rPr>
              <w:t>67</w:t>
            </w:r>
          </w:p>
        </w:tc>
      </w:tr>
      <w:tr w:rsidR="00B6221D" w:rsidTr="00022697">
        <w:trPr>
          <w:trHeight w:val="438"/>
        </w:trPr>
        <w:tc>
          <w:tcPr>
            <w:tcW w:w="2499" w:type="pct"/>
            <w:tcBorders>
              <w:top w:val="single" w:sz="8" w:space="0" w:color="000000" w:themeColor="text1"/>
              <w:bottom w:val="single" w:sz="8" w:space="0" w:color="000000" w:themeColor="text1"/>
            </w:tcBorders>
            <w:noWrap/>
            <w:vAlign w:val="center"/>
          </w:tcPr>
          <w:p w:rsidR="00B6221D" w:rsidRPr="000434D6" w:rsidRDefault="00B6221D" w:rsidP="00022697">
            <w:pPr>
              <w:rPr>
                <w:sz w:val="24"/>
                <w:szCs w:val="24"/>
              </w:rPr>
            </w:pPr>
            <w:r w:rsidRPr="000434D6">
              <w:rPr>
                <w:sz w:val="24"/>
                <w:szCs w:val="24"/>
              </w:rPr>
              <w:t>BHT</w:t>
            </w:r>
          </w:p>
        </w:tc>
        <w:tc>
          <w:tcPr>
            <w:tcW w:w="2501" w:type="pct"/>
            <w:tcBorders>
              <w:top w:val="single" w:sz="8" w:space="0" w:color="000000" w:themeColor="text1"/>
              <w:bottom w:val="single" w:sz="8" w:space="0" w:color="000000" w:themeColor="text1"/>
            </w:tcBorders>
            <w:vAlign w:val="center"/>
          </w:tcPr>
          <w:p w:rsidR="00B6221D" w:rsidRPr="000419BE" w:rsidRDefault="00B6221D" w:rsidP="00022697">
            <w:pPr>
              <w:pStyle w:val="DecimalAligned"/>
              <w:jc w:val="center"/>
              <w:rPr>
                <w:rFonts w:ascii="Times New Roman" w:hAnsi="Times New Roman" w:cs="Times New Roman"/>
                <w:sz w:val="24"/>
                <w:szCs w:val="24"/>
              </w:rPr>
            </w:pPr>
            <w:r>
              <w:rPr>
                <w:rFonts w:ascii="Times New Roman" w:hAnsi="Times New Roman" w:cs="Times New Roman"/>
                <w:sz w:val="24"/>
                <w:szCs w:val="24"/>
              </w:rPr>
              <w:t>99</w:t>
            </w:r>
            <w:r w:rsidR="003B1031">
              <w:rPr>
                <w:rFonts w:ascii="Times New Roman" w:hAnsi="Times New Roman" w:cs="Times New Roman"/>
                <w:sz w:val="24"/>
                <w:szCs w:val="24"/>
              </w:rPr>
              <w:t>.</w:t>
            </w:r>
            <w:r>
              <w:rPr>
                <w:rFonts w:ascii="Times New Roman" w:hAnsi="Times New Roman" w:cs="Times New Roman"/>
                <w:sz w:val="24"/>
                <w:szCs w:val="24"/>
              </w:rPr>
              <w:t>00</w:t>
            </w:r>
          </w:p>
        </w:tc>
      </w:tr>
      <w:tr w:rsidR="00B6221D" w:rsidTr="00022697">
        <w:trPr>
          <w:trHeight w:val="438"/>
        </w:trPr>
        <w:tc>
          <w:tcPr>
            <w:tcW w:w="2499" w:type="pct"/>
            <w:tcBorders>
              <w:top w:val="single" w:sz="8" w:space="0" w:color="000000" w:themeColor="text1"/>
              <w:bottom w:val="single" w:sz="8" w:space="0" w:color="000000" w:themeColor="text1"/>
            </w:tcBorders>
            <w:noWrap/>
            <w:vAlign w:val="center"/>
          </w:tcPr>
          <w:p w:rsidR="00B6221D" w:rsidRPr="000434D6" w:rsidRDefault="00B6221D" w:rsidP="00022697">
            <w:pPr>
              <w:rPr>
                <w:sz w:val="24"/>
                <w:szCs w:val="24"/>
              </w:rPr>
            </w:pPr>
            <w:r w:rsidRPr="000434D6">
              <w:rPr>
                <w:rFonts w:eastAsia="TimesNewRomanPSMT" w:cs="Times New Roman"/>
                <w:sz w:val="24"/>
                <w:szCs w:val="24"/>
              </w:rPr>
              <w:t>α-Tokoferol</w:t>
            </w:r>
          </w:p>
        </w:tc>
        <w:tc>
          <w:tcPr>
            <w:tcW w:w="2501" w:type="pct"/>
            <w:tcBorders>
              <w:top w:val="single" w:sz="8" w:space="0" w:color="000000" w:themeColor="text1"/>
              <w:bottom w:val="single" w:sz="8" w:space="0" w:color="000000" w:themeColor="text1"/>
            </w:tcBorders>
            <w:vAlign w:val="center"/>
          </w:tcPr>
          <w:p w:rsidR="00B6221D" w:rsidRPr="000419BE" w:rsidRDefault="00B6221D" w:rsidP="003B1031">
            <w:pPr>
              <w:pStyle w:val="DecimalAligned"/>
              <w:jc w:val="center"/>
              <w:rPr>
                <w:rFonts w:ascii="Times New Roman" w:hAnsi="Times New Roman" w:cs="Times New Roman"/>
                <w:sz w:val="24"/>
                <w:szCs w:val="24"/>
              </w:rPr>
            </w:pPr>
            <w:r>
              <w:rPr>
                <w:rFonts w:ascii="Times New Roman" w:hAnsi="Times New Roman" w:cs="Times New Roman"/>
                <w:sz w:val="24"/>
                <w:szCs w:val="24"/>
              </w:rPr>
              <w:t>91</w:t>
            </w:r>
            <w:r w:rsidR="003B1031">
              <w:rPr>
                <w:rFonts w:ascii="Times New Roman" w:hAnsi="Times New Roman" w:cs="Times New Roman"/>
                <w:sz w:val="24"/>
                <w:szCs w:val="24"/>
              </w:rPr>
              <w:t>.</w:t>
            </w:r>
            <w:r>
              <w:rPr>
                <w:rFonts w:ascii="Times New Roman" w:hAnsi="Times New Roman" w:cs="Times New Roman"/>
                <w:sz w:val="24"/>
                <w:szCs w:val="24"/>
              </w:rPr>
              <w:t>26</w:t>
            </w:r>
          </w:p>
        </w:tc>
      </w:tr>
      <w:tr w:rsidR="00B6221D" w:rsidTr="00022697">
        <w:trPr>
          <w:trHeight w:val="438"/>
        </w:trPr>
        <w:tc>
          <w:tcPr>
            <w:tcW w:w="2499" w:type="pct"/>
            <w:tcBorders>
              <w:top w:val="single" w:sz="8" w:space="0" w:color="000000" w:themeColor="text1"/>
            </w:tcBorders>
            <w:noWrap/>
            <w:vAlign w:val="center"/>
          </w:tcPr>
          <w:p w:rsidR="00B6221D" w:rsidRPr="000434D6" w:rsidRDefault="00BA2A38" w:rsidP="00022697">
            <w:pPr>
              <w:rPr>
                <w:sz w:val="24"/>
                <w:szCs w:val="24"/>
              </w:rPr>
            </w:pPr>
            <w:r>
              <w:rPr>
                <w:sz w:val="24"/>
                <w:szCs w:val="24"/>
              </w:rPr>
              <w:t>Troloks</w:t>
            </w:r>
          </w:p>
        </w:tc>
        <w:tc>
          <w:tcPr>
            <w:tcW w:w="2501" w:type="pct"/>
            <w:tcBorders>
              <w:top w:val="single" w:sz="8" w:space="0" w:color="000000" w:themeColor="text1"/>
            </w:tcBorders>
            <w:vAlign w:val="center"/>
          </w:tcPr>
          <w:p w:rsidR="00B6221D" w:rsidRPr="000419BE" w:rsidRDefault="00B6221D" w:rsidP="003B1031">
            <w:pPr>
              <w:pStyle w:val="DecimalAligned"/>
              <w:jc w:val="center"/>
              <w:rPr>
                <w:rFonts w:ascii="Times New Roman" w:hAnsi="Times New Roman" w:cs="Times New Roman"/>
                <w:sz w:val="24"/>
                <w:szCs w:val="24"/>
              </w:rPr>
            </w:pPr>
            <w:r>
              <w:rPr>
                <w:rFonts w:ascii="Times New Roman" w:hAnsi="Times New Roman" w:cs="Times New Roman"/>
                <w:sz w:val="24"/>
                <w:szCs w:val="24"/>
              </w:rPr>
              <w:t>98</w:t>
            </w:r>
            <w:r w:rsidR="003B1031">
              <w:rPr>
                <w:rFonts w:ascii="Times New Roman" w:hAnsi="Times New Roman" w:cs="Times New Roman"/>
                <w:sz w:val="24"/>
                <w:szCs w:val="24"/>
              </w:rPr>
              <w:t>.</w:t>
            </w:r>
            <w:r>
              <w:rPr>
                <w:rFonts w:ascii="Times New Roman" w:hAnsi="Times New Roman" w:cs="Times New Roman"/>
                <w:sz w:val="24"/>
                <w:szCs w:val="24"/>
              </w:rPr>
              <w:t>00</w:t>
            </w:r>
          </w:p>
        </w:tc>
      </w:tr>
      <w:tr w:rsidR="00B6221D" w:rsidTr="00022697">
        <w:trPr>
          <w:trHeight w:val="414"/>
        </w:trPr>
        <w:tc>
          <w:tcPr>
            <w:tcW w:w="2499" w:type="pct"/>
            <w:tcBorders>
              <w:top w:val="single" w:sz="8" w:space="0" w:color="000000" w:themeColor="text1"/>
              <w:bottom w:val="single" w:sz="8" w:space="0" w:color="000000" w:themeColor="text1"/>
            </w:tcBorders>
            <w:noWrap/>
            <w:vAlign w:val="center"/>
          </w:tcPr>
          <w:p w:rsidR="00B6221D" w:rsidRPr="000434D6" w:rsidRDefault="00B6221D" w:rsidP="00022697">
            <w:pPr>
              <w:rPr>
                <w:sz w:val="24"/>
                <w:szCs w:val="24"/>
              </w:rPr>
            </w:pPr>
            <w:r w:rsidRPr="000434D6">
              <w:rPr>
                <w:sz w:val="24"/>
                <w:szCs w:val="24"/>
              </w:rPr>
              <w:t>Sarı halile-Su</w:t>
            </w:r>
          </w:p>
        </w:tc>
        <w:tc>
          <w:tcPr>
            <w:tcW w:w="2501" w:type="pct"/>
            <w:tcBorders>
              <w:top w:val="single" w:sz="8" w:space="0" w:color="000000" w:themeColor="text1"/>
              <w:bottom w:val="single" w:sz="8" w:space="0" w:color="000000" w:themeColor="text1"/>
            </w:tcBorders>
            <w:vAlign w:val="center"/>
          </w:tcPr>
          <w:p w:rsidR="00B6221D" w:rsidRPr="000419BE" w:rsidRDefault="00B6221D" w:rsidP="003B1031">
            <w:pPr>
              <w:pStyle w:val="DecimalAligned"/>
              <w:jc w:val="center"/>
              <w:rPr>
                <w:rFonts w:ascii="Times New Roman" w:hAnsi="Times New Roman" w:cs="Times New Roman"/>
                <w:sz w:val="24"/>
                <w:szCs w:val="24"/>
              </w:rPr>
            </w:pPr>
            <w:r>
              <w:rPr>
                <w:rFonts w:ascii="Times New Roman" w:hAnsi="Times New Roman" w:cs="Times New Roman"/>
                <w:sz w:val="24"/>
                <w:szCs w:val="24"/>
              </w:rPr>
              <w:t>89</w:t>
            </w:r>
            <w:r w:rsidR="003B1031">
              <w:rPr>
                <w:rFonts w:ascii="Times New Roman" w:hAnsi="Times New Roman" w:cs="Times New Roman"/>
                <w:sz w:val="24"/>
                <w:szCs w:val="24"/>
              </w:rPr>
              <w:t>.</w:t>
            </w:r>
            <w:r>
              <w:rPr>
                <w:rFonts w:ascii="Times New Roman" w:hAnsi="Times New Roman" w:cs="Times New Roman"/>
                <w:sz w:val="24"/>
                <w:szCs w:val="24"/>
              </w:rPr>
              <w:t>93</w:t>
            </w:r>
          </w:p>
        </w:tc>
      </w:tr>
      <w:tr w:rsidR="00B6221D" w:rsidTr="00022697">
        <w:trPr>
          <w:cnfStyle w:val="010000000000" w:firstRow="0" w:lastRow="1" w:firstColumn="0" w:lastColumn="0" w:oddVBand="0" w:evenVBand="0" w:oddHBand="0" w:evenHBand="0" w:firstRowFirstColumn="0" w:firstRowLastColumn="0" w:lastRowFirstColumn="0" w:lastRowLastColumn="0"/>
          <w:trHeight w:val="438"/>
        </w:trPr>
        <w:tc>
          <w:tcPr>
            <w:tcW w:w="2499" w:type="pct"/>
            <w:tcBorders>
              <w:bottom w:val="single" w:sz="12" w:space="0" w:color="auto"/>
            </w:tcBorders>
            <w:noWrap/>
            <w:vAlign w:val="center"/>
          </w:tcPr>
          <w:p w:rsidR="00B6221D" w:rsidRPr="00A12CB7" w:rsidRDefault="00B6221D" w:rsidP="00022697">
            <w:pPr>
              <w:rPr>
                <w:b w:val="0"/>
                <w:sz w:val="24"/>
                <w:szCs w:val="24"/>
              </w:rPr>
            </w:pPr>
            <w:r w:rsidRPr="00A12CB7">
              <w:rPr>
                <w:b w:val="0"/>
                <w:sz w:val="24"/>
                <w:szCs w:val="24"/>
              </w:rPr>
              <w:t>Sarı halile-Alkol</w:t>
            </w:r>
          </w:p>
        </w:tc>
        <w:tc>
          <w:tcPr>
            <w:tcW w:w="2501" w:type="pct"/>
            <w:tcBorders>
              <w:bottom w:val="single" w:sz="12" w:space="0" w:color="auto"/>
            </w:tcBorders>
            <w:vAlign w:val="center"/>
          </w:tcPr>
          <w:p w:rsidR="00B6221D" w:rsidRPr="00A12CB7" w:rsidRDefault="00B6221D" w:rsidP="003B1031">
            <w:pPr>
              <w:pStyle w:val="DecimalAligned"/>
              <w:jc w:val="center"/>
              <w:rPr>
                <w:rFonts w:ascii="Times New Roman" w:hAnsi="Times New Roman" w:cs="Times New Roman"/>
                <w:b w:val="0"/>
                <w:sz w:val="24"/>
                <w:szCs w:val="24"/>
              </w:rPr>
            </w:pPr>
            <w:r>
              <w:rPr>
                <w:rFonts w:ascii="Times New Roman" w:hAnsi="Times New Roman" w:cs="Times New Roman"/>
                <w:b w:val="0"/>
                <w:sz w:val="24"/>
                <w:szCs w:val="24"/>
              </w:rPr>
              <w:t>93</w:t>
            </w:r>
            <w:r w:rsidR="003B1031">
              <w:rPr>
                <w:rFonts w:ascii="Times New Roman" w:hAnsi="Times New Roman" w:cs="Times New Roman"/>
                <w:b w:val="0"/>
                <w:sz w:val="24"/>
                <w:szCs w:val="24"/>
              </w:rPr>
              <w:t>.</w:t>
            </w:r>
            <w:r>
              <w:rPr>
                <w:rFonts w:ascii="Times New Roman" w:hAnsi="Times New Roman" w:cs="Times New Roman"/>
                <w:b w:val="0"/>
                <w:sz w:val="24"/>
                <w:szCs w:val="24"/>
              </w:rPr>
              <w:t>76</w:t>
            </w:r>
          </w:p>
        </w:tc>
      </w:tr>
    </w:tbl>
    <w:p w:rsidR="00C361C2" w:rsidRDefault="00C361C2" w:rsidP="00C361C2">
      <w:pPr>
        <w:autoSpaceDE w:val="0"/>
        <w:autoSpaceDN w:val="0"/>
        <w:adjustRightInd w:val="0"/>
        <w:spacing w:line="360" w:lineRule="auto"/>
        <w:jc w:val="center"/>
        <w:rPr>
          <w:rFonts w:eastAsia="TimesNewRomanPSMT" w:cs="Times New Roman"/>
          <w:sz w:val="24"/>
          <w:szCs w:val="24"/>
        </w:rPr>
      </w:pPr>
    </w:p>
    <w:p w:rsidR="00C61F10" w:rsidRDefault="00C61F10" w:rsidP="00905D43">
      <w:pPr>
        <w:pStyle w:val="Balk1"/>
        <w:jc w:val="both"/>
        <w:rPr>
          <w:rFonts w:ascii="Times New Roman" w:hAnsi="Times New Roman" w:cs="Times New Roman"/>
          <w:color w:val="auto"/>
          <w:sz w:val="24"/>
          <w:szCs w:val="24"/>
        </w:rPr>
      </w:pPr>
    </w:p>
    <w:p w:rsidR="00B820A8" w:rsidRDefault="00B820A8" w:rsidP="00C11D12">
      <w:pPr>
        <w:autoSpaceDE w:val="0"/>
        <w:autoSpaceDN w:val="0"/>
        <w:adjustRightInd w:val="0"/>
        <w:spacing w:line="360" w:lineRule="auto"/>
        <w:jc w:val="both"/>
        <w:rPr>
          <w:b/>
          <w:bCs/>
          <w:sz w:val="24"/>
          <w:szCs w:val="24"/>
        </w:rPr>
      </w:pPr>
    </w:p>
    <w:p w:rsidR="00E33E31" w:rsidRDefault="00E33E31" w:rsidP="00E33E31">
      <w:pPr>
        <w:pStyle w:val="Balk1"/>
        <w:rPr>
          <w:rFonts w:ascii="Times New Roman" w:hAnsi="Times New Roman" w:cs="Times New Roman"/>
          <w:color w:val="auto"/>
          <w:sz w:val="24"/>
          <w:szCs w:val="24"/>
        </w:rPr>
      </w:pPr>
    </w:p>
    <w:p w:rsidR="00EE43BA" w:rsidRDefault="00EE43BA" w:rsidP="00E33E31">
      <w:pPr>
        <w:pStyle w:val="Balk1"/>
        <w:rPr>
          <w:rFonts w:ascii="Times New Roman" w:hAnsi="Times New Roman" w:cs="Times New Roman"/>
          <w:color w:val="auto"/>
          <w:sz w:val="24"/>
          <w:szCs w:val="24"/>
        </w:rPr>
        <w:sectPr w:rsidR="00EE43BA" w:rsidSect="005505D0">
          <w:pgSz w:w="11906" w:h="16838"/>
          <w:pgMar w:top="1701" w:right="707" w:bottom="1418" w:left="1701" w:header="709" w:footer="709" w:gutter="0"/>
          <w:pgNumType w:start="34"/>
          <w:cols w:space="708"/>
          <w:titlePg/>
          <w:docGrid w:linePitch="360"/>
        </w:sectPr>
      </w:pPr>
    </w:p>
    <w:p w:rsidR="00E33E31" w:rsidRPr="00E33E31" w:rsidRDefault="00E33E31" w:rsidP="00B44BA1">
      <w:pPr>
        <w:pStyle w:val="Balk1"/>
        <w:spacing w:before="0"/>
        <w:ind w:firstLine="567"/>
        <w:rPr>
          <w:rFonts w:ascii="Times New Roman" w:hAnsi="Times New Roman" w:cs="Times New Roman"/>
          <w:color w:val="auto"/>
          <w:sz w:val="24"/>
          <w:szCs w:val="24"/>
        </w:rPr>
      </w:pPr>
      <w:bookmarkStart w:id="98" w:name="_Toc65325975"/>
      <w:r w:rsidRPr="00F05B74">
        <w:rPr>
          <w:rFonts w:ascii="Times New Roman" w:hAnsi="Times New Roman" w:cs="Times New Roman"/>
          <w:color w:val="auto"/>
          <w:sz w:val="24"/>
          <w:szCs w:val="24"/>
        </w:rPr>
        <w:lastRenderedPageBreak/>
        <w:t>5. TARTIŞMA ve SONUÇ</w:t>
      </w:r>
      <w:bookmarkEnd w:id="98"/>
    </w:p>
    <w:p w:rsidR="00E33E31" w:rsidRDefault="00E33E31" w:rsidP="00E33E31">
      <w:pPr>
        <w:spacing w:line="360" w:lineRule="auto"/>
        <w:ind w:firstLine="567"/>
        <w:jc w:val="both"/>
        <w:rPr>
          <w:bCs/>
          <w:sz w:val="24"/>
          <w:szCs w:val="24"/>
        </w:rPr>
      </w:pPr>
    </w:p>
    <w:p w:rsidR="00B820A8" w:rsidRDefault="00B820A8" w:rsidP="00E33E31">
      <w:pPr>
        <w:spacing w:line="360" w:lineRule="auto"/>
        <w:ind w:firstLine="567"/>
        <w:jc w:val="both"/>
        <w:rPr>
          <w:rFonts w:cs="Times New Roman"/>
          <w:noProof/>
          <w:sz w:val="24"/>
          <w:szCs w:val="24"/>
          <w:lang w:eastAsia="tr-TR"/>
        </w:rPr>
      </w:pPr>
      <w:r>
        <w:rPr>
          <w:bCs/>
          <w:sz w:val="24"/>
          <w:szCs w:val="24"/>
        </w:rPr>
        <w:t xml:space="preserve">Serbest radikallerle antioksidanlar hücre içerisinde bir dengeye sahiptirler. Hücre içerisinde oluşan bu denge bozulur ve serbest radikallerin sayısı artarsa, antioksidanlar hücreyi koruyamaz hale gelir ve bunun sonucunda </w:t>
      </w:r>
      <w:r>
        <w:rPr>
          <w:rFonts w:cs="Times New Roman"/>
          <w:noProof/>
          <w:sz w:val="24"/>
          <w:szCs w:val="24"/>
          <w:lang w:eastAsia="tr-TR"/>
        </w:rPr>
        <w:t>lipit peroksidasyonu ve oksidatif stres gibi zararlara neden olur (</w:t>
      </w:r>
      <w:r w:rsidR="007755E1">
        <w:rPr>
          <w:rFonts w:cs="Times New Roman"/>
          <w:noProof/>
          <w:sz w:val="24"/>
          <w:szCs w:val="24"/>
          <w:lang w:eastAsia="tr-TR"/>
        </w:rPr>
        <w:t>Gülçin vd., 2003</w:t>
      </w:r>
      <w:r>
        <w:rPr>
          <w:rFonts w:cs="Times New Roman"/>
          <w:noProof/>
          <w:sz w:val="24"/>
          <w:szCs w:val="24"/>
          <w:lang w:eastAsia="tr-TR"/>
        </w:rPr>
        <w:t xml:space="preserve">). </w:t>
      </w:r>
      <w:r w:rsidR="00FE58C7">
        <w:rPr>
          <w:rFonts w:cs="Times New Roman"/>
          <w:sz w:val="24"/>
          <w:szCs w:val="24"/>
        </w:rPr>
        <w:t>Serbest radikaller vücutta kanser, kalp hastalığı, diyabet, mide ülseri gibi 100’den fazla hastalığın başrollerindedir</w:t>
      </w:r>
      <w:r w:rsidR="00685C55">
        <w:rPr>
          <w:rFonts w:cs="Times New Roman"/>
          <w:sz w:val="24"/>
          <w:szCs w:val="24"/>
        </w:rPr>
        <w:t xml:space="preserve"> (Gülçin, 2010).</w:t>
      </w:r>
      <w:r w:rsidR="00FE58C7">
        <w:rPr>
          <w:rFonts w:cs="Times New Roman"/>
          <w:noProof/>
          <w:sz w:val="24"/>
          <w:szCs w:val="24"/>
          <w:lang w:eastAsia="tr-TR"/>
        </w:rPr>
        <w:t xml:space="preserve"> </w:t>
      </w:r>
      <w:r w:rsidR="00C24907">
        <w:rPr>
          <w:rFonts w:cs="Times New Roman"/>
          <w:sz w:val="24"/>
          <w:szCs w:val="24"/>
        </w:rPr>
        <w:t xml:space="preserve">Antioksidanlar serbest radikallerin zararlarını azaltarak bu hastalıkların oluşmasını engellemeye çalışır (Gülçin, 2012). </w:t>
      </w:r>
      <w:r w:rsidR="00C24907">
        <w:rPr>
          <w:rFonts w:cs="Times New Roman"/>
          <w:noProof/>
          <w:sz w:val="24"/>
          <w:szCs w:val="24"/>
          <w:lang w:eastAsia="tr-TR"/>
        </w:rPr>
        <w:t>Antioksidanların serbest radikallere karşı aktiviteleri sıcaklığa, ışık düzeyine ve substrat çeşidine göre farklılıklar gösterir (Gülçin, 2020).</w:t>
      </w:r>
    </w:p>
    <w:p w:rsidR="00872BD0" w:rsidRDefault="00AE3BE9" w:rsidP="00B820A8">
      <w:pPr>
        <w:spacing w:line="360" w:lineRule="auto"/>
        <w:ind w:firstLine="567"/>
        <w:jc w:val="both"/>
        <w:rPr>
          <w:rFonts w:cs="Times New Roman"/>
          <w:noProof/>
          <w:sz w:val="24"/>
          <w:szCs w:val="24"/>
          <w:lang w:eastAsia="tr-TR"/>
        </w:rPr>
      </w:pPr>
      <w:r>
        <w:rPr>
          <w:rFonts w:cs="Times New Roman"/>
          <w:noProof/>
          <w:sz w:val="24"/>
          <w:szCs w:val="24"/>
          <w:lang w:eastAsia="tr-TR"/>
        </w:rPr>
        <w:t>Fenolik bileşiklerdeki hidroksil gruplarının sayısı fazladır. Bu grupların sayısıyının artmasıyla serbest radikallerin neden olduğu zararları engellemeye çalışarak antioksidan bir özellik gösterirler. Bitkilerde ve bitkisel ürünlerde fenolik bileşiklerin fazla miktarlarda bulunduğu gözlemlenmiştir (Annakkaya, 2012).</w:t>
      </w:r>
      <w:r w:rsidR="007B7E3E">
        <w:rPr>
          <w:rFonts w:cs="Times New Roman"/>
          <w:noProof/>
          <w:sz w:val="24"/>
          <w:szCs w:val="24"/>
          <w:lang w:eastAsia="tr-TR"/>
        </w:rPr>
        <w:t xml:space="preserve"> </w:t>
      </w:r>
    </w:p>
    <w:p w:rsidR="00AE3BE9" w:rsidRDefault="007B7E3E" w:rsidP="00B820A8">
      <w:pPr>
        <w:spacing w:line="360" w:lineRule="auto"/>
        <w:ind w:firstLine="567"/>
        <w:jc w:val="both"/>
        <w:rPr>
          <w:rFonts w:eastAsia="TimesNewRomanPSMT" w:cs="Times New Roman"/>
          <w:sz w:val="24"/>
          <w:szCs w:val="24"/>
        </w:rPr>
      </w:pPr>
      <w:r>
        <w:rPr>
          <w:rFonts w:cs="Times New Roman"/>
          <w:noProof/>
          <w:sz w:val="24"/>
          <w:szCs w:val="24"/>
          <w:lang w:eastAsia="tr-TR"/>
        </w:rPr>
        <w:t xml:space="preserve">Bu yüzden doğal antioksidanlar, dünya üzerinde çok fazla bilimsel araştırmaya konu olmuştur ve zamanla önemi katlanarak artmıştır. </w:t>
      </w:r>
      <w:r w:rsidR="001B027A">
        <w:rPr>
          <w:rFonts w:cs="Times New Roman"/>
          <w:noProof/>
          <w:sz w:val="24"/>
          <w:szCs w:val="24"/>
          <w:lang w:eastAsia="tr-TR"/>
        </w:rPr>
        <w:t>Gelecektede  öneminin azalmayacağı aşikârdır.</w:t>
      </w:r>
      <w:r w:rsidR="00EE2EF8">
        <w:rPr>
          <w:rFonts w:cs="Times New Roman"/>
          <w:noProof/>
          <w:sz w:val="24"/>
          <w:szCs w:val="24"/>
          <w:lang w:eastAsia="tr-TR"/>
        </w:rPr>
        <w:t xml:space="preserve"> Bu doğrultuda tez çalışmamızda kullanılan </w:t>
      </w:r>
      <w:r w:rsidR="00EE2EF8">
        <w:rPr>
          <w:rFonts w:eastAsia="TimesNewRomanPSMT" w:cs="Times New Roman"/>
          <w:sz w:val="24"/>
          <w:szCs w:val="24"/>
        </w:rPr>
        <w:t>s</w:t>
      </w:r>
      <w:r w:rsidR="00EE2EF8" w:rsidRPr="00BB0189">
        <w:rPr>
          <w:rFonts w:eastAsia="TimesNewRomanPSMT" w:cs="Times New Roman"/>
          <w:sz w:val="24"/>
          <w:szCs w:val="24"/>
        </w:rPr>
        <w:t>arı halile (</w:t>
      </w:r>
      <w:r w:rsidR="00873BB3">
        <w:rPr>
          <w:i/>
        </w:rPr>
        <w:t>T</w:t>
      </w:r>
      <w:r w:rsidR="00873BB3" w:rsidRPr="00873BB3">
        <w:rPr>
          <w:i/>
        </w:rPr>
        <w:t>erminalia citrina roxb. ex. fleming</w:t>
      </w:r>
      <w:r w:rsidR="00EE2EF8" w:rsidRPr="00BB0189">
        <w:rPr>
          <w:rFonts w:eastAsia="TimesNewRomanPSMT" w:cs="Times New Roman"/>
          <w:sz w:val="24"/>
          <w:szCs w:val="24"/>
        </w:rPr>
        <w:t>)</w:t>
      </w:r>
      <w:r w:rsidR="00EE2EF8">
        <w:rPr>
          <w:rFonts w:eastAsia="TimesNewRomanPSMT" w:cs="Times New Roman"/>
          <w:sz w:val="24"/>
          <w:szCs w:val="24"/>
        </w:rPr>
        <w:t xml:space="preserve"> bitkisinin </w:t>
      </w:r>
      <w:r w:rsidR="00EE2EF8" w:rsidRPr="00C537EE">
        <w:rPr>
          <w:color w:val="000000"/>
          <w:sz w:val="24"/>
          <w:szCs w:val="24"/>
        </w:rPr>
        <w:t>antioksidan ve radikal giderme aktivitelerini değerlendirmek için 1,1-difenil-2-pikril-hidrazil serbest radikal (DPPH·) giderme aktivitesi, 2,2´-azino-bis(3-etilbenztiyoazolin-6-sülfonik asit) radikal (ABTS</w:t>
      </w:r>
      <w:r w:rsidR="00EE2EF8" w:rsidRPr="00C537EE">
        <w:rPr>
          <w:color w:val="000000"/>
          <w:sz w:val="24"/>
          <w:szCs w:val="24"/>
          <w:vertAlign w:val="superscript"/>
        </w:rPr>
        <w:t>∙+</w:t>
      </w:r>
      <w:r w:rsidR="00113A83">
        <w:rPr>
          <w:color w:val="000000"/>
          <w:sz w:val="24"/>
          <w:szCs w:val="24"/>
        </w:rPr>
        <w:t xml:space="preserve">) giderme aktivitesi,  </w:t>
      </w:r>
      <w:r w:rsidR="00661369">
        <w:rPr>
          <w:color w:val="000000"/>
          <w:sz w:val="24"/>
          <w:szCs w:val="24"/>
        </w:rPr>
        <w:t>CUPRAC</w:t>
      </w:r>
      <w:r w:rsidR="0004733B">
        <w:rPr>
          <w:color w:val="000000"/>
          <w:sz w:val="24"/>
          <w:szCs w:val="24"/>
        </w:rPr>
        <w:t xml:space="preserve"> yöntemi kullanılarak</w:t>
      </w:r>
      <w:r w:rsidR="00EE2EF8" w:rsidRPr="00C537EE">
        <w:rPr>
          <w:color w:val="000000"/>
          <w:sz w:val="24"/>
          <w:szCs w:val="24"/>
        </w:rPr>
        <w:t xml:space="preserve"> (Cu</w:t>
      </w:r>
      <w:r w:rsidR="00EE2EF8" w:rsidRPr="00C537EE">
        <w:rPr>
          <w:color w:val="000000"/>
          <w:sz w:val="24"/>
          <w:szCs w:val="24"/>
          <w:vertAlign w:val="superscript"/>
        </w:rPr>
        <w:t>+2</w:t>
      </w:r>
      <w:r w:rsidR="0004733B">
        <w:rPr>
          <w:color w:val="000000"/>
          <w:sz w:val="24"/>
          <w:szCs w:val="24"/>
        </w:rPr>
        <w:t>) indirgeme yeteneği</w:t>
      </w:r>
      <w:r w:rsidR="00CD2F5E">
        <w:rPr>
          <w:color w:val="000000"/>
          <w:sz w:val="24"/>
          <w:szCs w:val="24"/>
        </w:rPr>
        <w:t xml:space="preserve">, </w:t>
      </w:r>
      <w:r w:rsidR="0004733B">
        <w:rPr>
          <w:color w:val="000000"/>
          <w:sz w:val="24"/>
          <w:szCs w:val="24"/>
        </w:rPr>
        <w:t>FRAP yöntemi kullanılarak</w:t>
      </w:r>
      <w:r w:rsidR="00EE2EF8" w:rsidRPr="00C537EE">
        <w:rPr>
          <w:color w:val="000000"/>
          <w:sz w:val="24"/>
          <w:szCs w:val="24"/>
        </w:rPr>
        <w:t xml:space="preserve"> Fe</w:t>
      </w:r>
      <w:r w:rsidR="00EE2EF8" w:rsidRPr="00C537EE">
        <w:rPr>
          <w:color w:val="000000"/>
          <w:sz w:val="24"/>
          <w:szCs w:val="24"/>
          <w:vertAlign w:val="superscript"/>
        </w:rPr>
        <w:t>+3</w:t>
      </w:r>
      <w:r w:rsidR="0004733B">
        <w:rPr>
          <w:color w:val="000000"/>
          <w:sz w:val="24"/>
          <w:szCs w:val="24"/>
        </w:rPr>
        <w:t xml:space="preserve"> indirgeme yeteneği</w:t>
      </w:r>
      <w:r w:rsidR="00CD2F5E">
        <w:rPr>
          <w:color w:val="000000"/>
          <w:sz w:val="24"/>
          <w:szCs w:val="24"/>
        </w:rPr>
        <w:t xml:space="preserve">, </w:t>
      </w:r>
      <w:r w:rsidR="00E8195B" w:rsidRPr="00C537EE">
        <w:rPr>
          <w:color w:val="000000"/>
          <w:sz w:val="24"/>
          <w:szCs w:val="24"/>
        </w:rPr>
        <w:t>N,N-dimetil-p-fenilendiamin radikal (DMPD</w:t>
      </w:r>
      <w:r w:rsidR="00E8195B" w:rsidRPr="00C537EE">
        <w:rPr>
          <w:color w:val="000000"/>
          <w:sz w:val="24"/>
          <w:szCs w:val="24"/>
          <w:vertAlign w:val="superscript"/>
        </w:rPr>
        <w:t>∙+</w:t>
      </w:r>
      <w:r w:rsidR="00E8195B" w:rsidRPr="00C537EE">
        <w:rPr>
          <w:color w:val="000000"/>
          <w:sz w:val="24"/>
          <w:szCs w:val="24"/>
        </w:rPr>
        <w:t>) giderme aktivitesi,</w:t>
      </w:r>
      <w:r w:rsidR="00E8195B">
        <w:rPr>
          <w:color w:val="000000"/>
          <w:sz w:val="24"/>
          <w:szCs w:val="24"/>
        </w:rPr>
        <w:t xml:space="preserve"> </w:t>
      </w:r>
      <w:r w:rsidR="00EE2EF8" w:rsidRPr="00C537EE">
        <w:rPr>
          <w:color w:val="000000"/>
          <w:sz w:val="24"/>
          <w:szCs w:val="24"/>
        </w:rPr>
        <w:t>potasyum ferriksiyanat indirgeme metodu ile Fe</w:t>
      </w:r>
      <w:r w:rsidR="00EE2EF8" w:rsidRPr="00C537EE">
        <w:rPr>
          <w:color w:val="000000"/>
          <w:sz w:val="24"/>
          <w:szCs w:val="24"/>
          <w:vertAlign w:val="superscript"/>
        </w:rPr>
        <w:t>+3</w:t>
      </w:r>
      <w:r w:rsidR="00EE2EF8" w:rsidRPr="00C537EE">
        <w:rPr>
          <w:color w:val="000000"/>
          <w:sz w:val="24"/>
          <w:szCs w:val="24"/>
        </w:rPr>
        <w:t>-Fe</w:t>
      </w:r>
      <w:r w:rsidR="00EE2EF8" w:rsidRPr="00C537EE">
        <w:rPr>
          <w:color w:val="000000"/>
          <w:sz w:val="24"/>
          <w:szCs w:val="24"/>
          <w:vertAlign w:val="superscript"/>
        </w:rPr>
        <w:t>+2</w:t>
      </w:r>
      <w:r w:rsidR="00EE2EF8" w:rsidRPr="00C537EE">
        <w:rPr>
          <w:color w:val="000000"/>
          <w:sz w:val="24"/>
          <w:szCs w:val="24"/>
        </w:rPr>
        <w:t xml:space="preserve"> indirgeme kapasitesi, </w:t>
      </w:r>
      <w:r w:rsidR="00E8195B" w:rsidRPr="00C537EE">
        <w:rPr>
          <w:color w:val="000000"/>
          <w:sz w:val="24"/>
          <w:szCs w:val="24"/>
        </w:rPr>
        <w:t xml:space="preserve">total flavonoid miktarı tayini, </w:t>
      </w:r>
      <w:r w:rsidR="00EE2EF8" w:rsidRPr="00C537EE">
        <w:rPr>
          <w:color w:val="000000"/>
          <w:sz w:val="24"/>
          <w:szCs w:val="24"/>
        </w:rPr>
        <w:t xml:space="preserve">bipiridil metal şelatlama aktivitesi, </w:t>
      </w:r>
      <w:r w:rsidR="00E8195B" w:rsidRPr="00C537EE">
        <w:rPr>
          <w:color w:val="000000"/>
          <w:sz w:val="24"/>
          <w:szCs w:val="24"/>
        </w:rPr>
        <w:t>ferrik tiyosiyanat metoduna göre total antioksidan aktivite</w:t>
      </w:r>
      <w:r w:rsidR="00E8195B">
        <w:rPr>
          <w:color w:val="000000"/>
          <w:sz w:val="24"/>
          <w:szCs w:val="24"/>
        </w:rPr>
        <w:t>,</w:t>
      </w:r>
      <w:r w:rsidR="00E8195B" w:rsidRPr="00C537EE">
        <w:rPr>
          <w:color w:val="000000"/>
          <w:sz w:val="24"/>
          <w:szCs w:val="24"/>
        </w:rPr>
        <w:t xml:space="preserve"> </w:t>
      </w:r>
      <w:r w:rsidR="00EE2EF8" w:rsidRPr="00C537EE">
        <w:rPr>
          <w:color w:val="000000"/>
          <w:sz w:val="24"/>
          <w:szCs w:val="24"/>
        </w:rPr>
        <w:t>tota</w:t>
      </w:r>
      <w:r w:rsidR="00E8195B">
        <w:rPr>
          <w:color w:val="000000"/>
          <w:sz w:val="24"/>
          <w:szCs w:val="24"/>
        </w:rPr>
        <w:t>l fenolik bileşik miktar tayini</w:t>
      </w:r>
      <w:r w:rsidR="00EE2EF8" w:rsidRPr="00C537EE">
        <w:rPr>
          <w:color w:val="000000"/>
          <w:sz w:val="24"/>
          <w:szCs w:val="24"/>
        </w:rPr>
        <w:t xml:space="preserve"> </w:t>
      </w:r>
      <w:r w:rsidR="00EE2EF8">
        <w:rPr>
          <w:color w:val="000000"/>
          <w:sz w:val="24"/>
          <w:szCs w:val="24"/>
        </w:rPr>
        <w:t>yöntemleri kullanılarak antioksidan özellikleri araştırıldı.</w:t>
      </w:r>
      <w:r w:rsidR="00EE0634">
        <w:rPr>
          <w:color w:val="000000"/>
          <w:sz w:val="24"/>
          <w:szCs w:val="24"/>
        </w:rPr>
        <w:t xml:space="preserve"> Kullanılan yöntemlerde s</w:t>
      </w:r>
      <w:r w:rsidR="00EE0634">
        <w:rPr>
          <w:bCs/>
          <w:color w:val="000000"/>
          <w:sz w:val="24"/>
          <w:szCs w:val="24"/>
        </w:rPr>
        <w:t>arı halilenin</w:t>
      </w:r>
      <w:r w:rsidR="00EE0634" w:rsidRPr="00C361C2">
        <w:rPr>
          <w:bCs/>
          <w:color w:val="000000"/>
          <w:sz w:val="24"/>
          <w:szCs w:val="24"/>
        </w:rPr>
        <w:t xml:space="preserve"> liyofilize edilmiş su ve alkol ekstre</w:t>
      </w:r>
      <w:r w:rsidR="00EE0634">
        <w:rPr>
          <w:bCs/>
          <w:color w:val="000000"/>
          <w:sz w:val="24"/>
          <w:szCs w:val="24"/>
        </w:rPr>
        <w:t xml:space="preserve">leri </w:t>
      </w:r>
      <w:r w:rsidR="00CC3D95">
        <w:rPr>
          <w:bCs/>
          <w:color w:val="000000"/>
          <w:sz w:val="24"/>
          <w:szCs w:val="24"/>
        </w:rPr>
        <w:t xml:space="preserve">yönteme göre </w:t>
      </w:r>
      <w:r w:rsidR="00EE0634">
        <w:rPr>
          <w:bCs/>
          <w:color w:val="000000"/>
          <w:sz w:val="24"/>
          <w:szCs w:val="24"/>
        </w:rPr>
        <w:t xml:space="preserve">farklı konsantrasyonları </w:t>
      </w:r>
      <w:r w:rsidR="00EE0634">
        <w:rPr>
          <w:rFonts w:eastAsia="TimesNewRomanPSMT" w:cs="Times New Roman"/>
          <w:sz w:val="24"/>
          <w:szCs w:val="24"/>
        </w:rPr>
        <w:t>tez çalışmasında kullanıldı.</w:t>
      </w:r>
    </w:p>
    <w:p w:rsidR="004F0DAE" w:rsidRDefault="00DE2639" w:rsidP="00975345">
      <w:pPr>
        <w:autoSpaceDE w:val="0"/>
        <w:autoSpaceDN w:val="0"/>
        <w:adjustRightInd w:val="0"/>
        <w:spacing w:line="360" w:lineRule="auto"/>
        <w:ind w:firstLine="567"/>
        <w:jc w:val="both"/>
        <w:rPr>
          <w:rFonts w:eastAsia="TimesNewRomanPSMT" w:cs="Times New Roman"/>
          <w:sz w:val="24"/>
          <w:szCs w:val="24"/>
        </w:rPr>
      </w:pPr>
      <w:r>
        <w:rPr>
          <w:rFonts w:eastAsia="TimesNewRomanPSMT" w:cs="Times New Roman"/>
          <w:sz w:val="24"/>
          <w:szCs w:val="24"/>
        </w:rPr>
        <w:t>Laboratuvar</w:t>
      </w:r>
      <w:r w:rsidR="00760685">
        <w:rPr>
          <w:rFonts w:eastAsia="TimesNewRomanPSMT" w:cs="Times New Roman"/>
          <w:sz w:val="24"/>
          <w:szCs w:val="24"/>
        </w:rPr>
        <w:t>da gerçekleştirilen deneysel çalışmalar sonucunda elde edilen veriler</w:t>
      </w:r>
      <w:r w:rsidR="006068A9">
        <w:rPr>
          <w:rFonts w:eastAsia="TimesNewRomanPSMT" w:cs="Times New Roman"/>
          <w:sz w:val="24"/>
          <w:szCs w:val="24"/>
        </w:rPr>
        <w:t xml:space="preserve"> </w:t>
      </w:r>
      <w:r w:rsidRPr="00B33C5A">
        <w:rPr>
          <w:rFonts w:eastAsia="TimesNewRomanPSMT" w:cs="Times New Roman"/>
          <w:sz w:val="24"/>
          <w:szCs w:val="24"/>
        </w:rPr>
        <w:t>BHA, BHT, α-tokoferol</w:t>
      </w:r>
      <w:r>
        <w:rPr>
          <w:rFonts w:eastAsia="TimesNewRomanPSMT" w:cs="Times New Roman"/>
          <w:sz w:val="24"/>
          <w:szCs w:val="24"/>
        </w:rPr>
        <w:t xml:space="preserve"> ve </w:t>
      </w:r>
      <w:r w:rsidR="00BA2A38">
        <w:rPr>
          <w:rFonts w:eastAsia="TimesNewRomanPSMT" w:cs="Times New Roman"/>
          <w:sz w:val="24"/>
          <w:szCs w:val="24"/>
        </w:rPr>
        <w:t>Troloks</w:t>
      </w:r>
      <w:r>
        <w:rPr>
          <w:rFonts w:eastAsia="TimesNewRomanPSMT" w:cs="Times New Roman"/>
          <w:sz w:val="24"/>
          <w:szCs w:val="24"/>
        </w:rPr>
        <w:t xml:space="preserve"> gibi standart anti</w:t>
      </w:r>
      <w:r w:rsidR="00760685">
        <w:rPr>
          <w:rFonts w:eastAsia="TimesNewRomanPSMT" w:cs="Times New Roman"/>
          <w:sz w:val="24"/>
          <w:szCs w:val="24"/>
        </w:rPr>
        <w:t>oksidanlar ile karşılaştırılmaları yapıldı.</w:t>
      </w:r>
    </w:p>
    <w:p w:rsidR="005F53E1" w:rsidRDefault="004F0DAE" w:rsidP="00975345">
      <w:pPr>
        <w:autoSpaceDE w:val="0"/>
        <w:autoSpaceDN w:val="0"/>
        <w:adjustRightInd w:val="0"/>
        <w:spacing w:line="360" w:lineRule="auto"/>
        <w:ind w:firstLine="567"/>
        <w:jc w:val="both"/>
        <w:rPr>
          <w:color w:val="000000"/>
          <w:sz w:val="24"/>
          <w:szCs w:val="24"/>
        </w:rPr>
      </w:pPr>
      <w:r w:rsidRPr="00C537EE">
        <w:rPr>
          <w:color w:val="000000"/>
          <w:sz w:val="24"/>
          <w:szCs w:val="24"/>
        </w:rPr>
        <w:lastRenderedPageBreak/>
        <w:t>DPPH·</w:t>
      </w:r>
      <w:r>
        <w:rPr>
          <w:color w:val="000000"/>
          <w:sz w:val="24"/>
          <w:szCs w:val="24"/>
        </w:rPr>
        <w:t xml:space="preserve">, </w:t>
      </w:r>
      <w:r w:rsidRPr="00C537EE">
        <w:rPr>
          <w:color w:val="000000"/>
          <w:sz w:val="24"/>
          <w:szCs w:val="24"/>
        </w:rPr>
        <w:t>ABTS</w:t>
      </w:r>
      <w:r w:rsidRPr="00C537EE">
        <w:rPr>
          <w:color w:val="000000"/>
          <w:sz w:val="24"/>
          <w:szCs w:val="24"/>
          <w:vertAlign w:val="superscript"/>
        </w:rPr>
        <w:t>∙+</w:t>
      </w:r>
      <w:r>
        <w:rPr>
          <w:color w:val="000000"/>
          <w:sz w:val="24"/>
          <w:szCs w:val="24"/>
        </w:rPr>
        <w:t xml:space="preserve"> ve </w:t>
      </w:r>
      <w:r w:rsidRPr="00C537EE">
        <w:rPr>
          <w:color w:val="000000"/>
          <w:sz w:val="24"/>
          <w:szCs w:val="24"/>
        </w:rPr>
        <w:t>DMPD</w:t>
      </w:r>
      <w:r w:rsidRPr="00C537EE">
        <w:rPr>
          <w:color w:val="000000"/>
          <w:sz w:val="24"/>
          <w:szCs w:val="24"/>
          <w:vertAlign w:val="superscript"/>
        </w:rPr>
        <w:t>∙+</w:t>
      </w:r>
      <w:r>
        <w:rPr>
          <w:color w:val="000000"/>
          <w:sz w:val="24"/>
          <w:szCs w:val="24"/>
        </w:rPr>
        <w:t xml:space="preserve"> radikal giderme aktiviteleri, sürekli kullanılan basit spektrofotometrik yöntemlerdir. Koyu mor renkli </w:t>
      </w:r>
      <w:r w:rsidRPr="00C537EE">
        <w:rPr>
          <w:color w:val="000000"/>
          <w:sz w:val="24"/>
          <w:szCs w:val="24"/>
        </w:rPr>
        <w:t>DPPH·</w:t>
      </w:r>
      <w:r>
        <w:rPr>
          <w:color w:val="000000"/>
          <w:sz w:val="24"/>
          <w:szCs w:val="24"/>
        </w:rPr>
        <w:t xml:space="preserve"> radikali, antioksidan içeren maddeyle etkileşime girerek renksizleşmenin meydana geldiği hızlı, seçici ve tekrarlanabilir bir yöntemdir (Gülçin, 2020).</w:t>
      </w:r>
      <w:r w:rsidR="00487AF4">
        <w:rPr>
          <w:color w:val="000000"/>
          <w:sz w:val="24"/>
          <w:szCs w:val="24"/>
        </w:rPr>
        <w:t xml:space="preserve"> Etil alkol içerisinde çözünen </w:t>
      </w:r>
      <w:r w:rsidR="00487AF4" w:rsidRPr="00C537EE">
        <w:rPr>
          <w:color w:val="000000"/>
          <w:sz w:val="24"/>
          <w:szCs w:val="24"/>
        </w:rPr>
        <w:t>DPPH·</w:t>
      </w:r>
      <w:r w:rsidR="00487AF4">
        <w:rPr>
          <w:color w:val="000000"/>
          <w:sz w:val="24"/>
          <w:szCs w:val="24"/>
        </w:rPr>
        <w:t xml:space="preserve"> radikalleri antioksidanların etkisiyle indirgenir. Bu indirgemen sonra radikal özelliği olmayan DPPH-H molekülü elde edilir ve 517 nm’de absorbans vermez. Bu yüzden 517 nm’de ölçüm yapılarak aktivite tayini yapılabilmektedir (Gülçin, 2012).</w:t>
      </w:r>
    </w:p>
    <w:p w:rsidR="00C94653" w:rsidRDefault="00BE6409" w:rsidP="00975345">
      <w:pPr>
        <w:autoSpaceDE w:val="0"/>
        <w:autoSpaceDN w:val="0"/>
        <w:adjustRightInd w:val="0"/>
        <w:spacing w:line="360" w:lineRule="auto"/>
        <w:ind w:firstLine="567"/>
        <w:jc w:val="both"/>
        <w:rPr>
          <w:color w:val="000000"/>
          <w:sz w:val="24"/>
          <w:szCs w:val="24"/>
        </w:rPr>
      </w:pPr>
      <w:r w:rsidRPr="00BA2A38">
        <w:rPr>
          <w:color w:val="000000"/>
          <w:sz w:val="24"/>
          <w:szCs w:val="24"/>
        </w:rPr>
        <w:t xml:space="preserve">Bu tez kapsamında </w:t>
      </w:r>
      <w:r w:rsidRPr="00BA2A38">
        <w:rPr>
          <w:bCs/>
          <w:color w:val="000000"/>
          <w:sz w:val="24"/>
          <w:szCs w:val="24"/>
        </w:rPr>
        <w:t xml:space="preserve">sarı halilenin liyofilize edilmiş su ve alkol ekstresinin </w:t>
      </w:r>
      <w:r w:rsidRPr="00BA2A38">
        <w:rPr>
          <w:color w:val="000000"/>
          <w:sz w:val="24"/>
          <w:szCs w:val="24"/>
        </w:rPr>
        <w:t>DPPH· radikali giderme aktivitelerinde IC</w:t>
      </w:r>
      <w:r w:rsidRPr="00BA2A38">
        <w:rPr>
          <w:color w:val="000000"/>
          <w:sz w:val="24"/>
          <w:szCs w:val="24"/>
          <w:vertAlign w:val="subscript"/>
        </w:rPr>
        <w:t xml:space="preserve">50 </w:t>
      </w:r>
      <w:r w:rsidRPr="00BA2A38">
        <w:rPr>
          <w:color w:val="000000"/>
          <w:sz w:val="24"/>
          <w:szCs w:val="24"/>
        </w:rPr>
        <w:t>değerleri 6</w:t>
      </w:r>
      <w:r w:rsidR="00BA2A38">
        <w:rPr>
          <w:color w:val="000000"/>
          <w:sz w:val="24"/>
          <w:szCs w:val="24"/>
        </w:rPr>
        <w:t>.</w:t>
      </w:r>
      <w:r w:rsidRPr="00BA2A38">
        <w:rPr>
          <w:color w:val="000000"/>
          <w:sz w:val="24"/>
          <w:szCs w:val="24"/>
        </w:rPr>
        <w:t>79-5</w:t>
      </w:r>
      <w:r w:rsidR="00BA2A38">
        <w:rPr>
          <w:color w:val="000000"/>
          <w:sz w:val="24"/>
          <w:szCs w:val="24"/>
        </w:rPr>
        <w:t>.</w:t>
      </w:r>
      <w:r w:rsidRPr="00BA2A38">
        <w:rPr>
          <w:color w:val="000000"/>
          <w:sz w:val="24"/>
          <w:szCs w:val="24"/>
        </w:rPr>
        <w:t xml:space="preserve">78 </w:t>
      </w:r>
      <w:r w:rsidR="003B1031">
        <w:rPr>
          <w:rFonts w:eastAsia="TimesNewRomanPSMT" w:cs="Times New Roman"/>
          <w:sz w:val="24"/>
          <w:szCs w:val="24"/>
        </w:rPr>
        <w:t xml:space="preserve">μg </w:t>
      </w:r>
      <w:r w:rsidRPr="00BA2A38">
        <w:rPr>
          <w:rFonts w:eastAsia="TimesNewRomanPSMT" w:cs="Times New Roman"/>
          <w:sz w:val="24"/>
          <w:szCs w:val="24"/>
        </w:rPr>
        <w:t>mL</w:t>
      </w:r>
      <w:r w:rsidR="003B1031" w:rsidRPr="003B1031">
        <w:rPr>
          <w:rFonts w:eastAsia="TimesNewRomanPSMT" w:cs="Times New Roman"/>
          <w:sz w:val="24"/>
          <w:szCs w:val="24"/>
          <w:vertAlign w:val="superscript"/>
        </w:rPr>
        <w:t>-1</w:t>
      </w:r>
      <w:r w:rsidRPr="00BA2A38">
        <w:rPr>
          <w:rFonts w:eastAsia="TimesNewRomanPSMT" w:cs="Times New Roman"/>
          <w:sz w:val="24"/>
          <w:szCs w:val="24"/>
        </w:rPr>
        <w:t xml:space="preserve"> olarak hesaplandı</w:t>
      </w:r>
      <w:r w:rsidR="00101862">
        <w:rPr>
          <w:rFonts w:eastAsia="TimesNewRomanPSMT" w:cs="Times New Roman"/>
          <w:sz w:val="24"/>
          <w:szCs w:val="24"/>
        </w:rPr>
        <w:t xml:space="preserve"> (Çizelge 5.1)</w:t>
      </w:r>
      <w:r w:rsidRPr="00BA2A38">
        <w:rPr>
          <w:rFonts w:eastAsia="TimesNewRomanPSMT" w:cs="Times New Roman"/>
          <w:sz w:val="24"/>
          <w:szCs w:val="24"/>
        </w:rPr>
        <w:t xml:space="preserve">. Bu sonuçlar doğrultusunda literatürdeki farklı </w:t>
      </w:r>
      <w:r w:rsidRPr="00BA2A38">
        <w:rPr>
          <w:color w:val="000000"/>
          <w:sz w:val="24"/>
          <w:szCs w:val="24"/>
        </w:rPr>
        <w:t xml:space="preserve">DPPH· radikali giderme çalışmaları </w:t>
      </w:r>
      <w:r w:rsidR="00333D4A" w:rsidRPr="00BA2A38">
        <w:rPr>
          <w:color w:val="000000"/>
          <w:sz w:val="24"/>
          <w:szCs w:val="24"/>
        </w:rPr>
        <w:t xml:space="preserve">ile </w:t>
      </w:r>
      <w:r w:rsidRPr="00BA2A38">
        <w:rPr>
          <w:color w:val="000000"/>
          <w:sz w:val="24"/>
          <w:szCs w:val="24"/>
        </w:rPr>
        <w:t>karşılaştırıldığı zaman IC</w:t>
      </w:r>
      <w:r w:rsidRPr="00BA2A38">
        <w:rPr>
          <w:color w:val="000000"/>
          <w:sz w:val="24"/>
          <w:szCs w:val="24"/>
          <w:vertAlign w:val="subscript"/>
        </w:rPr>
        <w:t xml:space="preserve">50 </w:t>
      </w:r>
      <w:r w:rsidRPr="00BA2A38">
        <w:rPr>
          <w:color w:val="000000"/>
          <w:sz w:val="24"/>
          <w:szCs w:val="24"/>
        </w:rPr>
        <w:t>değerlerinin daha düşük olduğu belirlendi.</w:t>
      </w:r>
      <w:r w:rsidR="009A7041">
        <w:rPr>
          <w:color w:val="000000"/>
          <w:sz w:val="24"/>
          <w:szCs w:val="24"/>
        </w:rPr>
        <w:t xml:space="preserve"> </w:t>
      </w:r>
    </w:p>
    <w:p w:rsidR="00487AF4" w:rsidRDefault="003005D5" w:rsidP="00975345">
      <w:pPr>
        <w:autoSpaceDE w:val="0"/>
        <w:autoSpaceDN w:val="0"/>
        <w:adjustRightInd w:val="0"/>
        <w:spacing w:line="360" w:lineRule="auto"/>
        <w:ind w:firstLine="567"/>
        <w:jc w:val="both"/>
        <w:rPr>
          <w:color w:val="000000"/>
          <w:sz w:val="24"/>
          <w:szCs w:val="24"/>
        </w:rPr>
      </w:pPr>
      <w:r w:rsidRPr="00C537EE">
        <w:rPr>
          <w:color w:val="000000"/>
          <w:sz w:val="24"/>
          <w:szCs w:val="24"/>
        </w:rPr>
        <w:t>ABTS</w:t>
      </w:r>
      <w:r w:rsidRPr="00C537EE">
        <w:rPr>
          <w:color w:val="000000"/>
          <w:sz w:val="24"/>
          <w:szCs w:val="24"/>
          <w:vertAlign w:val="superscript"/>
        </w:rPr>
        <w:t>∙+</w:t>
      </w:r>
      <w:r>
        <w:rPr>
          <w:color w:val="000000"/>
          <w:sz w:val="24"/>
          <w:szCs w:val="24"/>
        </w:rPr>
        <w:t xml:space="preserve"> radikal giderme yönteminde ilk olarak, ABTS ve potasyum persülfat </w:t>
      </w:r>
      <w:r w:rsidRPr="003005D5">
        <w:rPr>
          <w:sz w:val="24"/>
          <w:szCs w:val="24"/>
        </w:rPr>
        <w:t>(K</w:t>
      </w:r>
      <w:r w:rsidRPr="003005D5">
        <w:rPr>
          <w:sz w:val="24"/>
          <w:szCs w:val="24"/>
          <w:vertAlign w:val="subscript"/>
        </w:rPr>
        <w:t>2</w:t>
      </w:r>
      <w:r w:rsidRPr="003005D5">
        <w:rPr>
          <w:sz w:val="24"/>
          <w:szCs w:val="24"/>
        </w:rPr>
        <w:t>S</w:t>
      </w:r>
      <w:r w:rsidRPr="003005D5">
        <w:rPr>
          <w:sz w:val="24"/>
          <w:szCs w:val="24"/>
          <w:vertAlign w:val="subscript"/>
        </w:rPr>
        <w:t>2</w:t>
      </w:r>
      <w:r w:rsidRPr="003005D5">
        <w:rPr>
          <w:sz w:val="24"/>
          <w:szCs w:val="24"/>
        </w:rPr>
        <w:t>O</w:t>
      </w:r>
      <w:r w:rsidRPr="003005D5">
        <w:rPr>
          <w:sz w:val="24"/>
          <w:szCs w:val="24"/>
          <w:vertAlign w:val="subscript"/>
        </w:rPr>
        <w:t>8</w:t>
      </w:r>
      <w:r w:rsidRPr="003005D5">
        <w:rPr>
          <w:sz w:val="24"/>
          <w:szCs w:val="24"/>
        </w:rPr>
        <w:t>)</w:t>
      </w:r>
      <w:r>
        <w:rPr>
          <w:sz w:val="24"/>
          <w:szCs w:val="24"/>
        </w:rPr>
        <w:t xml:space="preserve"> etkileşime sokularak </w:t>
      </w:r>
      <w:r w:rsidRPr="00C537EE">
        <w:rPr>
          <w:color w:val="000000"/>
          <w:sz w:val="24"/>
          <w:szCs w:val="24"/>
        </w:rPr>
        <w:t>ABTS</w:t>
      </w:r>
      <w:r w:rsidRPr="00C537EE">
        <w:rPr>
          <w:color w:val="000000"/>
          <w:sz w:val="24"/>
          <w:szCs w:val="24"/>
          <w:vertAlign w:val="superscript"/>
        </w:rPr>
        <w:t>∙+</w:t>
      </w:r>
      <w:r>
        <w:rPr>
          <w:color w:val="000000"/>
          <w:sz w:val="24"/>
          <w:szCs w:val="24"/>
        </w:rPr>
        <w:t xml:space="preserve"> radikali elde edilir. Elde edilen </w:t>
      </w:r>
      <w:r w:rsidRPr="00C537EE">
        <w:rPr>
          <w:color w:val="000000"/>
          <w:sz w:val="24"/>
          <w:szCs w:val="24"/>
        </w:rPr>
        <w:t>ABTS</w:t>
      </w:r>
      <w:r w:rsidRPr="00C537EE">
        <w:rPr>
          <w:color w:val="000000"/>
          <w:sz w:val="24"/>
          <w:szCs w:val="24"/>
          <w:vertAlign w:val="superscript"/>
        </w:rPr>
        <w:t>∙+</w:t>
      </w:r>
      <w:r>
        <w:rPr>
          <w:color w:val="000000"/>
          <w:sz w:val="24"/>
          <w:szCs w:val="24"/>
        </w:rPr>
        <w:t xml:space="preserve"> radikalinin maksimum absorbans verdiği 734 nm’de ölçüm yapılarak aktivite tayini yapılab</w:t>
      </w:r>
      <w:r w:rsidR="00DE70DC">
        <w:rPr>
          <w:color w:val="000000"/>
          <w:sz w:val="24"/>
          <w:szCs w:val="24"/>
        </w:rPr>
        <w:t>ilmektedir (Annakkaya, 2012).</w:t>
      </w:r>
      <w:r w:rsidR="009831EF">
        <w:rPr>
          <w:color w:val="000000"/>
          <w:sz w:val="24"/>
          <w:szCs w:val="24"/>
        </w:rPr>
        <w:t xml:space="preserve"> ABTS radikalleri aşağıda verilen reaksiyonla meydana gelir.</w:t>
      </w:r>
    </w:p>
    <w:p w:rsidR="009831EF" w:rsidRPr="009831EF" w:rsidRDefault="009831EF" w:rsidP="009831EF">
      <w:pPr>
        <w:autoSpaceDE w:val="0"/>
        <w:autoSpaceDN w:val="0"/>
        <w:adjustRightInd w:val="0"/>
        <w:spacing w:line="360" w:lineRule="auto"/>
        <w:jc w:val="center"/>
        <w:rPr>
          <w:rFonts w:eastAsia="TimesNewRomanPSMT" w:cs="Times New Roman"/>
          <w:sz w:val="24"/>
          <w:szCs w:val="24"/>
        </w:rPr>
      </w:pPr>
      <w:r>
        <w:rPr>
          <w:rFonts w:eastAsia="TimesNewRomanPSMT" w:cs="Times New Roman"/>
          <w:sz w:val="24"/>
          <w:szCs w:val="24"/>
        </w:rPr>
        <w:t>K</w:t>
      </w:r>
      <w:r>
        <w:rPr>
          <w:rFonts w:eastAsia="TimesNewRomanPSMT" w:cs="Times New Roman"/>
          <w:sz w:val="24"/>
          <w:szCs w:val="24"/>
          <w:vertAlign w:val="subscript"/>
        </w:rPr>
        <w:t>2</w:t>
      </w:r>
      <w:r>
        <w:rPr>
          <w:rFonts w:eastAsia="TimesNewRomanPSMT" w:cs="Times New Roman"/>
          <w:sz w:val="24"/>
          <w:szCs w:val="24"/>
        </w:rPr>
        <w:t>S</w:t>
      </w:r>
      <w:r>
        <w:rPr>
          <w:rFonts w:eastAsia="TimesNewRomanPSMT" w:cs="Times New Roman"/>
          <w:sz w:val="24"/>
          <w:szCs w:val="24"/>
          <w:vertAlign w:val="subscript"/>
        </w:rPr>
        <w:t>2</w:t>
      </w:r>
      <w:r>
        <w:rPr>
          <w:rFonts w:eastAsia="TimesNewRomanPSMT" w:cs="Times New Roman"/>
          <w:sz w:val="24"/>
          <w:szCs w:val="24"/>
        </w:rPr>
        <w:t>O</w:t>
      </w:r>
      <w:r>
        <w:rPr>
          <w:rFonts w:eastAsia="TimesNewRomanPSMT" w:cs="Times New Roman"/>
          <w:sz w:val="24"/>
          <w:szCs w:val="24"/>
          <w:vertAlign w:val="subscript"/>
        </w:rPr>
        <w:t>8</w:t>
      </w:r>
      <w:r>
        <w:rPr>
          <w:rFonts w:eastAsia="TimesNewRomanPSMT" w:cs="Times New Roman"/>
          <w:sz w:val="24"/>
          <w:szCs w:val="24"/>
        </w:rPr>
        <w:t xml:space="preserve"> + ABTS </w:t>
      </w:r>
      <w:r>
        <w:rPr>
          <w:rFonts w:eastAsia="TimesNewRomanPSMT" w:cs="Times New Roman"/>
          <w:sz w:val="24"/>
          <w:szCs w:val="24"/>
        </w:rPr>
        <w:sym w:font="Symbol" w:char="F0AE"/>
      </w:r>
      <w:r>
        <w:rPr>
          <w:rFonts w:eastAsia="TimesNewRomanPSMT" w:cs="Times New Roman"/>
          <w:sz w:val="24"/>
          <w:szCs w:val="24"/>
        </w:rPr>
        <w:t xml:space="preserve"> K</w:t>
      </w:r>
      <w:r>
        <w:rPr>
          <w:rFonts w:eastAsia="TimesNewRomanPSMT" w:cs="Times New Roman"/>
          <w:sz w:val="24"/>
          <w:szCs w:val="24"/>
          <w:vertAlign w:val="subscript"/>
        </w:rPr>
        <w:t>2</w:t>
      </w:r>
      <w:r>
        <w:rPr>
          <w:rFonts w:eastAsia="TimesNewRomanPSMT" w:cs="Times New Roman"/>
          <w:sz w:val="24"/>
          <w:szCs w:val="24"/>
        </w:rPr>
        <w:t>SO</w:t>
      </w:r>
      <w:r>
        <w:rPr>
          <w:rFonts w:eastAsia="TimesNewRomanPSMT" w:cs="Times New Roman"/>
          <w:sz w:val="24"/>
          <w:szCs w:val="24"/>
          <w:vertAlign w:val="subscript"/>
        </w:rPr>
        <w:t>4</w:t>
      </w:r>
      <w:r>
        <w:rPr>
          <w:rFonts w:eastAsia="TimesNewRomanPSMT" w:cs="Times New Roman"/>
          <w:sz w:val="24"/>
          <w:szCs w:val="24"/>
        </w:rPr>
        <w:t xml:space="preserve"> + </w:t>
      </w:r>
      <w:r w:rsidRPr="009831EF">
        <w:rPr>
          <w:rFonts w:eastAsia="TimesNewRomanPSMT" w:cs="Times New Roman"/>
          <w:sz w:val="24"/>
          <w:szCs w:val="24"/>
        </w:rPr>
        <w:t>SO</w:t>
      </w:r>
      <w:r>
        <w:rPr>
          <w:rFonts w:eastAsia="TimesNewRomanPSMT" w:cs="Times New Roman"/>
          <w:sz w:val="24"/>
          <w:szCs w:val="24"/>
          <w:vertAlign w:val="subscript"/>
        </w:rPr>
        <w:t>4</w:t>
      </w:r>
      <w:r>
        <w:rPr>
          <w:rFonts w:eastAsia="TimesNewRomanPSMT" w:cs="Times New Roman"/>
          <w:sz w:val="24"/>
          <w:szCs w:val="24"/>
          <w:vertAlign w:val="superscript"/>
        </w:rPr>
        <w:t xml:space="preserve">.- </w:t>
      </w:r>
      <w:r>
        <w:rPr>
          <w:rFonts w:eastAsia="TimesNewRomanPSMT" w:cs="Times New Roman"/>
          <w:sz w:val="24"/>
          <w:szCs w:val="24"/>
        </w:rPr>
        <w:t xml:space="preserve">+ </w:t>
      </w:r>
      <w:r w:rsidRPr="00C537EE">
        <w:rPr>
          <w:color w:val="000000"/>
          <w:sz w:val="24"/>
          <w:szCs w:val="24"/>
        </w:rPr>
        <w:t>ABTS</w:t>
      </w:r>
      <w:r w:rsidRPr="00C537EE">
        <w:rPr>
          <w:color w:val="000000"/>
          <w:sz w:val="24"/>
          <w:szCs w:val="24"/>
          <w:vertAlign w:val="superscript"/>
        </w:rPr>
        <w:t>∙+</w:t>
      </w:r>
    </w:p>
    <w:p w:rsidR="00B820A8" w:rsidRDefault="00D75EDA" w:rsidP="00975345">
      <w:pPr>
        <w:autoSpaceDE w:val="0"/>
        <w:autoSpaceDN w:val="0"/>
        <w:adjustRightInd w:val="0"/>
        <w:spacing w:line="360" w:lineRule="auto"/>
        <w:ind w:firstLine="708"/>
        <w:jc w:val="both"/>
        <w:rPr>
          <w:color w:val="000000"/>
          <w:sz w:val="24"/>
          <w:szCs w:val="24"/>
        </w:rPr>
      </w:pPr>
      <w:r w:rsidRPr="00C537EE">
        <w:rPr>
          <w:color w:val="000000"/>
          <w:sz w:val="24"/>
          <w:szCs w:val="24"/>
        </w:rPr>
        <w:t>ABTS</w:t>
      </w:r>
      <w:r w:rsidRPr="00C537EE">
        <w:rPr>
          <w:color w:val="000000"/>
          <w:sz w:val="24"/>
          <w:szCs w:val="24"/>
          <w:vertAlign w:val="superscript"/>
        </w:rPr>
        <w:t>∙+</w:t>
      </w:r>
      <w:r>
        <w:rPr>
          <w:color w:val="000000"/>
          <w:sz w:val="24"/>
          <w:szCs w:val="24"/>
        </w:rPr>
        <w:t xml:space="preserve"> radikalleri DPPH radikallerine göre daha hızlı reaksiyon verir. Farklı pH seviyele</w:t>
      </w:r>
      <w:r w:rsidR="004A0322">
        <w:rPr>
          <w:color w:val="000000"/>
          <w:sz w:val="24"/>
          <w:szCs w:val="24"/>
        </w:rPr>
        <w:t>rinde kullanılmaya elverişlidir (Gülçin, 2012).</w:t>
      </w:r>
      <w:r>
        <w:rPr>
          <w:color w:val="000000"/>
          <w:sz w:val="24"/>
          <w:szCs w:val="24"/>
        </w:rPr>
        <w:t xml:space="preserve"> </w:t>
      </w:r>
      <w:r w:rsidRPr="00C537EE">
        <w:rPr>
          <w:color w:val="000000"/>
          <w:sz w:val="24"/>
          <w:szCs w:val="24"/>
        </w:rPr>
        <w:t>ABTS</w:t>
      </w:r>
      <w:r w:rsidRPr="00C537EE">
        <w:rPr>
          <w:color w:val="000000"/>
          <w:sz w:val="24"/>
          <w:szCs w:val="24"/>
          <w:vertAlign w:val="superscript"/>
        </w:rPr>
        <w:t>∙+</w:t>
      </w:r>
      <w:r>
        <w:rPr>
          <w:color w:val="000000"/>
          <w:sz w:val="24"/>
          <w:szCs w:val="24"/>
        </w:rPr>
        <w:t xml:space="preserve"> radikal giderme yöntemi de </w:t>
      </w:r>
      <w:r w:rsidRPr="00C537EE">
        <w:rPr>
          <w:color w:val="000000"/>
          <w:sz w:val="24"/>
          <w:szCs w:val="24"/>
        </w:rPr>
        <w:t>DPPH·</w:t>
      </w:r>
      <w:r>
        <w:rPr>
          <w:color w:val="000000"/>
          <w:sz w:val="24"/>
          <w:szCs w:val="24"/>
        </w:rPr>
        <w:t xml:space="preserve"> radikali giderme yöntemi gibi sıklıkla kullanılan bir metottur.</w:t>
      </w:r>
    </w:p>
    <w:p w:rsidR="00C94653" w:rsidRDefault="00367FB0" w:rsidP="00975345">
      <w:pPr>
        <w:autoSpaceDE w:val="0"/>
        <w:autoSpaceDN w:val="0"/>
        <w:adjustRightInd w:val="0"/>
        <w:spacing w:line="360" w:lineRule="auto"/>
        <w:ind w:firstLine="708"/>
        <w:jc w:val="both"/>
        <w:rPr>
          <w:color w:val="000000"/>
          <w:sz w:val="24"/>
          <w:szCs w:val="24"/>
        </w:rPr>
      </w:pPr>
      <w:r>
        <w:rPr>
          <w:color w:val="000000"/>
          <w:sz w:val="24"/>
          <w:szCs w:val="24"/>
        </w:rPr>
        <w:t xml:space="preserve">Bu tez kapsamında </w:t>
      </w:r>
      <w:r>
        <w:rPr>
          <w:bCs/>
          <w:color w:val="000000"/>
          <w:sz w:val="24"/>
          <w:szCs w:val="24"/>
        </w:rPr>
        <w:t>s</w:t>
      </w:r>
      <w:r w:rsidRPr="00C361C2">
        <w:rPr>
          <w:bCs/>
          <w:color w:val="000000"/>
          <w:sz w:val="24"/>
          <w:szCs w:val="24"/>
        </w:rPr>
        <w:t>arı halilenin liyofilize edilmiş su ve alkol ekstresinin</w:t>
      </w:r>
      <w:r>
        <w:rPr>
          <w:bCs/>
          <w:color w:val="000000"/>
          <w:sz w:val="24"/>
          <w:szCs w:val="24"/>
        </w:rPr>
        <w:t xml:space="preserve"> </w:t>
      </w:r>
      <w:r w:rsidRPr="00C537EE">
        <w:rPr>
          <w:color w:val="000000"/>
          <w:sz w:val="24"/>
          <w:szCs w:val="24"/>
        </w:rPr>
        <w:t>ABTS</w:t>
      </w:r>
      <w:r w:rsidRPr="00C537EE">
        <w:rPr>
          <w:color w:val="000000"/>
          <w:sz w:val="24"/>
          <w:szCs w:val="24"/>
          <w:vertAlign w:val="superscript"/>
        </w:rPr>
        <w:t>∙+</w:t>
      </w:r>
      <w:r>
        <w:rPr>
          <w:color w:val="000000"/>
          <w:sz w:val="24"/>
          <w:szCs w:val="24"/>
        </w:rPr>
        <w:t xml:space="preserve"> radikali giderme aktivitelerinde IC</w:t>
      </w:r>
      <w:r>
        <w:rPr>
          <w:color w:val="000000"/>
          <w:sz w:val="24"/>
          <w:szCs w:val="24"/>
          <w:vertAlign w:val="subscript"/>
        </w:rPr>
        <w:t xml:space="preserve">50 </w:t>
      </w:r>
      <w:r>
        <w:rPr>
          <w:color w:val="000000"/>
          <w:sz w:val="24"/>
          <w:szCs w:val="24"/>
        </w:rPr>
        <w:t>değerleri 1</w:t>
      </w:r>
      <w:r w:rsidR="00BA2A38">
        <w:rPr>
          <w:color w:val="000000"/>
          <w:sz w:val="24"/>
          <w:szCs w:val="24"/>
        </w:rPr>
        <w:t>.</w:t>
      </w:r>
      <w:r>
        <w:rPr>
          <w:color w:val="000000"/>
          <w:sz w:val="24"/>
          <w:szCs w:val="24"/>
        </w:rPr>
        <w:t>69-1</w:t>
      </w:r>
      <w:r w:rsidR="00BA2A38">
        <w:rPr>
          <w:color w:val="000000"/>
          <w:sz w:val="24"/>
          <w:szCs w:val="24"/>
        </w:rPr>
        <w:t>.</w:t>
      </w:r>
      <w:r>
        <w:rPr>
          <w:color w:val="000000"/>
          <w:sz w:val="24"/>
          <w:szCs w:val="24"/>
        </w:rPr>
        <w:t xml:space="preserve">68 </w:t>
      </w:r>
      <w:r w:rsidR="003F59D5">
        <w:rPr>
          <w:rFonts w:eastAsia="TimesNewRomanPSMT" w:cs="Times New Roman"/>
          <w:sz w:val="24"/>
          <w:szCs w:val="24"/>
        </w:rPr>
        <w:t xml:space="preserve">μg </w:t>
      </w:r>
      <w:r w:rsidRPr="00C361C2">
        <w:rPr>
          <w:rFonts w:eastAsia="TimesNewRomanPSMT" w:cs="Times New Roman"/>
          <w:sz w:val="24"/>
          <w:szCs w:val="24"/>
        </w:rPr>
        <w:t>mL</w:t>
      </w:r>
      <w:r w:rsidR="003F59D5" w:rsidRPr="003F59D5">
        <w:rPr>
          <w:rFonts w:eastAsia="TimesNewRomanPSMT" w:cs="Times New Roman"/>
          <w:sz w:val="24"/>
          <w:szCs w:val="24"/>
          <w:vertAlign w:val="superscript"/>
        </w:rPr>
        <w:t>-1</w:t>
      </w:r>
      <w:r>
        <w:rPr>
          <w:rFonts w:eastAsia="TimesNewRomanPSMT" w:cs="Times New Roman"/>
          <w:sz w:val="24"/>
          <w:szCs w:val="24"/>
        </w:rPr>
        <w:t xml:space="preserve"> olarak hesaplandı</w:t>
      </w:r>
      <w:r w:rsidR="00101862">
        <w:rPr>
          <w:rFonts w:eastAsia="TimesNewRomanPSMT" w:cs="Times New Roman"/>
          <w:sz w:val="24"/>
          <w:szCs w:val="24"/>
        </w:rPr>
        <w:t xml:space="preserve"> (Çizelge 5.1).</w:t>
      </w:r>
      <w:r>
        <w:rPr>
          <w:rFonts w:eastAsia="TimesNewRomanPSMT" w:cs="Times New Roman"/>
          <w:sz w:val="24"/>
          <w:szCs w:val="24"/>
        </w:rPr>
        <w:t xml:space="preserve"> </w:t>
      </w:r>
      <w:r w:rsidR="00BB2458">
        <w:rPr>
          <w:rFonts w:eastAsia="TimesNewRomanPSMT" w:cs="Times New Roman"/>
          <w:sz w:val="24"/>
          <w:szCs w:val="24"/>
        </w:rPr>
        <w:t xml:space="preserve">Çalışmada kullanılan standart antioksidanlardan BHT, </w:t>
      </w:r>
      <w:r w:rsidR="00BB2458" w:rsidRPr="00B33C5A">
        <w:rPr>
          <w:rFonts w:eastAsia="TimesNewRomanPSMT" w:cs="Times New Roman"/>
          <w:sz w:val="24"/>
          <w:szCs w:val="24"/>
        </w:rPr>
        <w:t>α-tokoferol</w:t>
      </w:r>
      <w:r w:rsidR="00BB2458">
        <w:rPr>
          <w:rFonts w:eastAsia="TimesNewRomanPSMT" w:cs="Times New Roman"/>
          <w:sz w:val="24"/>
          <w:szCs w:val="24"/>
        </w:rPr>
        <w:t xml:space="preserve"> ve </w:t>
      </w:r>
      <w:r w:rsidR="00BA2A38">
        <w:rPr>
          <w:rFonts w:eastAsia="TimesNewRomanPSMT" w:cs="Times New Roman"/>
          <w:sz w:val="24"/>
          <w:szCs w:val="24"/>
        </w:rPr>
        <w:t>Troloks</w:t>
      </w:r>
      <w:r w:rsidR="00BB2458">
        <w:rPr>
          <w:rFonts w:eastAsia="TimesNewRomanPSMT" w:cs="Times New Roman"/>
          <w:sz w:val="24"/>
          <w:szCs w:val="24"/>
        </w:rPr>
        <w:t xml:space="preserve">’tan daha düşük </w:t>
      </w:r>
      <w:r w:rsidR="00BB2458">
        <w:rPr>
          <w:color w:val="000000"/>
          <w:sz w:val="24"/>
          <w:szCs w:val="24"/>
        </w:rPr>
        <w:t>IC</w:t>
      </w:r>
      <w:r w:rsidR="00BB2458">
        <w:rPr>
          <w:color w:val="000000"/>
          <w:sz w:val="24"/>
          <w:szCs w:val="24"/>
          <w:vertAlign w:val="subscript"/>
        </w:rPr>
        <w:t xml:space="preserve">50 </w:t>
      </w:r>
      <w:r w:rsidR="00BB2458">
        <w:rPr>
          <w:color w:val="000000"/>
          <w:sz w:val="24"/>
          <w:szCs w:val="24"/>
        </w:rPr>
        <w:t xml:space="preserve">değerine sahip olduğu gözlemlendi. </w:t>
      </w:r>
      <w:r w:rsidR="0076591B">
        <w:rPr>
          <w:rFonts w:eastAsia="TimesNewRomanPSMT" w:cs="Times New Roman"/>
          <w:sz w:val="24"/>
          <w:szCs w:val="24"/>
        </w:rPr>
        <w:t xml:space="preserve">Bu sonuçlar doğrultusunda literatürdeki farklı </w:t>
      </w:r>
      <w:r w:rsidR="0076591B" w:rsidRPr="00C537EE">
        <w:rPr>
          <w:color w:val="000000"/>
          <w:sz w:val="24"/>
          <w:szCs w:val="24"/>
        </w:rPr>
        <w:t>ABTS</w:t>
      </w:r>
      <w:r w:rsidR="0076591B" w:rsidRPr="00C537EE">
        <w:rPr>
          <w:color w:val="000000"/>
          <w:sz w:val="24"/>
          <w:szCs w:val="24"/>
          <w:vertAlign w:val="superscript"/>
        </w:rPr>
        <w:t>∙+</w:t>
      </w:r>
      <w:r w:rsidR="0076591B">
        <w:rPr>
          <w:color w:val="000000"/>
          <w:sz w:val="24"/>
          <w:szCs w:val="24"/>
        </w:rPr>
        <w:t xml:space="preserve"> radikali giderme çalışmaları</w:t>
      </w:r>
      <w:r w:rsidR="00333D4A">
        <w:rPr>
          <w:color w:val="000000"/>
          <w:sz w:val="24"/>
          <w:szCs w:val="24"/>
        </w:rPr>
        <w:t xml:space="preserve"> ile</w:t>
      </w:r>
      <w:r w:rsidR="0076591B">
        <w:rPr>
          <w:color w:val="000000"/>
          <w:sz w:val="24"/>
          <w:szCs w:val="24"/>
        </w:rPr>
        <w:t xml:space="preserve"> karşılaştırıldığı zaman IC</w:t>
      </w:r>
      <w:r w:rsidR="0076591B">
        <w:rPr>
          <w:color w:val="000000"/>
          <w:sz w:val="24"/>
          <w:szCs w:val="24"/>
          <w:vertAlign w:val="subscript"/>
        </w:rPr>
        <w:t xml:space="preserve">50 </w:t>
      </w:r>
      <w:r w:rsidR="00BA2A38">
        <w:rPr>
          <w:color w:val="000000"/>
          <w:sz w:val="24"/>
          <w:szCs w:val="24"/>
        </w:rPr>
        <w:t xml:space="preserve">değerlerinin daha düşük </w:t>
      </w:r>
      <w:r w:rsidR="0076591B">
        <w:rPr>
          <w:color w:val="000000"/>
          <w:sz w:val="24"/>
          <w:szCs w:val="24"/>
        </w:rPr>
        <w:t xml:space="preserve">olduğu belirlendi. </w:t>
      </w:r>
    </w:p>
    <w:p w:rsidR="002C6E27" w:rsidRDefault="00C95177" w:rsidP="00975345">
      <w:pPr>
        <w:autoSpaceDE w:val="0"/>
        <w:autoSpaceDN w:val="0"/>
        <w:adjustRightInd w:val="0"/>
        <w:spacing w:line="360" w:lineRule="auto"/>
        <w:ind w:firstLine="708"/>
        <w:jc w:val="both"/>
        <w:rPr>
          <w:color w:val="000000"/>
          <w:sz w:val="24"/>
          <w:szCs w:val="24"/>
        </w:rPr>
      </w:pPr>
      <w:r w:rsidRPr="000A39C1">
        <w:rPr>
          <w:sz w:val="24"/>
          <w:szCs w:val="24"/>
        </w:rPr>
        <w:t>Diğer</w:t>
      </w:r>
      <w:r w:rsidR="001A1BF4" w:rsidRPr="000A39C1">
        <w:rPr>
          <w:sz w:val="24"/>
          <w:szCs w:val="24"/>
        </w:rPr>
        <w:t xml:space="preserve"> </w:t>
      </w:r>
      <w:r w:rsidRPr="000A39C1">
        <w:rPr>
          <w:color w:val="000000"/>
          <w:sz w:val="24"/>
          <w:szCs w:val="24"/>
        </w:rPr>
        <w:t>radikal giderme yöntemlerinden biri olan</w:t>
      </w:r>
      <w:r>
        <w:rPr>
          <w:color w:val="000000"/>
          <w:sz w:val="24"/>
          <w:szCs w:val="24"/>
        </w:rPr>
        <w:t xml:space="preserve"> </w:t>
      </w:r>
      <w:r w:rsidRPr="00C537EE">
        <w:rPr>
          <w:color w:val="000000"/>
          <w:sz w:val="24"/>
          <w:szCs w:val="24"/>
        </w:rPr>
        <w:t>DMPD</w:t>
      </w:r>
      <w:r w:rsidRPr="00C537EE">
        <w:rPr>
          <w:color w:val="000000"/>
          <w:sz w:val="24"/>
          <w:szCs w:val="24"/>
          <w:vertAlign w:val="superscript"/>
        </w:rPr>
        <w:t>∙+</w:t>
      </w:r>
      <w:r>
        <w:rPr>
          <w:color w:val="000000"/>
          <w:sz w:val="24"/>
          <w:szCs w:val="24"/>
        </w:rPr>
        <w:t xml:space="preserve"> metodu, sarı halilenin antioksidan kapasitesini öğrenebilme adına uygulanan yöntemlerden birisidir. </w:t>
      </w:r>
      <w:r w:rsidR="00AB0B9E" w:rsidRPr="00C537EE">
        <w:rPr>
          <w:color w:val="000000"/>
          <w:sz w:val="24"/>
          <w:szCs w:val="24"/>
        </w:rPr>
        <w:t>DMPD</w:t>
      </w:r>
      <w:r w:rsidR="00AB0B9E" w:rsidRPr="00C537EE">
        <w:rPr>
          <w:color w:val="000000"/>
          <w:sz w:val="24"/>
          <w:szCs w:val="24"/>
          <w:vertAlign w:val="superscript"/>
        </w:rPr>
        <w:t>∙+</w:t>
      </w:r>
      <w:r w:rsidR="00AB0B9E">
        <w:rPr>
          <w:color w:val="000000"/>
          <w:sz w:val="24"/>
          <w:szCs w:val="24"/>
        </w:rPr>
        <w:t xml:space="preserve"> metodunun amacı, antioksidan özelliğe sahip numune </w:t>
      </w:r>
      <w:r w:rsidR="00AB0B9E" w:rsidRPr="00C537EE">
        <w:rPr>
          <w:color w:val="000000"/>
          <w:sz w:val="24"/>
          <w:szCs w:val="24"/>
        </w:rPr>
        <w:t>DMPD</w:t>
      </w:r>
      <w:r w:rsidR="00AB0B9E" w:rsidRPr="00C537EE">
        <w:rPr>
          <w:color w:val="000000"/>
          <w:sz w:val="24"/>
          <w:szCs w:val="24"/>
          <w:vertAlign w:val="superscript"/>
        </w:rPr>
        <w:t>∙+</w:t>
      </w:r>
      <w:r w:rsidR="00BA2A38">
        <w:rPr>
          <w:color w:val="000000"/>
          <w:sz w:val="24"/>
          <w:szCs w:val="24"/>
        </w:rPr>
        <w:t>’</w:t>
      </w:r>
      <w:r w:rsidR="00AB0B9E">
        <w:rPr>
          <w:color w:val="000000"/>
          <w:sz w:val="24"/>
          <w:szCs w:val="24"/>
        </w:rPr>
        <w:t xml:space="preserve">ye H atomu transfer ederek çözeltideki renkli yapı kendini renksiz bir çözeltiye dönüştürür. Elde edilen bu çözeltinin </w:t>
      </w:r>
      <w:r w:rsidR="00AB0B9E">
        <w:rPr>
          <w:color w:val="000000"/>
          <w:sz w:val="24"/>
          <w:szCs w:val="24"/>
        </w:rPr>
        <w:lastRenderedPageBreak/>
        <w:t>maksimum absorbans verdiği 505 nm’de ölçümü yapılarak aktivite tayini yapılabilmektedir (Ak ve Gülçin, 2008).</w:t>
      </w:r>
    </w:p>
    <w:p w:rsidR="001A1BF4" w:rsidRDefault="00AB0B9E" w:rsidP="00C11D12">
      <w:pPr>
        <w:autoSpaceDE w:val="0"/>
        <w:autoSpaceDN w:val="0"/>
        <w:adjustRightInd w:val="0"/>
        <w:spacing w:line="360" w:lineRule="auto"/>
        <w:jc w:val="both"/>
        <w:rPr>
          <w:rFonts w:eastAsia="TimesNewRomanPSMT" w:cs="Times New Roman"/>
          <w:sz w:val="24"/>
          <w:szCs w:val="24"/>
        </w:rPr>
      </w:pPr>
      <w:r>
        <w:rPr>
          <w:color w:val="000000"/>
          <w:sz w:val="24"/>
          <w:szCs w:val="24"/>
        </w:rPr>
        <w:t xml:space="preserve"> </w:t>
      </w:r>
      <w:r w:rsidR="00975345">
        <w:rPr>
          <w:color w:val="000000"/>
          <w:sz w:val="24"/>
          <w:szCs w:val="24"/>
        </w:rPr>
        <w:tab/>
      </w:r>
      <w:r w:rsidR="002C6E27">
        <w:rPr>
          <w:color w:val="000000"/>
          <w:sz w:val="24"/>
          <w:szCs w:val="24"/>
        </w:rPr>
        <w:t xml:space="preserve">Bu tez kapsamında </w:t>
      </w:r>
      <w:r w:rsidR="002C6E27">
        <w:rPr>
          <w:bCs/>
          <w:color w:val="000000"/>
          <w:sz w:val="24"/>
          <w:szCs w:val="24"/>
        </w:rPr>
        <w:t>s</w:t>
      </w:r>
      <w:r w:rsidR="002C6E27" w:rsidRPr="00C361C2">
        <w:rPr>
          <w:bCs/>
          <w:color w:val="000000"/>
          <w:sz w:val="24"/>
          <w:szCs w:val="24"/>
        </w:rPr>
        <w:t>arı halilenin liyofilize edilmiş su ve alkol ekstresinin</w:t>
      </w:r>
      <w:r w:rsidR="002C6E27">
        <w:rPr>
          <w:bCs/>
          <w:color w:val="000000"/>
          <w:sz w:val="24"/>
          <w:szCs w:val="24"/>
        </w:rPr>
        <w:t xml:space="preserve"> </w:t>
      </w:r>
      <w:r w:rsidR="002C6E27" w:rsidRPr="00C537EE">
        <w:rPr>
          <w:color w:val="000000"/>
          <w:sz w:val="24"/>
          <w:szCs w:val="24"/>
        </w:rPr>
        <w:t>DMPD</w:t>
      </w:r>
      <w:r w:rsidR="002C6E27" w:rsidRPr="00C537EE">
        <w:rPr>
          <w:color w:val="000000"/>
          <w:sz w:val="24"/>
          <w:szCs w:val="24"/>
          <w:vertAlign w:val="superscript"/>
        </w:rPr>
        <w:t>∙+</w:t>
      </w:r>
      <w:r w:rsidR="002C6E27">
        <w:rPr>
          <w:color w:val="000000"/>
          <w:sz w:val="24"/>
          <w:szCs w:val="24"/>
        </w:rPr>
        <w:t xml:space="preserve"> giderme aktivitesinde IC</w:t>
      </w:r>
      <w:r w:rsidR="002C6E27">
        <w:rPr>
          <w:color w:val="000000"/>
          <w:sz w:val="24"/>
          <w:szCs w:val="24"/>
          <w:vertAlign w:val="subscript"/>
        </w:rPr>
        <w:t>50</w:t>
      </w:r>
      <w:r w:rsidR="002C6E27">
        <w:rPr>
          <w:color w:val="000000"/>
          <w:sz w:val="24"/>
          <w:szCs w:val="24"/>
        </w:rPr>
        <w:t xml:space="preserve"> değerleri, çalışmada kullanılan BHA ve </w:t>
      </w:r>
      <w:r w:rsidR="00BA2A38">
        <w:rPr>
          <w:color w:val="000000"/>
          <w:sz w:val="24"/>
          <w:szCs w:val="24"/>
        </w:rPr>
        <w:t>Troloks</w:t>
      </w:r>
      <w:r w:rsidR="002C6E27">
        <w:rPr>
          <w:color w:val="000000"/>
          <w:sz w:val="24"/>
          <w:szCs w:val="24"/>
        </w:rPr>
        <w:t xml:space="preserve"> gibi standart antioksidanların IC</w:t>
      </w:r>
      <w:r w:rsidR="002C6E27">
        <w:rPr>
          <w:color w:val="000000"/>
          <w:sz w:val="24"/>
          <w:szCs w:val="24"/>
          <w:vertAlign w:val="subscript"/>
        </w:rPr>
        <w:t>50</w:t>
      </w:r>
      <w:r w:rsidR="002C6E27">
        <w:rPr>
          <w:color w:val="000000"/>
          <w:sz w:val="24"/>
          <w:szCs w:val="24"/>
        </w:rPr>
        <w:t xml:space="preserve"> değerlerine yakın değerler bulunmuştur. Standart antioksidanlardan BHT ve </w:t>
      </w:r>
      <w:r w:rsidR="002C6E27" w:rsidRPr="00B33C5A">
        <w:rPr>
          <w:rFonts w:eastAsia="TimesNewRomanPSMT" w:cs="Times New Roman"/>
          <w:sz w:val="24"/>
          <w:szCs w:val="24"/>
        </w:rPr>
        <w:t>α-tokoferol</w:t>
      </w:r>
      <w:r w:rsidR="006B6127">
        <w:rPr>
          <w:rFonts w:eastAsia="TimesNewRomanPSMT" w:cs="Times New Roman"/>
          <w:sz w:val="24"/>
          <w:szCs w:val="24"/>
        </w:rPr>
        <w:t>’un hidrofobik özelliklerinden dolayı sonuçlarında bir netlik bulunamamıştır</w:t>
      </w:r>
      <w:r w:rsidR="004E1E06">
        <w:rPr>
          <w:rFonts w:eastAsia="TimesNewRomanPSMT" w:cs="Times New Roman"/>
          <w:sz w:val="24"/>
          <w:szCs w:val="24"/>
        </w:rPr>
        <w:t xml:space="preserve"> (Gülçin, 2008).</w:t>
      </w:r>
      <w:r w:rsidR="006E312C">
        <w:rPr>
          <w:rFonts w:eastAsia="TimesNewRomanPSMT" w:cs="Times New Roman"/>
          <w:sz w:val="24"/>
          <w:szCs w:val="24"/>
        </w:rPr>
        <w:t xml:space="preserve"> IC</w:t>
      </w:r>
      <w:r w:rsidR="006E312C">
        <w:rPr>
          <w:rFonts w:eastAsia="TimesNewRomanPSMT" w:cs="Times New Roman"/>
          <w:sz w:val="24"/>
          <w:szCs w:val="24"/>
          <w:vertAlign w:val="subscript"/>
        </w:rPr>
        <w:t xml:space="preserve">50 </w:t>
      </w:r>
      <w:r w:rsidR="006E312C">
        <w:rPr>
          <w:rFonts w:eastAsia="TimesNewRomanPSMT" w:cs="Times New Roman"/>
          <w:sz w:val="24"/>
          <w:szCs w:val="24"/>
        </w:rPr>
        <w:t>değerleri Çizelge 5.1’de verilmektedir.</w:t>
      </w:r>
    </w:p>
    <w:p w:rsidR="004D73B7" w:rsidRPr="003A696E" w:rsidRDefault="0032409C" w:rsidP="00BA2A38">
      <w:pPr>
        <w:pStyle w:val="ResimYazs"/>
        <w:spacing w:line="360" w:lineRule="auto"/>
        <w:ind w:left="1276" w:hanging="1276"/>
        <w:jc w:val="both"/>
        <w:rPr>
          <w:rFonts w:eastAsia="TimesNewRomanPSMT" w:cs="Times New Roman"/>
          <w:sz w:val="24"/>
          <w:szCs w:val="24"/>
        </w:rPr>
      </w:pPr>
      <w:bookmarkStart w:id="99" w:name="_Toc60258726"/>
      <w:bookmarkStart w:id="100" w:name="_Toc60259112"/>
      <w:bookmarkStart w:id="101" w:name="_Toc63865865"/>
      <w:r w:rsidRPr="00BA2A38">
        <w:rPr>
          <w:b w:val="0"/>
          <w:color w:val="auto"/>
          <w:sz w:val="24"/>
          <w:szCs w:val="24"/>
        </w:rPr>
        <w:t>Çizelge 5.</w:t>
      </w:r>
      <w:r w:rsidR="004606FA" w:rsidRPr="00BA2A38">
        <w:rPr>
          <w:b w:val="0"/>
          <w:color w:val="auto"/>
          <w:sz w:val="24"/>
          <w:szCs w:val="24"/>
        </w:rPr>
        <w:fldChar w:fldCharType="begin"/>
      </w:r>
      <w:r w:rsidR="00C04B4F" w:rsidRPr="00BA2A38">
        <w:rPr>
          <w:b w:val="0"/>
          <w:color w:val="auto"/>
          <w:sz w:val="24"/>
          <w:szCs w:val="24"/>
        </w:rPr>
        <w:instrText xml:space="preserve"> SEQ Çizelge_5. \* ARABIC </w:instrText>
      </w:r>
      <w:r w:rsidR="004606FA" w:rsidRPr="00BA2A38">
        <w:rPr>
          <w:b w:val="0"/>
          <w:color w:val="auto"/>
          <w:sz w:val="24"/>
          <w:szCs w:val="24"/>
        </w:rPr>
        <w:fldChar w:fldCharType="separate"/>
      </w:r>
      <w:r w:rsidR="00D91AC2">
        <w:rPr>
          <w:b w:val="0"/>
          <w:noProof/>
          <w:color w:val="auto"/>
          <w:sz w:val="24"/>
          <w:szCs w:val="24"/>
        </w:rPr>
        <w:t>1</w:t>
      </w:r>
      <w:r w:rsidR="004606FA" w:rsidRPr="00BA2A38">
        <w:rPr>
          <w:b w:val="0"/>
          <w:color w:val="auto"/>
          <w:sz w:val="24"/>
          <w:szCs w:val="24"/>
        </w:rPr>
        <w:fldChar w:fldCharType="end"/>
      </w:r>
      <w:r w:rsidRPr="00BA2A38">
        <w:rPr>
          <w:b w:val="0"/>
          <w:color w:val="auto"/>
          <w:sz w:val="24"/>
          <w:szCs w:val="24"/>
        </w:rPr>
        <w:t>.</w:t>
      </w:r>
      <w:r w:rsidRPr="003A696E">
        <w:rPr>
          <w:sz w:val="24"/>
          <w:szCs w:val="24"/>
        </w:rPr>
        <w:t xml:space="preserve"> </w:t>
      </w:r>
      <w:r w:rsidRPr="003A696E">
        <w:rPr>
          <w:b w:val="0"/>
          <w:color w:val="auto"/>
          <w:sz w:val="24"/>
          <w:szCs w:val="24"/>
        </w:rPr>
        <w:t>Sarı halile-Su, Sarı halile-Alkol ve standart antioksidanların DPPH·, ABTS</w:t>
      </w:r>
      <w:r w:rsidRPr="003F59D5">
        <w:rPr>
          <w:b w:val="0"/>
          <w:color w:val="auto"/>
          <w:sz w:val="24"/>
          <w:szCs w:val="24"/>
          <w:vertAlign w:val="superscript"/>
        </w:rPr>
        <w:t>∙+</w:t>
      </w:r>
      <w:r w:rsidRPr="003A696E">
        <w:rPr>
          <w:b w:val="0"/>
          <w:color w:val="auto"/>
          <w:sz w:val="24"/>
          <w:szCs w:val="24"/>
        </w:rPr>
        <w:t xml:space="preserve"> ve DMPD</w:t>
      </w:r>
      <w:r w:rsidRPr="003F59D5">
        <w:rPr>
          <w:b w:val="0"/>
          <w:color w:val="auto"/>
          <w:sz w:val="24"/>
          <w:szCs w:val="24"/>
          <w:vertAlign w:val="superscript"/>
        </w:rPr>
        <w:t>∙+</w:t>
      </w:r>
      <w:r w:rsidRPr="003A696E">
        <w:rPr>
          <w:b w:val="0"/>
          <w:color w:val="auto"/>
          <w:sz w:val="24"/>
          <w:szCs w:val="24"/>
        </w:rPr>
        <w:t xml:space="preserve"> giderme aktivitelerinin IC</w:t>
      </w:r>
      <w:r w:rsidRPr="003A696E">
        <w:rPr>
          <w:b w:val="0"/>
          <w:color w:val="auto"/>
          <w:sz w:val="24"/>
          <w:szCs w:val="24"/>
          <w:vertAlign w:val="subscript"/>
        </w:rPr>
        <w:t>50</w:t>
      </w:r>
      <w:r w:rsidR="003B1031">
        <w:rPr>
          <w:b w:val="0"/>
          <w:color w:val="auto"/>
          <w:sz w:val="24"/>
          <w:szCs w:val="24"/>
        </w:rPr>
        <w:t xml:space="preserve"> (μg </w:t>
      </w:r>
      <w:r w:rsidRPr="003A696E">
        <w:rPr>
          <w:b w:val="0"/>
          <w:color w:val="auto"/>
          <w:sz w:val="24"/>
          <w:szCs w:val="24"/>
        </w:rPr>
        <w:t>mL</w:t>
      </w:r>
      <w:r w:rsidR="003B1031" w:rsidRPr="003B1031">
        <w:rPr>
          <w:b w:val="0"/>
          <w:color w:val="auto"/>
          <w:sz w:val="24"/>
          <w:szCs w:val="24"/>
          <w:vertAlign w:val="superscript"/>
        </w:rPr>
        <w:t>-1</w:t>
      </w:r>
      <w:r w:rsidRPr="003A696E">
        <w:rPr>
          <w:b w:val="0"/>
          <w:color w:val="auto"/>
          <w:sz w:val="24"/>
          <w:szCs w:val="24"/>
        </w:rPr>
        <w:t>) değerleri</w:t>
      </w:r>
      <w:bookmarkEnd w:id="99"/>
      <w:bookmarkEnd w:id="100"/>
      <w:bookmarkEnd w:id="101"/>
    </w:p>
    <w:tbl>
      <w:tblPr>
        <w:tblStyle w:val="AkGlgeleme1"/>
        <w:tblW w:w="5018" w:type="pct"/>
        <w:tblBorders>
          <w:top w:val="single" w:sz="12" w:space="0" w:color="000000" w:themeColor="text1"/>
          <w:bottom w:val="single" w:sz="12" w:space="0" w:color="000000" w:themeColor="text1"/>
          <w:insideH w:val="single" w:sz="8" w:space="0" w:color="000000" w:themeColor="text1"/>
        </w:tblBorders>
        <w:tblLook w:val="0620" w:firstRow="1" w:lastRow="0" w:firstColumn="0" w:lastColumn="0" w:noHBand="1" w:noVBand="1"/>
      </w:tblPr>
      <w:tblGrid>
        <w:gridCol w:w="2258"/>
        <w:gridCol w:w="2259"/>
        <w:gridCol w:w="2259"/>
        <w:gridCol w:w="2259"/>
      </w:tblGrid>
      <w:tr w:rsidR="004D73B7" w:rsidTr="004D73B7">
        <w:trPr>
          <w:cnfStyle w:val="100000000000" w:firstRow="1" w:lastRow="0" w:firstColumn="0" w:lastColumn="0" w:oddVBand="0" w:evenVBand="0" w:oddHBand="0" w:evenHBand="0" w:firstRowFirstColumn="0" w:firstRowLastColumn="0" w:lastRowFirstColumn="0" w:lastRowLastColumn="0"/>
          <w:trHeight w:val="729"/>
        </w:trPr>
        <w:tc>
          <w:tcPr>
            <w:tcW w:w="1250" w:type="pct"/>
            <w:tcBorders>
              <w:top w:val="single" w:sz="12" w:space="0" w:color="000000" w:themeColor="text1"/>
              <w:bottom w:val="single" w:sz="12" w:space="0" w:color="000000" w:themeColor="text1"/>
            </w:tcBorders>
            <w:noWrap/>
            <w:vAlign w:val="center"/>
          </w:tcPr>
          <w:p w:rsidR="004D73B7" w:rsidRPr="005A6D5B" w:rsidRDefault="004D73B7" w:rsidP="001D124F">
            <w:pPr>
              <w:jc w:val="center"/>
              <w:rPr>
                <w:sz w:val="24"/>
                <w:szCs w:val="24"/>
              </w:rPr>
            </w:pPr>
            <w:r w:rsidRPr="005A6D5B">
              <w:rPr>
                <w:sz w:val="24"/>
                <w:szCs w:val="24"/>
              </w:rPr>
              <w:t>Antioksidanlar</w:t>
            </w:r>
          </w:p>
        </w:tc>
        <w:tc>
          <w:tcPr>
            <w:tcW w:w="1250" w:type="pct"/>
            <w:tcBorders>
              <w:top w:val="single" w:sz="12" w:space="0" w:color="000000" w:themeColor="text1"/>
              <w:bottom w:val="single" w:sz="12" w:space="0" w:color="000000" w:themeColor="text1"/>
            </w:tcBorders>
            <w:vAlign w:val="center"/>
          </w:tcPr>
          <w:p w:rsidR="004D73B7" w:rsidRPr="005A6D5B" w:rsidRDefault="004D73B7" w:rsidP="001D124F">
            <w:pPr>
              <w:pStyle w:val="Default"/>
              <w:jc w:val="center"/>
            </w:pPr>
            <w:r w:rsidRPr="005A6D5B">
              <w:rPr>
                <w:bCs w:val="0"/>
              </w:rPr>
              <w:t>DPPH∙ Giderme</w:t>
            </w:r>
          </w:p>
        </w:tc>
        <w:tc>
          <w:tcPr>
            <w:tcW w:w="1250" w:type="pct"/>
            <w:tcBorders>
              <w:top w:val="single" w:sz="12" w:space="0" w:color="000000" w:themeColor="text1"/>
              <w:bottom w:val="single" w:sz="12" w:space="0" w:color="000000" w:themeColor="text1"/>
            </w:tcBorders>
            <w:vAlign w:val="center"/>
          </w:tcPr>
          <w:p w:rsidR="004D73B7" w:rsidRPr="005A6D5B" w:rsidRDefault="004D73B7" w:rsidP="001D124F">
            <w:pPr>
              <w:pStyle w:val="Default"/>
              <w:jc w:val="center"/>
            </w:pPr>
            <w:r w:rsidRPr="005A6D5B">
              <w:rPr>
                <w:bCs w:val="0"/>
              </w:rPr>
              <w:t>ABTS</w:t>
            </w:r>
            <w:r w:rsidRPr="005A6D5B">
              <w:rPr>
                <w:bCs w:val="0"/>
                <w:vertAlign w:val="superscript"/>
              </w:rPr>
              <w:t xml:space="preserve">∙+ </w:t>
            </w:r>
            <w:r w:rsidRPr="005A6D5B">
              <w:rPr>
                <w:bCs w:val="0"/>
              </w:rPr>
              <w:t>Giderme</w:t>
            </w:r>
          </w:p>
        </w:tc>
        <w:tc>
          <w:tcPr>
            <w:tcW w:w="1250" w:type="pct"/>
            <w:tcBorders>
              <w:top w:val="single" w:sz="12" w:space="0" w:color="000000" w:themeColor="text1"/>
              <w:bottom w:val="single" w:sz="12" w:space="0" w:color="000000" w:themeColor="text1"/>
            </w:tcBorders>
            <w:vAlign w:val="center"/>
          </w:tcPr>
          <w:p w:rsidR="004D73B7" w:rsidRPr="005A6D5B" w:rsidRDefault="004D73B7" w:rsidP="001D124F">
            <w:pPr>
              <w:pStyle w:val="Default"/>
              <w:jc w:val="center"/>
            </w:pPr>
            <w:r w:rsidRPr="005A6D5B">
              <w:rPr>
                <w:bCs w:val="0"/>
              </w:rPr>
              <w:t>DMPD</w:t>
            </w:r>
            <w:r w:rsidRPr="005A6D5B">
              <w:rPr>
                <w:bCs w:val="0"/>
                <w:vertAlign w:val="superscript"/>
              </w:rPr>
              <w:t>∙+</w:t>
            </w:r>
            <w:r w:rsidRPr="005A6D5B">
              <w:rPr>
                <w:bCs w:val="0"/>
              </w:rPr>
              <w:t xml:space="preserve"> Giderme</w:t>
            </w:r>
          </w:p>
        </w:tc>
      </w:tr>
      <w:tr w:rsidR="004D73B7" w:rsidTr="004D73B7">
        <w:trPr>
          <w:trHeight w:val="489"/>
        </w:trPr>
        <w:tc>
          <w:tcPr>
            <w:tcW w:w="1250" w:type="pct"/>
            <w:tcBorders>
              <w:top w:val="single" w:sz="12" w:space="0" w:color="000000" w:themeColor="text1"/>
            </w:tcBorders>
            <w:noWrap/>
          </w:tcPr>
          <w:p w:rsidR="004D73B7" w:rsidRPr="005A6D5B" w:rsidRDefault="004D73B7" w:rsidP="001D124F">
            <w:pPr>
              <w:rPr>
                <w:sz w:val="24"/>
                <w:szCs w:val="24"/>
              </w:rPr>
            </w:pPr>
            <w:r w:rsidRPr="005A6D5B">
              <w:rPr>
                <w:sz w:val="24"/>
                <w:szCs w:val="24"/>
              </w:rPr>
              <w:t>BHA</w:t>
            </w:r>
          </w:p>
        </w:tc>
        <w:tc>
          <w:tcPr>
            <w:tcW w:w="1250" w:type="pct"/>
            <w:tcBorders>
              <w:top w:val="single" w:sz="12" w:space="0" w:color="000000" w:themeColor="text1"/>
            </w:tcBorders>
          </w:tcPr>
          <w:p w:rsidR="004D73B7" w:rsidRPr="005A6D5B" w:rsidRDefault="004D73B7" w:rsidP="00BA2A38">
            <w:pPr>
              <w:pStyle w:val="DecimalAligned"/>
              <w:jc w:val="center"/>
              <w:rPr>
                <w:rFonts w:ascii="Times New Roman" w:hAnsi="Times New Roman" w:cs="Times New Roman"/>
                <w:sz w:val="24"/>
                <w:szCs w:val="24"/>
              </w:rPr>
            </w:pPr>
            <w:r w:rsidRPr="005A6D5B">
              <w:rPr>
                <w:rFonts w:ascii="Times New Roman" w:hAnsi="Times New Roman" w:cs="Times New Roman"/>
                <w:sz w:val="24"/>
                <w:szCs w:val="24"/>
              </w:rPr>
              <w:t>7</w:t>
            </w:r>
            <w:r w:rsidR="00BA2A38">
              <w:rPr>
                <w:rFonts w:ascii="Times New Roman" w:hAnsi="Times New Roman" w:cs="Times New Roman"/>
                <w:sz w:val="24"/>
                <w:szCs w:val="24"/>
              </w:rPr>
              <w:t>.</w:t>
            </w:r>
            <w:r w:rsidRPr="005A6D5B">
              <w:rPr>
                <w:rFonts w:ascii="Times New Roman" w:hAnsi="Times New Roman" w:cs="Times New Roman"/>
                <w:sz w:val="24"/>
                <w:szCs w:val="24"/>
              </w:rPr>
              <w:t>87</w:t>
            </w:r>
          </w:p>
        </w:tc>
        <w:tc>
          <w:tcPr>
            <w:tcW w:w="1250" w:type="pct"/>
            <w:tcBorders>
              <w:top w:val="single" w:sz="12" w:space="0" w:color="000000" w:themeColor="text1"/>
            </w:tcBorders>
          </w:tcPr>
          <w:p w:rsidR="004D73B7" w:rsidRPr="005A6D5B" w:rsidRDefault="004D73B7" w:rsidP="00BA2A38">
            <w:pPr>
              <w:pStyle w:val="DecimalAligned"/>
              <w:jc w:val="center"/>
              <w:rPr>
                <w:rFonts w:ascii="Times New Roman" w:hAnsi="Times New Roman" w:cs="Times New Roman"/>
                <w:sz w:val="24"/>
                <w:szCs w:val="24"/>
              </w:rPr>
            </w:pPr>
            <w:r w:rsidRPr="005A6D5B">
              <w:rPr>
                <w:rFonts w:ascii="Times New Roman" w:hAnsi="Times New Roman" w:cs="Times New Roman"/>
                <w:sz w:val="24"/>
                <w:szCs w:val="24"/>
              </w:rPr>
              <w:t>1</w:t>
            </w:r>
            <w:r w:rsidR="00BA2A38">
              <w:rPr>
                <w:rFonts w:ascii="Times New Roman" w:hAnsi="Times New Roman" w:cs="Times New Roman"/>
                <w:sz w:val="24"/>
                <w:szCs w:val="24"/>
              </w:rPr>
              <w:t>.</w:t>
            </w:r>
            <w:r w:rsidRPr="005A6D5B">
              <w:rPr>
                <w:rFonts w:ascii="Times New Roman" w:hAnsi="Times New Roman" w:cs="Times New Roman"/>
                <w:sz w:val="24"/>
                <w:szCs w:val="24"/>
              </w:rPr>
              <w:t>54</w:t>
            </w:r>
          </w:p>
        </w:tc>
        <w:tc>
          <w:tcPr>
            <w:tcW w:w="1250" w:type="pct"/>
            <w:tcBorders>
              <w:top w:val="single" w:sz="12" w:space="0" w:color="000000" w:themeColor="text1"/>
            </w:tcBorders>
          </w:tcPr>
          <w:p w:rsidR="004D73B7" w:rsidRPr="00E03A0E" w:rsidRDefault="004D73B7" w:rsidP="00BA2A38">
            <w:pPr>
              <w:pStyle w:val="DecimalAligned"/>
              <w:jc w:val="center"/>
              <w:rPr>
                <w:rFonts w:ascii="Times New Roman" w:hAnsi="Times New Roman" w:cs="Times New Roman"/>
                <w:sz w:val="24"/>
                <w:szCs w:val="24"/>
              </w:rPr>
            </w:pPr>
            <w:r>
              <w:rPr>
                <w:rFonts w:ascii="Times New Roman" w:hAnsi="Times New Roman" w:cs="Times New Roman"/>
                <w:sz w:val="24"/>
                <w:szCs w:val="24"/>
              </w:rPr>
              <w:t xml:space="preserve">  </w:t>
            </w:r>
            <w:r w:rsidRPr="00E03A0E">
              <w:rPr>
                <w:rFonts w:ascii="Times New Roman" w:hAnsi="Times New Roman" w:cs="Times New Roman"/>
                <w:sz w:val="24"/>
                <w:szCs w:val="24"/>
              </w:rPr>
              <w:t>24</w:t>
            </w:r>
            <w:r w:rsidR="00BA2A38">
              <w:rPr>
                <w:rFonts w:ascii="Times New Roman" w:hAnsi="Times New Roman" w:cs="Times New Roman"/>
                <w:sz w:val="24"/>
                <w:szCs w:val="24"/>
              </w:rPr>
              <w:t>.</w:t>
            </w:r>
            <w:r w:rsidRPr="00E03A0E">
              <w:rPr>
                <w:rFonts w:ascii="Times New Roman" w:hAnsi="Times New Roman" w:cs="Times New Roman"/>
                <w:sz w:val="24"/>
                <w:szCs w:val="24"/>
              </w:rPr>
              <w:t>75</w:t>
            </w:r>
          </w:p>
        </w:tc>
      </w:tr>
      <w:tr w:rsidR="004D73B7" w:rsidTr="004D73B7">
        <w:trPr>
          <w:trHeight w:val="463"/>
        </w:trPr>
        <w:tc>
          <w:tcPr>
            <w:tcW w:w="1250" w:type="pct"/>
            <w:noWrap/>
          </w:tcPr>
          <w:p w:rsidR="004D73B7" w:rsidRPr="005A6D5B" w:rsidRDefault="004D73B7" w:rsidP="001D124F">
            <w:pPr>
              <w:rPr>
                <w:sz w:val="24"/>
                <w:szCs w:val="24"/>
              </w:rPr>
            </w:pPr>
            <w:r w:rsidRPr="005A6D5B">
              <w:rPr>
                <w:sz w:val="24"/>
                <w:szCs w:val="24"/>
              </w:rPr>
              <w:t>BHT</w:t>
            </w:r>
          </w:p>
        </w:tc>
        <w:tc>
          <w:tcPr>
            <w:tcW w:w="1250" w:type="pct"/>
          </w:tcPr>
          <w:p w:rsidR="004D73B7" w:rsidRPr="005A6D5B" w:rsidRDefault="004D73B7" w:rsidP="00BA2A38">
            <w:pPr>
              <w:pStyle w:val="DecimalAligned"/>
              <w:jc w:val="center"/>
              <w:rPr>
                <w:rFonts w:ascii="Times New Roman" w:hAnsi="Times New Roman" w:cs="Times New Roman"/>
                <w:sz w:val="24"/>
                <w:szCs w:val="24"/>
              </w:rPr>
            </w:pPr>
            <w:r>
              <w:rPr>
                <w:rFonts w:ascii="Times New Roman" w:hAnsi="Times New Roman" w:cs="Times New Roman"/>
                <w:sz w:val="24"/>
                <w:szCs w:val="24"/>
              </w:rPr>
              <w:t xml:space="preserve">  </w:t>
            </w:r>
            <w:r w:rsidRPr="005A6D5B">
              <w:rPr>
                <w:rFonts w:ascii="Times New Roman" w:hAnsi="Times New Roman" w:cs="Times New Roman"/>
                <w:sz w:val="24"/>
                <w:szCs w:val="24"/>
              </w:rPr>
              <w:t>49</w:t>
            </w:r>
            <w:r w:rsidR="00BA2A38">
              <w:rPr>
                <w:rFonts w:ascii="Times New Roman" w:hAnsi="Times New Roman" w:cs="Times New Roman"/>
                <w:sz w:val="24"/>
                <w:szCs w:val="24"/>
              </w:rPr>
              <w:t>.</w:t>
            </w:r>
            <w:r w:rsidRPr="005A6D5B">
              <w:rPr>
                <w:rFonts w:ascii="Times New Roman" w:hAnsi="Times New Roman" w:cs="Times New Roman"/>
                <w:sz w:val="24"/>
                <w:szCs w:val="24"/>
              </w:rPr>
              <w:t>5</w:t>
            </w:r>
            <w:r>
              <w:rPr>
                <w:rFonts w:ascii="Times New Roman" w:hAnsi="Times New Roman" w:cs="Times New Roman"/>
                <w:sz w:val="24"/>
                <w:szCs w:val="24"/>
              </w:rPr>
              <w:t>0</w:t>
            </w:r>
          </w:p>
        </w:tc>
        <w:tc>
          <w:tcPr>
            <w:tcW w:w="1250" w:type="pct"/>
          </w:tcPr>
          <w:p w:rsidR="004D73B7" w:rsidRPr="005A6D5B" w:rsidRDefault="004D73B7" w:rsidP="00BA2A38">
            <w:pPr>
              <w:pStyle w:val="DecimalAligned"/>
              <w:jc w:val="center"/>
              <w:rPr>
                <w:rFonts w:ascii="Times New Roman" w:hAnsi="Times New Roman" w:cs="Times New Roman"/>
                <w:sz w:val="24"/>
                <w:szCs w:val="24"/>
              </w:rPr>
            </w:pPr>
            <w:r w:rsidRPr="005A6D5B">
              <w:rPr>
                <w:rFonts w:ascii="Times New Roman" w:hAnsi="Times New Roman" w:cs="Times New Roman"/>
                <w:sz w:val="24"/>
                <w:szCs w:val="24"/>
              </w:rPr>
              <w:t>2</w:t>
            </w:r>
            <w:r w:rsidR="00BA2A38">
              <w:rPr>
                <w:rFonts w:ascii="Times New Roman" w:hAnsi="Times New Roman" w:cs="Times New Roman"/>
                <w:sz w:val="24"/>
                <w:szCs w:val="24"/>
              </w:rPr>
              <w:t>.</w:t>
            </w:r>
            <w:r w:rsidRPr="005A6D5B">
              <w:rPr>
                <w:rFonts w:ascii="Times New Roman" w:hAnsi="Times New Roman" w:cs="Times New Roman"/>
                <w:sz w:val="24"/>
                <w:szCs w:val="24"/>
              </w:rPr>
              <w:t>57</w:t>
            </w:r>
          </w:p>
        </w:tc>
        <w:tc>
          <w:tcPr>
            <w:tcW w:w="1250" w:type="pct"/>
          </w:tcPr>
          <w:p w:rsidR="004D73B7" w:rsidRPr="00E03A0E" w:rsidRDefault="003B1031" w:rsidP="001D124F">
            <w:pPr>
              <w:pStyle w:val="DecimalAligned"/>
              <w:jc w:val="center"/>
              <w:rPr>
                <w:rFonts w:ascii="Times New Roman" w:hAnsi="Times New Roman" w:cs="Times New Roman"/>
                <w:sz w:val="24"/>
                <w:szCs w:val="24"/>
              </w:rPr>
            </w:pPr>
            <w:r>
              <w:rPr>
                <w:rFonts w:cs="Times New Roman"/>
                <w:b/>
                <w:color w:val="000000" w:themeColor="text1"/>
                <w:sz w:val="18"/>
                <w:szCs w:val="18"/>
              </w:rPr>
              <w:t>*</w:t>
            </w:r>
          </w:p>
        </w:tc>
      </w:tr>
      <w:tr w:rsidR="004D73B7" w:rsidTr="004D73B7">
        <w:trPr>
          <w:trHeight w:val="489"/>
        </w:trPr>
        <w:tc>
          <w:tcPr>
            <w:tcW w:w="1250" w:type="pct"/>
            <w:noWrap/>
          </w:tcPr>
          <w:p w:rsidR="004D73B7" w:rsidRPr="005A6D5B" w:rsidRDefault="004D73B7" w:rsidP="001D124F">
            <w:pPr>
              <w:pStyle w:val="Default"/>
            </w:pPr>
            <w:r w:rsidRPr="005A6D5B">
              <w:rPr>
                <w:bCs/>
              </w:rPr>
              <w:t xml:space="preserve">α-Tokoferol </w:t>
            </w:r>
          </w:p>
        </w:tc>
        <w:tc>
          <w:tcPr>
            <w:tcW w:w="1250" w:type="pct"/>
          </w:tcPr>
          <w:p w:rsidR="004D73B7" w:rsidRPr="005A6D5B" w:rsidRDefault="004D73B7" w:rsidP="00BA2A38">
            <w:pPr>
              <w:pStyle w:val="DecimalAligned"/>
              <w:jc w:val="center"/>
              <w:rPr>
                <w:rFonts w:ascii="Times New Roman" w:hAnsi="Times New Roman" w:cs="Times New Roman"/>
                <w:sz w:val="24"/>
                <w:szCs w:val="24"/>
              </w:rPr>
            </w:pPr>
            <w:r>
              <w:rPr>
                <w:rFonts w:ascii="Times New Roman" w:hAnsi="Times New Roman" w:cs="Times New Roman"/>
                <w:sz w:val="24"/>
                <w:szCs w:val="24"/>
              </w:rPr>
              <w:t xml:space="preserve">  </w:t>
            </w:r>
            <w:r w:rsidRPr="005A6D5B">
              <w:rPr>
                <w:rFonts w:ascii="Times New Roman" w:hAnsi="Times New Roman" w:cs="Times New Roman"/>
                <w:sz w:val="24"/>
                <w:szCs w:val="24"/>
              </w:rPr>
              <w:t>11</w:t>
            </w:r>
            <w:r w:rsidR="00BA2A38">
              <w:rPr>
                <w:rFonts w:ascii="Times New Roman" w:hAnsi="Times New Roman" w:cs="Times New Roman"/>
                <w:sz w:val="24"/>
                <w:szCs w:val="24"/>
              </w:rPr>
              <w:t>.</w:t>
            </w:r>
            <w:r w:rsidRPr="005A6D5B">
              <w:rPr>
                <w:rFonts w:ascii="Times New Roman" w:hAnsi="Times New Roman" w:cs="Times New Roman"/>
                <w:sz w:val="24"/>
                <w:szCs w:val="24"/>
              </w:rPr>
              <w:t>17</w:t>
            </w:r>
          </w:p>
        </w:tc>
        <w:tc>
          <w:tcPr>
            <w:tcW w:w="1250" w:type="pct"/>
          </w:tcPr>
          <w:p w:rsidR="004D73B7" w:rsidRPr="005A6D5B" w:rsidRDefault="004D73B7" w:rsidP="00BA2A38">
            <w:pPr>
              <w:pStyle w:val="DecimalAligned"/>
              <w:jc w:val="center"/>
              <w:rPr>
                <w:rFonts w:ascii="Times New Roman" w:hAnsi="Times New Roman" w:cs="Times New Roman"/>
                <w:sz w:val="24"/>
                <w:szCs w:val="24"/>
              </w:rPr>
            </w:pPr>
            <w:r w:rsidRPr="005A6D5B">
              <w:rPr>
                <w:rFonts w:ascii="Times New Roman" w:hAnsi="Times New Roman" w:cs="Times New Roman"/>
                <w:sz w:val="24"/>
                <w:szCs w:val="24"/>
              </w:rPr>
              <w:t>6</w:t>
            </w:r>
            <w:r w:rsidR="00BA2A38">
              <w:rPr>
                <w:rFonts w:ascii="Times New Roman" w:hAnsi="Times New Roman" w:cs="Times New Roman"/>
                <w:sz w:val="24"/>
                <w:szCs w:val="24"/>
              </w:rPr>
              <w:t>.</w:t>
            </w:r>
            <w:r w:rsidRPr="005A6D5B">
              <w:rPr>
                <w:rFonts w:ascii="Times New Roman" w:hAnsi="Times New Roman" w:cs="Times New Roman"/>
                <w:sz w:val="24"/>
                <w:szCs w:val="24"/>
              </w:rPr>
              <w:t>48</w:t>
            </w:r>
          </w:p>
        </w:tc>
        <w:tc>
          <w:tcPr>
            <w:tcW w:w="1250" w:type="pct"/>
          </w:tcPr>
          <w:p w:rsidR="004D73B7" w:rsidRPr="00E03A0E" w:rsidRDefault="003B1031" w:rsidP="001D124F">
            <w:pPr>
              <w:pStyle w:val="DecimalAligned"/>
              <w:jc w:val="center"/>
              <w:rPr>
                <w:rFonts w:ascii="Times New Roman" w:hAnsi="Times New Roman" w:cs="Times New Roman"/>
                <w:sz w:val="24"/>
                <w:szCs w:val="24"/>
              </w:rPr>
            </w:pPr>
            <w:r>
              <w:rPr>
                <w:rFonts w:cs="Times New Roman"/>
                <w:b/>
                <w:color w:val="000000" w:themeColor="text1"/>
                <w:sz w:val="18"/>
                <w:szCs w:val="18"/>
              </w:rPr>
              <w:t>*</w:t>
            </w:r>
          </w:p>
        </w:tc>
      </w:tr>
      <w:tr w:rsidR="004D73B7" w:rsidTr="004D73B7">
        <w:trPr>
          <w:trHeight w:val="489"/>
        </w:trPr>
        <w:tc>
          <w:tcPr>
            <w:tcW w:w="1250" w:type="pct"/>
            <w:noWrap/>
          </w:tcPr>
          <w:p w:rsidR="004D73B7" w:rsidRPr="005A6D5B" w:rsidRDefault="00BA2A38" w:rsidP="001D124F">
            <w:pPr>
              <w:rPr>
                <w:sz w:val="24"/>
                <w:szCs w:val="24"/>
              </w:rPr>
            </w:pPr>
            <w:r>
              <w:rPr>
                <w:sz w:val="24"/>
                <w:szCs w:val="24"/>
              </w:rPr>
              <w:t>Troloks</w:t>
            </w:r>
          </w:p>
        </w:tc>
        <w:tc>
          <w:tcPr>
            <w:tcW w:w="1250" w:type="pct"/>
          </w:tcPr>
          <w:p w:rsidR="004D73B7" w:rsidRPr="005A6D5B" w:rsidRDefault="004D73B7" w:rsidP="00BA2A38">
            <w:pPr>
              <w:pStyle w:val="DecimalAligned"/>
              <w:jc w:val="center"/>
              <w:rPr>
                <w:rFonts w:ascii="Times New Roman" w:hAnsi="Times New Roman" w:cs="Times New Roman"/>
                <w:sz w:val="24"/>
                <w:szCs w:val="24"/>
              </w:rPr>
            </w:pPr>
            <w:r w:rsidRPr="005A6D5B">
              <w:rPr>
                <w:rFonts w:ascii="Times New Roman" w:hAnsi="Times New Roman" w:cs="Times New Roman"/>
                <w:sz w:val="24"/>
                <w:szCs w:val="24"/>
              </w:rPr>
              <w:t>5</w:t>
            </w:r>
            <w:r w:rsidR="00BA2A38">
              <w:rPr>
                <w:rFonts w:ascii="Times New Roman" w:hAnsi="Times New Roman" w:cs="Times New Roman"/>
                <w:sz w:val="24"/>
                <w:szCs w:val="24"/>
              </w:rPr>
              <w:t>.</w:t>
            </w:r>
            <w:r w:rsidRPr="005A6D5B">
              <w:rPr>
                <w:rFonts w:ascii="Times New Roman" w:hAnsi="Times New Roman" w:cs="Times New Roman"/>
                <w:sz w:val="24"/>
                <w:szCs w:val="24"/>
              </w:rPr>
              <w:t>05</w:t>
            </w:r>
          </w:p>
        </w:tc>
        <w:tc>
          <w:tcPr>
            <w:tcW w:w="1250" w:type="pct"/>
          </w:tcPr>
          <w:p w:rsidR="004D73B7" w:rsidRPr="005A6D5B" w:rsidRDefault="004D73B7" w:rsidP="00BA2A38">
            <w:pPr>
              <w:pStyle w:val="DecimalAligned"/>
              <w:jc w:val="center"/>
              <w:rPr>
                <w:rFonts w:ascii="Times New Roman" w:hAnsi="Times New Roman" w:cs="Times New Roman"/>
                <w:sz w:val="24"/>
                <w:szCs w:val="24"/>
              </w:rPr>
            </w:pPr>
            <w:r w:rsidRPr="005A6D5B">
              <w:rPr>
                <w:rFonts w:ascii="Times New Roman" w:hAnsi="Times New Roman" w:cs="Times New Roman"/>
                <w:sz w:val="24"/>
                <w:szCs w:val="24"/>
              </w:rPr>
              <w:t>1</w:t>
            </w:r>
            <w:r w:rsidR="00BA2A38">
              <w:rPr>
                <w:rFonts w:ascii="Times New Roman" w:hAnsi="Times New Roman" w:cs="Times New Roman"/>
                <w:sz w:val="24"/>
                <w:szCs w:val="24"/>
              </w:rPr>
              <w:t>.</w:t>
            </w:r>
            <w:r w:rsidRPr="005A6D5B">
              <w:rPr>
                <w:rFonts w:ascii="Times New Roman" w:hAnsi="Times New Roman" w:cs="Times New Roman"/>
                <w:sz w:val="24"/>
                <w:szCs w:val="24"/>
              </w:rPr>
              <w:t>92</w:t>
            </w:r>
          </w:p>
        </w:tc>
        <w:tc>
          <w:tcPr>
            <w:tcW w:w="1250" w:type="pct"/>
          </w:tcPr>
          <w:p w:rsidR="004D73B7" w:rsidRPr="00E03A0E" w:rsidRDefault="004D73B7" w:rsidP="00BA2A38">
            <w:pPr>
              <w:pStyle w:val="DecimalAligned"/>
              <w:jc w:val="center"/>
              <w:rPr>
                <w:rFonts w:ascii="Times New Roman" w:hAnsi="Times New Roman" w:cs="Times New Roman"/>
                <w:sz w:val="24"/>
                <w:szCs w:val="24"/>
              </w:rPr>
            </w:pPr>
            <w:r w:rsidRPr="00E03A0E">
              <w:rPr>
                <w:rFonts w:ascii="Times New Roman" w:hAnsi="Times New Roman" w:cs="Times New Roman"/>
                <w:sz w:val="24"/>
                <w:szCs w:val="24"/>
              </w:rPr>
              <w:t>9</w:t>
            </w:r>
            <w:r w:rsidR="00BA2A38">
              <w:rPr>
                <w:rFonts w:ascii="Times New Roman" w:hAnsi="Times New Roman" w:cs="Times New Roman"/>
                <w:sz w:val="24"/>
                <w:szCs w:val="24"/>
              </w:rPr>
              <w:t>.</w:t>
            </w:r>
            <w:r w:rsidRPr="00E03A0E">
              <w:rPr>
                <w:rFonts w:ascii="Times New Roman" w:hAnsi="Times New Roman" w:cs="Times New Roman"/>
                <w:sz w:val="24"/>
                <w:szCs w:val="24"/>
              </w:rPr>
              <w:t>9</w:t>
            </w:r>
            <w:r>
              <w:rPr>
                <w:rFonts w:ascii="Times New Roman" w:hAnsi="Times New Roman" w:cs="Times New Roman"/>
                <w:sz w:val="24"/>
                <w:szCs w:val="24"/>
              </w:rPr>
              <w:t>0</w:t>
            </w:r>
          </w:p>
        </w:tc>
      </w:tr>
      <w:tr w:rsidR="004D73B7" w:rsidTr="004D73B7">
        <w:trPr>
          <w:trHeight w:val="489"/>
        </w:trPr>
        <w:tc>
          <w:tcPr>
            <w:tcW w:w="1250" w:type="pct"/>
            <w:noWrap/>
          </w:tcPr>
          <w:p w:rsidR="004D73B7" w:rsidRPr="005A6D5B" w:rsidRDefault="004D73B7" w:rsidP="001D124F">
            <w:pPr>
              <w:rPr>
                <w:sz w:val="24"/>
                <w:szCs w:val="24"/>
              </w:rPr>
            </w:pPr>
            <w:r w:rsidRPr="005A6D5B">
              <w:rPr>
                <w:sz w:val="24"/>
                <w:szCs w:val="24"/>
              </w:rPr>
              <w:t>Sarı halile-Su</w:t>
            </w:r>
          </w:p>
        </w:tc>
        <w:tc>
          <w:tcPr>
            <w:tcW w:w="1250" w:type="pct"/>
          </w:tcPr>
          <w:p w:rsidR="004D73B7" w:rsidRPr="005A6D5B" w:rsidRDefault="004D73B7" w:rsidP="00BA2A38">
            <w:pPr>
              <w:pStyle w:val="DecimalAligned"/>
              <w:jc w:val="center"/>
              <w:rPr>
                <w:rFonts w:ascii="Times New Roman" w:hAnsi="Times New Roman" w:cs="Times New Roman"/>
                <w:sz w:val="24"/>
                <w:szCs w:val="24"/>
              </w:rPr>
            </w:pPr>
            <w:r w:rsidRPr="005A6D5B">
              <w:rPr>
                <w:rFonts w:ascii="Times New Roman" w:hAnsi="Times New Roman" w:cs="Times New Roman"/>
                <w:sz w:val="24"/>
                <w:szCs w:val="24"/>
              </w:rPr>
              <w:t>6</w:t>
            </w:r>
            <w:r w:rsidR="00BA2A38">
              <w:rPr>
                <w:rFonts w:ascii="Times New Roman" w:hAnsi="Times New Roman" w:cs="Times New Roman"/>
                <w:sz w:val="24"/>
                <w:szCs w:val="24"/>
              </w:rPr>
              <w:t>.</w:t>
            </w:r>
            <w:r w:rsidRPr="005A6D5B">
              <w:rPr>
                <w:rFonts w:ascii="Times New Roman" w:hAnsi="Times New Roman" w:cs="Times New Roman"/>
                <w:sz w:val="24"/>
                <w:szCs w:val="24"/>
              </w:rPr>
              <w:t>79</w:t>
            </w:r>
          </w:p>
        </w:tc>
        <w:tc>
          <w:tcPr>
            <w:tcW w:w="1250" w:type="pct"/>
          </w:tcPr>
          <w:p w:rsidR="004D73B7" w:rsidRPr="005A6D5B" w:rsidRDefault="004D73B7" w:rsidP="00BA2A38">
            <w:pPr>
              <w:pStyle w:val="DecimalAligned"/>
              <w:jc w:val="center"/>
              <w:rPr>
                <w:rFonts w:ascii="Times New Roman" w:hAnsi="Times New Roman" w:cs="Times New Roman"/>
                <w:sz w:val="24"/>
                <w:szCs w:val="24"/>
              </w:rPr>
            </w:pPr>
            <w:r w:rsidRPr="005A6D5B">
              <w:rPr>
                <w:rFonts w:ascii="Times New Roman" w:hAnsi="Times New Roman" w:cs="Times New Roman"/>
                <w:sz w:val="24"/>
                <w:szCs w:val="24"/>
              </w:rPr>
              <w:t>1</w:t>
            </w:r>
            <w:r w:rsidR="00BA2A38">
              <w:rPr>
                <w:rFonts w:ascii="Times New Roman" w:hAnsi="Times New Roman" w:cs="Times New Roman"/>
                <w:sz w:val="24"/>
                <w:szCs w:val="24"/>
              </w:rPr>
              <w:t>.</w:t>
            </w:r>
            <w:r w:rsidRPr="005A6D5B">
              <w:rPr>
                <w:rFonts w:ascii="Times New Roman" w:hAnsi="Times New Roman" w:cs="Times New Roman"/>
                <w:sz w:val="24"/>
                <w:szCs w:val="24"/>
              </w:rPr>
              <w:t>69</w:t>
            </w:r>
          </w:p>
        </w:tc>
        <w:tc>
          <w:tcPr>
            <w:tcW w:w="1250" w:type="pct"/>
          </w:tcPr>
          <w:p w:rsidR="004D73B7" w:rsidRPr="00E03A0E" w:rsidRDefault="004D73B7" w:rsidP="00BA2A38">
            <w:pPr>
              <w:pStyle w:val="DecimalAligned"/>
              <w:jc w:val="center"/>
              <w:rPr>
                <w:rFonts w:ascii="Times New Roman" w:hAnsi="Times New Roman" w:cs="Times New Roman"/>
                <w:sz w:val="24"/>
                <w:szCs w:val="24"/>
              </w:rPr>
            </w:pPr>
            <w:r>
              <w:rPr>
                <w:rFonts w:ascii="Times New Roman" w:hAnsi="Times New Roman" w:cs="Times New Roman"/>
                <w:sz w:val="24"/>
                <w:szCs w:val="24"/>
              </w:rPr>
              <w:t xml:space="preserve">  </w:t>
            </w:r>
            <w:r w:rsidRPr="00E03A0E">
              <w:rPr>
                <w:rFonts w:ascii="Times New Roman" w:hAnsi="Times New Roman" w:cs="Times New Roman"/>
                <w:sz w:val="24"/>
                <w:szCs w:val="24"/>
              </w:rPr>
              <w:t>18</w:t>
            </w:r>
            <w:r w:rsidR="00BA2A38">
              <w:rPr>
                <w:rFonts w:ascii="Times New Roman" w:hAnsi="Times New Roman" w:cs="Times New Roman"/>
                <w:sz w:val="24"/>
                <w:szCs w:val="24"/>
              </w:rPr>
              <w:t>.</w:t>
            </w:r>
            <w:r w:rsidRPr="00E03A0E">
              <w:rPr>
                <w:rFonts w:ascii="Times New Roman" w:hAnsi="Times New Roman" w:cs="Times New Roman"/>
                <w:sz w:val="24"/>
                <w:szCs w:val="24"/>
              </w:rPr>
              <w:t>24</w:t>
            </w:r>
          </w:p>
        </w:tc>
      </w:tr>
      <w:tr w:rsidR="004D73B7" w:rsidTr="004D73B7">
        <w:trPr>
          <w:trHeight w:val="463"/>
        </w:trPr>
        <w:tc>
          <w:tcPr>
            <w:tcW w:w="1250" w:type="pct"/>
            <w:noWrap/>
          </w:tcPr>
          <w:p w:rsidR="004D73B7" w:rsidRPr="005A6D5B" w:rsidRDefault="004D73B7" w:rsidP="001D124F">
            <w:pPr>
              <w:rPr>
                <w:sz w:val="24"/>
                <w:szCs w:val="24"/>
              </w:rPr>
            </w:pPr>
            <w:r w:rsidRPr="005A6D5B">
              <w:rPr>
                <w:sz w:val="24"/>
                <w:szCs w:val="24"/>
              </w:rPr>
              <w:t>Sarı halile-Alkol</w:t>
            </w:r>
          </w:p>
        </w:tc>
        <w:tc>
          <w:tcPr>
            <w:tcW w:w="1250" w:type="pct"/>
          </w:tcPr>
          <w:p w:rsidR="004D73B7" w:rsidRPr="005A6D5B" w:rsidRDefault="004D73B7" w:rsidP="00BA2A38">
            <w:pPr>
              <w:pStyle w:val="DecimalAligned"/>
              <w:jc w:val="center"/>
              <w:rPr>
                <w:rFonts w:ascii="Times New Roman" w:hAnsi="Times New Roman" w:cs="Times New Roman"/>
                <w:sz w:val="24"/>
                <w:szCs w:val="24"/>
              </w:rPr>
            </w:pPr>
            <w:r w:rsidRPr="005A6D5B">
              <w:rPr>
                <w:rFonts w:ascii="Times New Roman" w:hAnsi="Times New Roman" w:cs="Times New Roman"/>
                <w:sz w:val="24"/>
                <w:szCs w:val="24"/>
              </w:rPr>
              <w:t>5</w:t>
            </w:r>
            <w:r w:rsidR="00BA2A38">
              <w:rPr>
                <w:rFonts w:ascii="Times New Roman" w:hAnsi="Times New Roman" w:cs="Times New Roman"/>
                <w:sz w:val="24"/>
                <w:szCs w:val="24"/>
              </w:rPr>
              <w:t>.</w:t>
            </w:r>
            <w:r w:rsidRPr="005A6D5B">
              <w:rPr>
                <w:rFonts w:ascii="Times New Roman" w:hAnsi="Times New Roman" w:cs="Times New Roman"/>
                <w:sz w:val="24"/>
                <w:szCs w:val="24"/>
              </w:rPr>
              <w:t>78</w:t>
            </w:r>
          </w:p>
        </w:tc>
        <w:tc>
          <w:tcPr>
            <w:tcW w:w="1250" w:type="pct"/>
          </w:tcPr>
          <w:p w:rsidR="004D73B7" w:rsidRPr="005A6D5B" w:rsidRDefault="004D73B7" w:rsidP="00BA2A38">
            <w:pPr>
              <w:pStyle w:val="DecimalAligned"/>
              <w:jc w:val="center"/>
              <w:rPr>
                <w:rFonts w:ascii="Times New Roman" w:hAnsi="Times New Roman" w:cs="Times New Roman"/>
                <w:sz w:val="24"/>
                <w:szCs w:val="24"/>
              </w:rPr>
            </w:pPr>
            <w:r w:rsidRPr="005A6D5B">
              <w:rPr>
                <w:rFonts w:ascii="Times New Roman" w:hAnsi="Times New Roman" w:cs="Times New Roman"/>
                <w:sz w:val="24"/>
                <w:szCs w:val="24"/>
              </w:rPr>
              <w:t>1</w:t>
            </w:r>
            <w:r w:rsidR="00BA2A38">
              <w:rPr>
                <w:rFonts w:ascii="Times New Roman" w:hAnsi="Times New Roman" w:cs="Times New Roman"/>
                <w:sz w:val="24"/>
                <w:szCs w:val="24"/>
              </w:rPr>
              <w:t>.</w:t>
            </w:r>
            <w:r w:rsidRPr="005A6D5B">
              <w:rPr>
                <w:rFonts w:ascii="Times New Roman" w:hAnsi="Times New Roman" w:cs="Times New Roman"/>
                <w:sz w:val="24"/>
                <w:szCs w:val="24"/>
              </w:rPr>
              <w:t>68</w:t>
            </w:r>
          </w:p>
        </w:tc>
        <w:tc>
          <w:tcPr>
            <w:tcW w:w="1250" w:type="pct"/>
          </w:tcPr>
          <w:p w:rsidR="004D73B7" w:rsidRPr="00E03A0E" w:rsidRDefault="004D73B7" w:rsidP="00BA2A38">
            <w:pPr>
              <w:pStyle w:val="DecimalAligned"/>
              <w:jc w:val="center"/>
              <w:rPr>
                <w:rFonts w:ascii="Times New Roman" w:hAnsi="Times New Roman" w:cs="Times New Roman"/>
                <w:sz w:val="24"/>
                <w:szCs w:val="24"/>
              </w:rPr>
            </w:pPr>
            <w:r w:rsidRPr="00E03A0E">
              <w:rPr>
                <w:rFonts w:ascii="Times New Roman" w:hAnsi="Times New Roman" w:cs="Times New Roman"/>
                <w:sz w:val="24"/>
                <w:szCs w:val="24"/>
              </w:rPr>
              <w:t>19</w:t>
            </w:r>
            <w:r w:rsidR="00BA2A38">
              <w:rPr>
                <w:rFonts w:ascii="Times New Roman" w:hAnsi="Times New Roman" w:cs="Times New Roman"/>
                <w:sz w:val="24"/>
                <w:szCs w:val="24"/>
              </w:rPr>
              <w:t>.</w:t>
            </w:r>
            <w:r w:rsidRPr="00E03A0E">
              <w:rPr>
                <w:rFonts w:ascii="Times New Roman" w:hAnsi="Times New Roman" w:cs="Times New Roman"/>
                <w:sz w:val="24"/>
                <w:szCs w:val="24"/>
              </w:rPr>
              <w:t>8</w:t>
            </w:r>
            <w:r>
              <w:rPr>
                <w:rFonts w:ascii="Times New Roman" w:hAnsi="Times New Roman" w:cs="Times New Roman"/>
                <w:sz w:val="24"/>
                <w:szCs w:val="24"/>
              </w:rPr>
              <w:t>0</w:t>
            </w:r>
          </w:p>
        </w:tc>
      </w:tr>
    </w:tbl>
    <w:p w:rsidR="004D73B7" w:rsidRDefault="003B1031" w:rsidP="003B1031">
      <w:pPr>
        <w:autoSpaceDE w:val="0"/>
        <w:autoSpaceDN w:val="0"/>
        <w:adjustRightInd w:val="0"/>
        <w:spacing w:line="240" w:lineRule="auto"/>
        <w:rPr>
          <w:rFonts w:cs="Times New Roman"/>
          <w:bCs/>
          <w:color w:val="000000" w:themeColor="text1"/>
          <w:sz w:val="18"/>
          <w:szCs w:val="18"/>
        </w:rPr>
      </w:pPr>
      <w:r>
        <w:rPr>
          <w:rFonts w:cs="Times New Roman"/>
          <w:b/>
          <w:color w:val="000000" w:themeColor="text1"/>
          <w:sz w:val="18"/>
          <w:szCs w:val="18"/>
        </w:rPr>
        <w:t>*</w:t>
      </w:r>
      <w:r>
        <w:rPr>
          <w:rFonts w:cs="Times New Roman"/>
          <w:bCs/>
          <w:color w:val="000000" w:themeColor="text1"/>
          <w:sz w:val="18"/>
          <w:szCs w:val="18"/>
        </w:rPr>
        <w:t>DMPD</w:t>
      </w:r>
      <w:r>
        <w:rPr>
          <w:rFonts w:cs="Times New Roman"/>
          <w:b/>
          <w:bCs/>
          <w:color w:val="000000" w:themeColor="text1"/>
          <w:sz w:val="20"/>
          <w:szCs w:val="20"/>
          <w:vertAlign w:val="superscript"/>
        </w:rPr>
        <w:t>∙+</w:t>
      </w:r>
      <w:r>
        <w:rPr>
          <w:rFonts w:cs="Times New Roman"/>
          <w:bCs/>
          <w:color w:val="000000" w:themeColor="text1"/>
          <w:sz w:val="18"/>
          <w:szCs w:val="18"/>
        </w:rPr>
        <w:t xml:space="preserve"> giderme metodunda aktivite göstermeyen iki antioksidan bileşik bu deneyde kullanılmamıştır (Gülçin, 2008)</w:t>
      </w:r>
    </w:p>
    <w:p w:rsidR="003B1031" w:rsidRPr="003B1031" w:rsidRDefault="003B1031" w:rsidP="003B1031">
      <w:pPr>
        <w:autoSpaceDE w:val="0"/>
        <w:autoSpaceDN w:val="0"/>
        <w:adjustRightInd w:val="0"/>
        <w:spacing w:line="240" w:lineRule="auto"/>
        <w:rPr>
          <w:rFonts w:cs="Times New Roman"/>
          <w:bCs/>
          <w:color w:val="000000" w:themeColor="text1"/>
          <w:sz w:val="18"/>
          <w:szCs w:val="18"/>
        </w:rPr>
      </w:pPr>
    </w:p>
    <w:p w:rsidR="00660D50" w:rsidRDefault="00660D50" w:rsidP="00660D50">
      <w:pPr>
        <w:autoSpaceDE w:val="0"/>
        <w:autoSpaceDN w:val="0"/>
        <w:adjustRightInd w:val="0"/>
        <w:spacing w:line="360" w:lineRule="auto"/>
        <w:ind w:firstLine="708"/>
        <w:jc w:val="both"/>
        <w:rPr>
          <w:sz w:val="24"/>
          <w:szCs w:val="24"/>
        </w:rPr>
      </w:pPr>
      <w:r w:rsidRPr="008844A3">
        <w:rPr>
          <w:bCs/>
          <w:color w:val="000000"/>
          <w:sz w:val="24"/>
          <w:szCs w:val="24"/>
        </w:rPr>
        <w:t>Sarı halilenin liyofilize edilmiş su ve alkol ekstresi</w:t>
      </w:r>
      <w:r>
        <w:rPr>
          <w:bCs/>
          <w:color w:val="000000"/>
          <w:sz w:val="24"/>
          <w:szCs w:val="24"/>
        </w:rPr>
        <w:t xml:space="preserve">nde gallik asit kullanılarak total fenolik bileşik miktarı belirlendi (Şekil 5.1). </w:t>
      </w:r>
      <w:r>
        <w:rPr>
          <w:sz w:val="24"/>
          <w:szCs w:val="24"/>
        </w:rPr>
        <w:t xml:space="preserve">Hazırlanan çözeltiler 760 nm’de ölçülerek elde edilen verilerle standart grafik hazırlandı. Standart grafiğin yardımıyla </w:t>
      </w:r>
      <w:r>
        <w:rPr>
          <w:bCs/>
          <w:color w:val="000000"/>
          <w:sz w:val="24"/>
          <w:szCs w:val="24"/>
        </w:rPr>
        <w:t>s</w:t>
      </w:r>
      <w:r w:rsidRPr="008844A3">
        <w:rPr>
          <w:bCs/>
          <w:color w:val="000000"/>
          <w:sz w:val="24"/>
          <w:szCs w:val="24"/>
        </w:rPr>
        <w:t>arı halilenin liyofilize edilmiş su ve alkol ekstresi</w:t>
      </w:r>
      <w:r>
        <w:rPr>
          <w:bCs/>
          <w:color w:val="000000"/>
          <w:sz w:val="24"/>
          <w:szCs w:val="24"/>
        </w:rPr>
        <w:t xml:space="preserve">nde </w:t>
      </w:r>
      <w:r w:rsidRPr="009D0B06">
        <w:rPr>
          <w:sz w:val="24"/>
          <w:szCs w:val="24"/>
        </w:rPr>
        <w:t>total fenolik bileşik miktarı gallik asit ekivalenti (GAE) olarak hesaplandı</w:t>
      </w:r>
      <w:r>
        <w:rPr>
          <w:sz w:val="24"/>
          <w:szCs w:val="24"/>
        </w:rPr>
        <w:t>. Elde edilen değerler Çizelge 5.2’de verilmiştir.</w:t>
      </w:r>
    </w:p>
    <w:p w:rsidR="00660D50" w:rsidRDefault="00660D50" w:rsidP="00660D50">
      <w:pPr>
        <w:autoSpaceDE w:val="0"/>
        <w:autoSpaceDN w:val="0"/>
        <w:adjustRightInd w:val="0"/>
        <w:spacing w:line="360" w:lineRule="auto"/>
        <w:jc w:val="center"/>
        <w:rPr>
          <w:bCs/>
        </w:rPr>
      </w:pPr>
      <w:r w:rsidRPr="008E60A8">
        <w:rPr>
          <w:bCs/>
          <w:noProof/>
          <w:lang w:eastAsia="tr-TR"/>
        </w:rPr>
        <w:drawing>
          <wp:inline distT="0" distB="0" distL="0" distR="0" wp14:anchorId="123B9B39" wp14:editId="13BEA517">
            <wp:extent cx="1442720" cy="1186815"/>
            <wp:effectExtent l="0" t="0" r="0" b="0"/>
            <wp:docPr id="5" name="Resim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preferRelativeResize="0">
                      <a:picLocks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38275" cy="1190625"/>
                    </a:xfrm>
                    <a:prstGeom prst="rect">
                      <a:avLst/>
                    </a:prstGeom>
                    <a:noFill/>
                    <a:ln>
                      <a:noFill/>
                    </a:ln>
                  </pic:spPr>
                </pic:pic>
              </a:graphicData>
            </a:graphic>
          </wp:inline>
        </w:drawing>
      </w:r>
    </w:p>
    <w:p w:rsidR="00660D50" w:rsidRPr="008E60A8" w:rsidRDefault="003F59D5" w:rsidP="003F59D5">
      <w:pPr>
        <w:pStyle w:val="ResimYazs"/>
        <w:spacing w:line="360" w:lineRule="auto"/>
        <w:ind w:left="2124" w:firstLine="708"/>
        <w:jc w:val="both"/>
        <w:rPr>
          <w:bCs w:val="0"/>
          <w:sz w:val="24"/>
          <w:szCs w:val="24"/>
        </w:rPr>
      </w:pPr>
      <w:bookmarkStart w:id="102" w:name="_Toc63865216"/>
      <w:r>
        <w:rPr>
          <w:b w:val="0"/>
          <w:color w:val="auto"/>
          <w:sz w:val="24"/>
          <w:szCs w:val="24"/>
        </w:rPr>
        <w:t xml:space="preserve">  </w:t>
      </w:r>
      <w:r w:rsidR="00660D50" w:rsidRPr="003F59D5">
        <w:rPr>
          <w:b w:val="0"/>
          <w:color w:val="auto"/>
          <w:sz w:val="24"/>
          <w:szCs w:val="24"/>
        </w:rPr>
        <w:t>Şekil 5.</w:t>
      </w:r>
      <w:r w:rsidR="004606FA" w:rsidRPr="003F59D5">
        <w:rPr>
          <w:b w:val="0"/>
          <w:color w:val="auto"/>
          <w:sz w:val="24"/>
          <w:szCs w:val="24"/>
        </w:rPr>
        <w:fldChar w:fldCharType="begin"/>
      </w:r>
      <w:r w:rsidR="00660D50" w:rsidRPr="003F59D5">
        <w:rPr>
          <w:b w:val="0"/>
          <w:color w:val="auto"/>
          <w:sz w:val="24"/>
          <w:szCs w:val="24"/>
        </w:rPr>
        <w:instrText xml:space="preserve"> SEQ Şekil_5. \* ARABIC </w:instrText>
      </w:r>
      <w:r w:rsidR="004606FA" w:rsidRPr="003F59D5">
        <w:rPr>
          <w:b w:val="0"/>
          <w:color w:val="auto"/>
          <w:sz w:val="24"/>
          <w:szCs w:val="24"/>
        </w:rPr>
        <w:fldChar w:fldCharType="separate"/>
      </w:r>
      <w:r w:rsidR="00D91AC2">
        <w:rPr>
          <w:b w:val="0"/>
          <w:noProof/>
          <w:color w:val="auto"/>
          <w:sz w:val="24"/>
          <w:szCs w:val="24"/>
        </w:rPr>
        <w:t>1</w:t>
      </w:r>
      <w:r w:rsidR="004606FA" w:rsidRPr="003F59D5">
        <w:rPr>
          <w:b w:val="0"/>
          <w:color w:val="auto"/>
          <w:sz w:val="24"/>
          <w:szCs w:val="24"/>
        </w:rPr>
        <w:fldChar w:fldCharType="end"/>
      </w:r>
      <w:r w:rsidR="00660D50" w:rsidRPr="003F59D5">
        <w:rPr>
          <w:b w:val="0"/>
          <w:color w:val="auto"/>
          <w:sz w:val="24"/>
          <w:szCs w:val="24"/>
        </w:rPr>
        <w:t>.</w:t>
      </w:r>
      <w:r w:rsidR="00660D50" w:rsidRPr="00CA6F46">
        <w:rPr>
          <w:sz w:val="24"/>
          <w:szCs w:val="24"/>
        </w:rPr>
        <w:t xml:space="preserve"> </w:t>
      </w:r>
      <w:r w:rsidR="003B1031">
        <w:rPr>
          <w:b w:val="0"/>
          <w:color w:val="auto"/>
          <w:sz w:val="24"/>
          <w:szCs w:val="24"/>
        </w:rPr>
        <w:t>Gallik asitin</w:t>
      </w:r>
      <w:r w:rsidR="00660D50" w:rsidRPr="00CA6F46">
        <w:rPr>
          <w:b w:val="0"/>
          <w:color w:val="auto"/>
          <w:sz w:val="24"/>
          <w:szCs w:val="24"/>
        </w:rPr>
        <w:t xml:space="preserve"> kimyasal yapısı</w:t>
      </w:r>
      <w:bookmarkEnd w:id="102"/>
    </w:p>
    <w:p w:rsidR="00660D50" w:rsidRDefault="00660D50" w:rsidP="003F59D5">
      <w:pPr>
        <w:autoSpaceDE w:val="0"/>
        <w:autoSpaceDN w:val="0"/>
        <w:adjustRightInd w:val="0"/>
        <w:spacing w:line="360" w:lineRule="auto"/>
        <w:ind w:firstLine="567"/>
        <w:jc w:val="both"/>
        <w:rPr>
          <w:sz w:val="24"/>
          <w:szCs w:val="24"/>
        </w:rPr>
      </w:pPr>
      <w:r w:rsidRPr="008844A3">
        <w:rPr>
          <w:bCs/>
          <w:color w:val="000000"/>
          <w:sz w:val="24"/>
          <w:szCs w:val="24"/>
        </w:rPr>
        <w:lastRenderedPageBreak/>
        <w:t>Sarı halilenin liyofilize edilmiş su ve alkol ekstresi</w:t>
      </w:r>
      <w:r>
        <w:rPr>
          <w:bCs/>
          <w:color w:val="000000"/>
          <w:sz w:val="24"/>
          <w:szCs w:val="24"/>
        </w:rPr>
        <w:t xml:space="preserve">nde kuersetin kullanılarak total </w:t>
      </w:r>
      <w:r w:rsidR="003927A1">
        <w:rPr>
          <w:bCs/>
          <w:color w:val="000000"/>
          <w:sz w:val="24"/>
          <w:szCs w:val="24"/>
        </w:rPr>
        <w:t>flavonoid</w:t>
      </w:r>
      <w:r>
        <w:rPr>
          <w:bCs/>
          <w:color w:val="000000"/>
          <w:sz w:val="24"/>
          <w:szCs w:val="24"/>
        </w:rPr>
        <w:t xml:space="preserve"> bileşik miktarı belirlendi (Şekil 5.2). </w:t>
      </w:r>
      <w:r>
        <w:rPr>
          <w:sz w:val="24"/>
          <w:szCs w:val="24"/>
        </w:rPr>
        <w:t xml:space="preserve">Hazırlanan çözeltiler 415 nm’de ölçülerek elde edilen verilerle standart grafik hazırlandı. Standart grafiğin yardımıyla </w:t>
      </w:r>
      <w:r>
        <w:rPr>
          <w:bCs/>
          <w:color w:val="000000"/>
          <w:sz w:val="24"/>
          <w:szCs w:val="24"/>
        </w:rPr>
        <w:t>s</w:t>
      </w:r>
      <w:r w:rsidRPr="008844A3">
        <w:rPr>
          <w:bCs/>
          <w:color w:val="000000"/>
          <w:sz w:val="24"/>
          <w:szCs w:val="24"/>
        </w:rPr>
        <w:t>arı halilenin liyofilize edilmiş su ve alkol ekstresi</w:t>
      </w:r>
      <w:r>
        <w:rPr>
          <w:bCs/>
          <w:color w:val="000000"/>
          <w:sz w:val="24"/>
          <w:szCs w:val="24"/>
        </w:rPr>
        <w:t xml:space="preserve">nde </w:t>
      </w:r>
      <w:r>
        <w:rPr>
          <w:sz w:val="24"/>
          <w:szCs w:val="24"/>
        </w:rPr>
        <w:t xml:space="preserve">total </w:t>
      </w:r>
      <w:r w:rsidR="003927A1">
        <w:rPr>
          <w:sz w:val="24"/>
          <w:szCs w:val="24"/>
        </w:rPr>
        <w:t>flavonoid</w:t>
      </w:r>
      <w:r w:rsidRPr="009D0B06">
        <w:rPr>
          <w:sz w:val="24"/>
          <w:szCs w:val="24"/>
        </w:rPr>
        <w:t xml:space="preserve"> bileşik miktarı </w:t>
      </w:r>
      <w:r>
        <w:rPr>
          <w:sz w:val="24"/>
          <w:szCs w:val="24"/>
        </w:rPr>
        <w:t>kuersetin ekivalen (KE</w:t>
      </w:r>
      <w:r w:rsidRPr="009D0B06">
        <w:rPr>
          <w:sz w:val="24"/>
          <w:szCs w:val="24"/>
        </w:rPr>
        <w:t>) olarak hesaplandı</w:t>
      </w:r>
      <w:r>
        <w:rPr>
          <w:sz w:val="24"/>
          <w:szCs w:val="24"/>
        </w:rPr>
        <w:t>.</w:t>
      </w:r>
    </w:p>
    <w:p w:rsidR="00660D50" w:rsidRPr="00607CA5" w:rsidRDefault="00660D50" w:rsidP="00660D50">
      <w:pPr>
        <w:autoSpaceDE w:val="0"/>
        <w:autoSpaceDN w:val="0"/>
        <w:adjustRightInd w:val="0"/>
        <w:spacing w:line="360" w:lineRule="auto"/>
        <w:jc w:val="center"/>
        <w:rPr>
          <w:bCs/>
          <w:sz w:val="24"/>
          <w:szCs w:val="24"/>
        </w:rPr>
      </w:pPr>
      <w:r w:rsidRPr="00C828BE">
        <w:rPr>
          <w:bCs/>
          <w:noProof/>
          <w:sz w:val="24"/>
          <w:szCs w:val="24"/>
          <w:lang w:eastAsia="tr-TR"/>
        </w:rPr>
        <w:drawing>
          <wp:inline distT="0" distB="0" distL="0" distR="0" wp14:anchorId="13D00C7E" wp14:editId="2F7C0CE6">
            <wp:extent cx="2341880" cy="1220881"/>
            <wp:effectExtent l="0" t="0" r="1270" b="0"/>
            <wp:docPr id="15" name="Resim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preferRelativeResize="0">
                      <a:picLocks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351561" cy="1225928"/>
                    </a:xfrm>
                    <a:prstGeom prst="rect">
                      <a:avLst/>
                    </a:prstGeom>
                    <a:noFill/>
                    <a:ln>
                      <a:noFill/>
                    </a:ln>
                  </pic:spPr>
                </pic:pic>
              </a:graphicData>
            </a:graphic>
          </wp:inline>
        </w:drawing>
      </w:r>
    </w:p>
    <w:p w:rsidR="00660D50" w:rsidRPr="0021523B" w:rsidRDefault="003F59D5" w:rsidP="0021523B">
      <w:pPr>
        <w:pStyle w:val="ResimYazs"/>
        <w:spacing w:line="360" w:lineRule="auto"/>
        <w:ind w:left="2124"/>
        <w:jc w:val="both"/>
        <w:rPr>
          <w:bCs w:val="0"/>
          <w:sz w:val="24"/>
          <w:szCs w:val="24"/>
        </w:rPr>
      </w:pPr>
      <w:bookmarkStart w:id="103" w:name="_Toc63865217"/>
      <w:r>
        <w:rPr>
          <w:color w:val="auto"/>
          <w:sz w:val="24"/>
          <w:szCs w:val="24"/>
        </w:rPr>
        <w:t xml:space="preserve">   </w:t>
      </w:r>
      <w:r w:rsidR="00101862">
        <w:rPr>
          <w:color w:val="auto"/>
          <w:sz w:val="24"/>
          <w:szCs w:val="24"/>
        </w:rPr>
        <w:t xml:space="preserve">    </w:t>
      </w:r>
      <w:r w:rsidR="00660D50" w:rsidRPr="003F59D5">
        <w:rPr>
          <w:b w:val="0"/>
          <w:color w:val="auto"/>
          <w:sz w:val="24"/>
          <w:szCs w:val="24"/>
        </w:rPr>
        <w:t>Şekil 5.</w:t>
      </w:r>
      <w:r w:rsidR="004606FA" w:rsidRPr="003F59D5">
        <w:rPr>
          <w:b w:val="0"/>
          <w:color w:val="auto"/>
          <w:sz w:val="24"/>
          <w:szCs w:val="24"/>
        </w:rPr>
        <w:fldChar w:fldCharType="begin"/>
      </w:r>
      <w:r w:rsidR="00660D50" w:rsidRPr="003F59D5">
        <w:rPr>
          <w:b w:val="0"/>
          <w:color w:val="auto"/>
          <w:sz w:val="24"/>
          <w:szCs w:val="24"/>
        </w:rPr>
        <w:instrText xml:space="preserve"> SEQ Şekil_5. \* ARABIC </w:instrText>
      </w:r>
      <w:r w:rsidR="004606FA" w:rsidRPr="003F59D5">
        <w:rPr>
          <w:b w:val="0"/>
          <w:color w:val="auto"/>
          <w:sz w:val="24"/>
          <w:szCs w:val="24"/>
        </w:rPr>
        <w:fldChar w:fldCharType="separate"/>
      </w:r>
      <w:r w:rsidR="00D91AC2">
        <w:rPr>
          <w:b w:val="0"/>
          <w:noProof/>
          <w:color w:val="auto"/>
          <w:sz w:val="24"/>
          <w:szCs w:val="24"/>
        </w:rPr>
        <w:t>2</w:t>
      </w:r>
      <w:r w:rsidR="004606FA" w:rsidRPr="003F59D5">
        <w:rPr>
          <w:b w:val="0"/>
          <w:color w:val="auto"/>
          <w:sz w:val="24"/>
          <w:szCs w:val="24"/>
        </w:rPr>
        <w:fldChar w:fldCharType="end"/>
      </w:r>
      <w:r w:rsidR="00660D50" w:rsidRPr="003F59D5">
        <w:rPr>
          <w:b w:val="0"/>
          <w:color w:val="auto"/>
          <w:sz w:val="24"/>
          <w:szCs w:val="24"/>
        </w:rPr>
        <w:t>.</w:t>
      </w:r>
      <w:r w:rsidR="00660D50" w:rsidRPr="003F59D5">
        <w:rPr>
          <w:b w:val="0"/>
          <w:sz w:val="24"/>
          <w:szCs w:val="24"/>
        </w:rPr>
        <w:t xml:space="preserve"> </w:t>
      </w:r>
      <w:r w:rsidR="00660D50" w:rsidRPr="003F59D5">
        <w:rPr>
          <w:b w:val="0"/>
          <w:color w:val="auto"/>
          <w:sz w:val="24"/>
          <w:szCs w:val="24"/>
        </w:rPr>
        <w:t>Kuersetinin</w:t>
      </w:r>
      <w:r w:rsidR="00660D50" w:rsidRPr="00CA6F46">
        <w:rPr>
          <w:b w:val="0"/>
          <w:color w:val="auto"/>
          <w:sz w:val="24"/>
          <w:szCs w:val="24"/>
        </w:rPr>
        <w:t xml:space="preserve"> kimyasal yapısı</w:t>
      </w:r>
      <w:bookmarkEnd w:id="103"/>
    </w:p>
    <w:p w:rsidR="00660D50" w:rsidRPr="0021523B" w:rsidRDefault="00660D50" w:rsidP="0021523B">
      <w:pPr>
        <w:pStyle w:val="ResimYazs"/>
        <w:spacing w:line="360" w:lineRule="auto"/>
        <w:ind w:left="1701" w:right="282" w:hanging="1417"/>
        <w:jc w:val="both"/>
        <w:rPr>
          <w:bCs w:val="0"/>
          <w:sz w:val="24"/>
          <w:szCs w:val="24"/>
        </w:rPr>
      </w:pPr>
      <w:bookmarkStart w:id="104" w:name="_Toc60258728"/>
      <w:bookmarkStart w:id="105" w:name="_Toc60259114"/>
      <w:bookmarkStart w:id="106" w:name="_Toc63865866"/>
      <w:r w:rsidRPr="0021523B">
        <w:rPr>
          <w:b w:val="0"/>
          <w:color w:val="auto"/>
          <w:sz w:val="24"/>
          <w:szCs w:val="24"/>
        </w:rPr>
        <w:t>Çizelge 5.</w:t>
      </w:r>
      <w:r w:rsidR="004606FA" w:rsidRPr="0021523B">
        <w:rPr>
          <w:b w:val="0"/>
          <w:color w:val="auto"/>
          <w:sz w:val="24"/>
          <w:szCs w:val="24"/>
        </w:rPr>
        <w:fldChar w:fldCharType="begin"/>
      </w:r>
      <w:r w:rsidRPr="0021523B">
        <w:rPr>
          <w:b w:val="0"/>
          <w:color w:val="auto"/>
          <w:sz w:val="24"/>
          <w:szCs w:val="24"/>
        </w:rPr>
        <w:instrText xml:space="preserve"> SEQ Çizelge_5. \* ARABIC </w:instrText>
      </w:r>
      <w:r w:rsidR="004606FA" w:rsidRPr="0021523B">
        <w:rPr>
          <w:b w:val="0"/>
          <w:color w:val="auto"/>
          <w:sz w:val="24"/>
          <w:szCs w:val="24"/>
        </w:rPr>
        <w:fldChar w:fldCharType="separate"/>
      </w:r>
      <w:r w:rsidR="00D91AC2">
        <w:rPr>
          <w:b w:val="0"/>
          <w:noProof/>
          <w:color w:val="auto"/>
          <w:sz w:val="24"/>
          <w:szCs w:val="24"/>
        </w:rPr>
        <w:t>2</w:t>
      </w:r>
      <w:r w:rsidR="004606FA" w:rsidRPr="0021523B">
        <w:rPr>
          <w:b w:val="0"/>
          <w:color w:val="auto"/>
          <w:sz w:val="24"/>
          <w:szCs w:val="24"/>
        </w:rPr>
        <w:fldChar w:fldCharType="end"/>
      </w:r>
      <w:r w:rsidRPr="0021523B">
        <w:rPr>
          <w:b w:val="0"/>
          <w:color w:val="auto"/>
          <w:sz w:val="24"/>
          <w:szCs w:val="24"/>
        </w:rPr>
        <w:t>.</w:t>
      </w:r>
      <w:r w:rsidRPr="0021523B">
        <w:rPr>
          <w:sz w:val="24"/>
          <w:szCs w:val="24"/>
        </w:rPr>
        <w:t xml:space="preserve"> </w:t>
      </w:r>
      <w:r w:rsidRPr="0021523B">
        <w:rPr>
          <w:b w:val="0"/>
          <w:color w:val="auto"/>
          <w:sz w:val="24"/>
          <w:szCs w:val="24"/>
        </w:rPr>
        <w:t xml:space="preserve">Sarı halilenin liyofilize edilmiş su ve alkol </w:t>
      </w:r>
      <w:r w:rsidRPr="003B1031">
        <w:rPr>
          <w:b w:val="0"/>
          <w:color w:val="auto"/>
          <w:sz w:val="24"/>
          <w:szCs w:val="24"/>
        </w:rPr>
        <w:t>ekstresinde</w:t>
      </w:r>
      <w:r w:rsidR="003B1031" w:rsidRPr="003B1031">
        <w:rPr>
          <w:b w:val="0"/>
          <w:color w:val="auto"/>
          <w:sz w:val="24"/>
          <w:szCs w:val="24"/>
        </w:rPr>
        <w:t xml:space="preserve"> (750 </w:t>
      </w:r>
      <w:r w:rsidR="003B1031" w:rsidRPr="003B1031">
        <w:rPr>
          <w:rFonts w:cs="Times New Roman"/>
          <w:b w:val="0"/>
          <w:color w:val="auto"/>
          <w:sz w:val="24"/>
          <w:szCs w:val="24"/>
        </w:rPr>
        <w:t>µL)</w:t>
      </w:r>
      <w:r w:rsidRPr="003B1031">
        <w:rPr>
          <w:b w:val="0"/>
          <w:color w:val="auto"/>
          <w:sz w:val="24"/>
          <w:szCs w:val="24"/>
        </w:rPr>
        <w:t xml:space="preserve"> fenolik</w:t>
      </w:r>
      <w:r w:rsidRPr="0021523B">
        <w:rPr>
          <w:b w:val="0"/>
          <w:color w:val="auto"/>
          <w:sz w:val="24"/>
          <w:szCs w:val="24"/>
        </w:rPr>
        <w:t xml:space="preserve"> bileşiklerin gallik asit ekivalen (GAE) ve </w:t>
      </w:r>
      <w:r w:rsidR="003927A1">
        <w:rPr>
          <w:b w:val="0"/>
          <w:color w:val="auto"/>
          <w:sz w:val="24"/>
          <w:szCs w:val="24"/>
        </w:rPr>
        <w:t>flavonoid</w:t>
      </w:r>
      <w:r w:rsidRPr="0021523B">
        <w:rPr>
          <w:b w:val="0"/>
          <w:color w:val="auto"/>
          <w:sz w:val="24"/>
          <w:szCs w:val="24"/>
        </w:rPr>
        <w:t xml:space="preserve"> bileşiklerin kuersetin ekivalen (KE) olarak hesaplanan miktarları</w:t>
      </w:r>
      <w:bookmarkEnd w:id="104"/>
      <w:bookmarkEnd w:id="105"/>
      <w:bookmarkEnd w:id="106"/>
    </w:p>
    <w:tbl>
      <w:tblPr>
        <w:tblStyle w:val="AkGlgeleme2"/>
        <w:tblW w:w="4528" w:type="pct"/>
        <w:jc w:val="center"/>
        <w:tblBorders>
          <w:top w:val="none" w:sz="0" w:space="0" w:color="auto"/>
          <w:bottom w:val="none" w:sz="0" w:space="0" w:color="auto"/>
        </w:tblBorders>
        <w:tblLook w:val="0660" w:firstRow="1" w:lastRow="1" w:firstColumn="0" w:lastColumn="0" w:noHBand="1" w:noVBand="1"/>
      </w:tblPr>
      <w:tblGrid>
        <w:gridCol w:w="2297"/>
        <w:gridCol w:w="2834"/>
        <w:gridCol w:w="3022"/>
      </w:tblGrid>
      <w:tr w:rsidR="00660D50" w:rsidTr="0021523B">
        <w:trPr>
          <w:cnfStyle w:val="100000000000" w:firstRow="1" w:lastRow="0" w:firstColumn="0" w:lastColumn="0" w:oddVBand="0" w:evenVBand="0" w:oddHBand="0" w:evenHBand="0" w:firstRowFirstColumn="0" w:firstRowLastColumn="0" w:lastRowFirstColumn="0" w:lastRowLastColumn="0"/>
          <w:trHeight w:val="719"/>
          <w:jc w:val="center"/>
        </w:trPr>
        <w:tc>
          <w:tcPr>
            <w:tcW w:w="1409" w:type="pct"/>
            <w:tcBorders>
              <w:top w:val="single" w:sz="12" w:space="0" w:color="auto"/>
              <w:left w:val="none" w:sz="0" w:space="0" w:color="auto"/>
              <w:bottom w:val="single" w:sz="12" w:space="0" w:color="auto"/>
              <w:right w:val="none" w:sz="0" w:space="0" w:color="auto"/>
            </w:tcBorders>
            <w:noWrap/>
            <w:vAlign w:val="center"/>
          </w:tcPr>
          <w:p w:rsidR="00660D50" w:rsidRPr="002E5002" w:rsidRDefault="00660D50" w:rsidP="00D429D3">
            <w:pPr>
              <w:rPr>
                <w:rFonts w:cs="Times New Roman"/>
                <w:sz w:val="24"/>
                <w:szCs w:val="24"/>
              </w:rPr>
            </w:pPr>
            <w:r w:rsidRPr="002E5002">
              <w:rPr>
                <w:rFonts w:cs="Times New Roman"/>
                <w:sz w:val="24"/>
                <w:szCs w:val="24"/>
              </w:rPr>
              <w:t>Ekstre</w:t>
            </w:r>
          </w:p>
        </w:tc>
        <w:tc>
          <w:tcPr>
            <w:tcW w:w="1738" w:type="pct"/>
            <w:tcBorders>
              <w:top w:val="single" w:sz="12" w:space="0" w:color="auto"/>
              <w:left w:val="none" w:sz="0" w:space="0" w:color="auto"/>
              <w:bottom w:val="single" w:sz="12" w:space="0" w:color="auto"/>
              <w:right w:val="none" w:sz="0" w:space="0" w:color="auto"/>
            </w:tcBorders>
            <w:vAlign w:val="center"/>
          </w:tcPr>
          <w:p w:rsidR="00660D50" w:rsidRPr="002E5002" w:rsidRDefault="00660D50" w:rsidP="00D429D3">
            <w:pPr>
              <w:jc w:val="center"/>
              <w:rPr>
                <w:rFonts w:cs="Times New Roman"/>
                <w:sz w:val="24"/>
                <w:szCs w:val="24"/>
              </w:rPr>
            </w:pPr>
            <w:r w:rsidRPr="002E5002">
              <w:rPr>
                <w:rFonts w:cs="Times New Roman"/>
                <w:sz w:val="24"/>
                <w:szCs w:val="24"/>
              </w:rPr>
              <w:t>Total Fenolik</w:t>
            </w:r>
          </w:p>
          <w:p w:rsidR="00660D50" w:rsidRPr="002E5002" w:rsidRDefault="00660D50" w:rsidP="00D429D3">
            <w:pPr>
              <w:jc w:val="center"/>
              <w:rPr>
                <w:rFonts w:cs="Times New Roman"/>
                <w:b w:val="0"/>
                <w:sz w:val="24"/>
                <w:szCs w:val="24"/>
              </w:rPr>
            </w:pPr>
            <w:r>
              <w:rPr>
                <w:rFonts w:cs="Times New Roman"/>
                <w:b w:val="0"/>
                <w:sz w:val="24"/>
                <w:szCs w:val="24"/>
              </w:rPr>
              <w:t>(µg GAE/mg</w:t>
            </w:r>
            <w:r w:rsidR="008A607E">
              <w:rPr>
                <w:rFonts w:cs="Times New Roman"/>
                <w:b w:val="0"/>
                <w:sz w:val="24"/>
                <w:szCs w:val="24"/>
              </w:rPr>
              <w:t xml:space="preserve"> </w:t>
            </w:r>
            <w:r w:rsidRPr="002E5002">
              <w:rPr>
                <w:rFonts w:cs="Times New Roman"/>
                <w:b w:val="0"/>
                <w:sz w:val="24"/>
                <w:szCs w:val="24"/>
              </w:rPr>
              <w:t>ekstre)</w:t>
            </w:r>
          </w:p>
        </w:tc>
        <w:tc>
          <w:tcPr>
            <w:tcW w:w="1853" w:type="pct"/>
            <w:tcBorders>
              <w:top w:val="single" w:sz="12" w:space="0" w:color="auto"/>
              <w:left w:val="none" w:sz="0" w:space="0" w:color="auto"/>
              <w:bottom w:val="single" w:sz="12" w:space="0" w:color="auto"/>
              <w:right w:val="none" w:sz="0" w:space="0" w:color="auto"/>
            </w:tcBorders>
            <w:vAlign w:val="center"/>
          </w:tcPr>
          <w:p w:rsidR="00660D50" w:rsidRPr="002E5002" w:rsidRDefault="00660D50" w:rsidP="00D429D3">
            <w:pPr>
              <w:jc w:val="center"/>
              <w:rPr>
                <w:rFonts w:cs="Times New Roman"/>
                <w:sz w:val="24"/>
                <w:szCs w:val="24"/>
              </w:rPr>
            </w:pPr>
            <w:r w:rsidRPr="002E5002">
              <w:rPr>
                <w:rFonts w:cs="Times New Roman"/>
                <w:sz w:val="24"/>
                <w:szCs w:val="24"/>
              </w:rPr>
              <w:t xml:space="preserve">Total </w:t>
            </w:r>
            <w:r w:rsidR="003927A1">
              <w:rPr>
                <w:rFonts w:cs="Times New Roman"/>
                <w:sz w:val="24"/>
                <w:szCs w:val="24"/>
              </w:rPr>
              <w:t>Flavonoid</w:t>
            </w:r>
          </w:p>
          <w:p w:rsidR="00660D50" w:rsidRPr="002E5002" w:rsidRDefault="00660D50" w:rsidP="00D429D3">
            <w:pPr>
              <w:jc w:val="center"/>
              <w:rPr>
                <w:rFonts w:cs="Times New Roman"/>
                <w:b w:val="0"/>
                <w:sz w:val="24"/>
                <w:szCs w:val="24"/>
              </w:rPr>
            </w:pPr>
            <w:r w:rsidRPr="002E5002">
              <w:rPr>
                <w:rFonts w:cs="Times New Roman"/>
                <w:b w:val="0"/>
                <w:sz w:val="24"/>
                <w:szCs w:val="24"/>
              </w:rPr>
              <w:t xml:space="preserve">(µg KE/mg </w:t>
            </w:r>
            <w:r w:rsidR="008A607E">
              <w:rPr>
                <w:rFonts w:cs="Times New Roman"/>
                <w:b w:val="0"/>
                <w:sz w:val="24"/>
                <w:szCs w:val="24"/>
              </w:rPr>
              <w:t xml:space="preserve">   </w:t>
            </w:r>
            <w:r w:rsidRPr="002E5002">
              <w:rPr>
                <w:rFonts w:cs="Times New Roman"/>
                <w:b w:val="0"/>
                <w:sz w:val="24"/>
                <w:szCs w:val="24"/>
              </w:rPr>
              <w:t>ekstre)</w:t>
            </w:r>
          </w:p>
        </w:tc>
      </w:tr>
      <w:tr w:rsidR="00660D50" w:rsidTr="0021523B">
        <w:trPr>
          <w:trHeight w:val="369"/>
          <w:jc w:val="center"/>
        </w:trPr>
        <w:tc>
          <w:tcPr>
            <w:tcW w:w="1409" w:type="pct"/>
            <w:tcBorders>
              <w:top w:val="single" w:sz="12" w:space="0" w:color="auto"/>
              <w:bottom w:val="single" w:sz="12" w:space="0" w:color="auto"/>
            </w:tcBorders>
            <w:noWrap/>
          </w:tcPr>
          <w:p w:rsidR="00660D50" w:rsidRPr="002E5002" w:rsidRDefault="00660D50" w:rsidP="00D429D3">
            <w:pPr>
              <w:rPr>
                <w:rFonts w:cs="Times New Roman"/>
                <w:b/>
                <w:sz w:val="24"/>
                <w:szCs w:val="24"/>
              </w:rPr>
            </w:pPr>
            <w:r w:rsidRPr="002E5002">
              <w:rPr>
                <w:rFonts w:cs="Times New Roman"/>
                <w:b/>
                <w:sz w:val="24"/>
                <w:szCs w:val="24"/>
              </w:rPr>
              <w:t>Sarı halile- Su</w:t>
            </w:r>
          </w:p>
        </w:tc>
        <w:tc>
          <w:tcPr>
            <w:tcW w:w="1738" w:type="pct"/>
            <w:tcBorders>
              <w:top w:val="single" w:sz="12" w:space="0" w:color="auto"/>
              <w:bottom w:val="single" w:sz="12" w:space="0" w:color="auto"/>
            </w:tcBorders>
          </w:tcPr>
          <w:p w:rsidR="00660D50" w:rsidRPr="002E5002" w:rsidRDefault="003B1031" w:rsidP="00D429D3">
            <w:pPr>
              <w:pStyle w:val="DecimalAligned"/>
              <w:jc w:val="center"/>
              <w:rPr>
                <w:rFonts w:ascii="Times New Roman" w:hAnsi="Times New Roman" w:cs="Times New Roman"/>
                <w:sz w:val="24"/>
                <w:szCs w:val="24"/>
              </w:rPr>
            </w:pPr>
            <w:r>
              <w:rPr>
                <w:rFonts w:ascii="Times New Roman" w:hAnsi="Times New Roman" w:cs="Times New Roman"/>
                <w:sz w:val="24"/>
                <w:szCs w:val="24"/>
              </w:rPr>
              <w:t>288.</w:t>
            </w:r>
            <w:r w:rsidR="00660D50" w:rsidRPr="002E5002">
              <w:rPr>
                <w:rFonts w:ascii="Times New Roman" w:hAnsi="Times New Roman" w:cs="Times New Roman"/>
                <w:sz w:val="24"/>
                <w:szCs w:val="24"/>
              </w:rPr>
              <w:t>5</w:t>
            </w:r>
          </w:p>
        </w:tc>
        <w:tc>
          <w:tcPr>
            <w:tcW w:w="1853" w:type="pct"/>
            <w:tcBorders>
              <w:top w:val="single" w:sz="12" w:space="0" w:color="auto"/>
              <w:bottom w:val="single" w:sz="12" w:space="0" w:color="auto"/>
            </w:tcBorders>
          </w:tcPr>
          <w:p w:rsidR="00660D50" w:rsidRPr="002E5002" w:rsidRDefault="003B1031" w:rsidP="00D429D3">
            <w:pPr>
              <w:pStyle w:val="DecimalAligned"/>
              <w:jc w:val="center"/>
              <w:rPr>
                <w:rFonts w:ascii="Times New Roman" w:hAnsi="Times New Roman" w:cs="Times New Roman"/>
                <w:sz w:val="24"/>
                <w:szCs w:val="24"/>
              </w:rPr>
            </w:pPr>
            <w:r>
              <w:rPr>
                <w:rFonts w:ascii="Times New Roman" w:hAnsi="Times New Roman" w:cs="Times New Roman"/>
                <w:sz w:val="24"/>
                <w:szCs w:val="24"/>
              </w:rPr>
              <w:t>30.</w:t>
            </w:r>
            <w:r w:rsidR="00660D50" w:rsidRPr="002E5002">
              <w:rPr>
                <w:rFonts w:ascii="Times New Roman" w:hAnsi="Times New Roman" w:cs="Times New Roman"/>
                <w:sz w:val="24"/>
                <w:szCs w:val="24"/>
              </w:rPr>
              <w:t>68</w:t>
            </w:r>
          </w:p>
        </w:tc>
      </w:tr>
      <w:tr w:rsidR="00660D50" w:rsidTr="0021523B">
        <w:trPr>
          <w:cnfStyle w:val="010000000000" w:firstRow="0" w:lastRow="1" w:firstColumn="0" w:lastColumn="0" w:oddVBand="0" w:evenVBand="0" w:oddHBand="0" w:evenHBand="0" w:firstRowFirstColumn="0" w:firstRowLastColumn="0" w:lastRowFirstColumn="0" w:lastRowLastColumn="0"/>
          <w:trHeight w:val="350"/>
          <w:jc w:val="center"/>
        </w:trPr>
        <w:tc>
          <w:tcPr>
            <w:tcW w:w="1409" w:type="pct"/>
            <w:tcBorders>
              <w:top w:val="single" w:sz="12" w:space="0" w:color="auto"/>
              <w:bottom w:val="single" w:sz="12" w:space="0" w:color="auto"/>
            </w:tcBorders>
            <w:noWrap/>
          </w:tcPr>
          <w:p w:rsidR="00660D50" w:rsidRPr="002E5002" w:rsidRDefault="00660D50" w:rsidP="00D429D3">
            <w:pPr>
              <w:rPr>
                <w:rFonts w:cs="Times New Roman"/>
                <w:sz w:val="24"/>
                <w:szCs w:val="24"/>
              </w:rPr>
            </w:pPr>
            <w:r w:rsidRPr="002E5002">
              <w:rPr>
                <w:rFonts w:cs="Times New Roman"/>
                <w:sz w:val="24"/>
                <w:szCs w:val="24"/>
              </w:rPr>
              <w:t>Sarı halile- Alkol</w:t>
            </w:r>
          </w:p>
        </w:tc>
        <w:tc>
          <w:tcPr>
            <w:tcW w:w="1738" w:type="pct"/>
            <w:tcBorders>
              <w:top w:val="single" w:sz="12" w:space="0" w:color="auto"/>
              <w:bottom w:val="single" w:sz="12" w:space="0" w:color="auto"/>
            </w:tcBorders>
          </w:tcPr>
          <w:p w:rsidR="00660D50" w:rsidRPr="002E5002" w:rsidRDefault="00660D50" w:rsidP="00D429D3">
            <w:pPr>
              <w:pStyle w:val="DecimalAligned"/>
              <w:jc w:val="center"/>
              <w:rPr>
                <w:rFonts w:ascii="Times New Roman" w:hAnsi="Times New Roman" w:cs="Times New Roman"/>
                <w:b w:val="0"/>
                <w:sz w:val="24"/>
                <w:szCs w:val="24"/>
              </w:rPr>
            </w:pPr>
            <w:r w:rsidRPr="002E5002">
              <w:rPr>
                <w:rFonts w:ascii="Times New Roman" w:hAnsi="Times New Roman" w:cs="Times New Roman"/>
                <w:b w:val="0"/>
                <w:sz w:val="24"/>
                <w:szCs w:val="24"/>
              </w:rPr>
              <w:t>266</w:t>
            </w:r>
            <w:r w:rsidR="003B1031">
              <w:rPr>
                <w:rFonts w:ascii="Times New Roman" w:hAnsi="Times New Roman" w:cs="Times New Roman"/>
                <w:b w:val="0"/>
                <w:sz w:val="24"/>
                <w:szCs w:val="24"/>
              </w:rPr>
              <w:t>.0</w:t>
            </w:r>
          </w:p>
        </w:tc>
        <w:tc>
          <w:tcPr>
            <w:tcW w:w="1853" w:type="pct"/>
            <w:tcBorders>
              <w:top w:val="single" w:sz="12" w:space="0" w:color="auto"/>
              <w:bottom w:val="single" w:sz="12" w:space="0" w:color="auto"/>
            </w:tcBorders>
          </w:tcPr>
          <w:p w:rsidR="00660D50" w:rsidRPr="002E5002" w:rsidRDefault="003B1031" w:rsidP="00D429D3">
            <w:pPr>
              <w:pStyle w:val="DecimalAligned"/>
              <w:jc w:val="center"/>
              <w:rPr>
                <w:rFonts w:ascii="Times New Roman" w:hAnsi="Times New Roman" w:cs="Times New Roman"/>
                <w:b w:val="0"/>
                <w:sz w:val="24"/>
                <w:szCs w:val="24"/>
              </w:rPr>
            </w:pPr>
            <w:r>
              <w:rPr>
                <w:rFonts w:ascii="Times New Roman" w:hAnsi="Times New Roman" w:cs="Times New Roman"/>
                <w:b w:val="0"/>
                <w:sz w:val="24"/>
                <w:szCs w:val="24"/>
              </w:rPr>
              <w:t>23.</w:t>
            </w:r>
            <w:r w:rsidR="00660D50" w:rsidRPr="002E5002">
              <w:rPr>
                <w:rFonts w:ascii="Times New Roman" w:hAnsi="Times New Roman" w:cs="Times New Roman"/>
                <w:b w:val="0"/>
                <w:sz w:val="24"/>
                <w:szCs w:val="24"/>
              </w:rPr>
              <w:t>20</w:t>
            </w:r>
          </w:p>
        </w:tc>
      </w:tr>
    </w:tbl>
    <w:p w:rsidR="00660D50" w:rsidRDefault="00660D50" w:rsidP="00660D50">
      <w:pPr>
        <w:autoSpaceDE w:val="0"/>
        <w:autoSpaceDN w:val="0"/>
        <w:adjustRightInd w:val="0"/>
        <w:spacing w:line="360" w:lineRule="auto"/>
        <w:jc w:val="both"/>
        <w:rPr>
          <w:sz w:val="24"/>
          <w:szCs w:val="24"/>
        </w:rPr>
      </w:pPr>
    </w:p>
    <w:p w:rsidR="006E312C" w:rsidRPr="000A39C1" w:rsidRDefault="00EF3AC2" w:rsidP="0021523B">
      <w:pPr>
        <w:autoSpaceDE w:val="0"/>
        <w:autoSpaceDN w:val="0"/>
        <w:adjustRightInd w:val="0"/>
        <w:spacing w:line="360" w:lineRule="auto"/>
        <w:ind w:firstLine="567"/>
        <w:jc w:val="both"/>
        <w:rPr>
          <w:sz w:val="24"/>
          <w:szCs w:val="24"/>
        </w:rPr>
      </w:pPr>
      <w:r w:rsidRPr="000A39C1">
        <w:rPr>
          <w:sz w:val="24"/>
          <w:szCs w:val="24"/>
        </w:rPr>
        <w:t>Sarı halilenin antioksidan kapasitesini belirlemek amacıyla 3 farklı indi</w:t>
      </w:r>
      <w:r w:rsidR="00561E98">
        <w:rPr>
          <w:sz w:val="24"/>
          <w:szCs w:val="24"/>
        </w:rPr>
        <w:t>rgeme kapasitesi yöntemi olan (</w:t>
      </w:r>
      <w:r w:rsidR="00661369">
        <w:rPr>
          <w:sz w:val="24"/>
          <w:szCs w:val="24"/>
        </w:rPr>
        <w:t>CUPRAC</w:t>
      </w:r>
      <w:r w:rsidRPr="000A39C1">
        <w:rPr>
          <w:sz w:val="24"/>
          <w:szCs w:val="24"/>
        </w:rPr>
        <w:t>, FRAP, Fe</w:t>
      </w:r>
      <w:r w:rsidRPr="000A39C1">
        <w:rPr>
          <w:sz w:val="24"/>
          <w:szCs w:val="24"/>
          <w:vertAlign w:val="superscript"/>
        </w:rPr>
        <w:t>3+</w:t>
      </w:r>
      <w:r w:rsidRPr="000A39C1">
        <w:rPr>
          <w:sz w:val="24"/>
          <w:szCs w:val="24"/>
        </w:rPr>
        <w:t xml:space="preserve">) metotları uygulandı. Çalışmada uygulanan </w:t>
      </w:r>
      <w:r w:rsidR="00196927">
        <w:rPr>
          <w:sz w:val="24"/>
          <w:szCs w:val="24"/>
        </w:rPr>
        <w:t xml:space="preserve">ilk indirgeme yöntemi olan </w:t>
      </w:r>
      <w:r w:rsidR="00661369">
        <w:rPr>
          <w:sz w:val="24"/>
          <w:szCs w:val="24"/>
        </w:rPr>
        <w:t>CUPRAC</w:t>
      </w:r>
      <w:r w:rsidRPr="000A39C1">
        <w:rPr>
          <w:sz w:val="24"/>
          <w:szCs w:val="24"/>
        </w:rPr>
        <w:t xml:space="preserve">, </w:t>
      </w:r>
      <w:r w:rsidR="002A13A2" w:rsidRPr="000A39C1">
        <w:rPr>
          <w:sz w:val="24"/>
          <w:szCs w:val="24"/>
        </w:rPr>
        <w:t xml:space="preserve">antioksidan özellik içeren numunelerin ortamda bulunan neokuprinin etkisiyle kuprik iyonlarını kupröz iyonlarına indirgenmesi olayıdır. </w:t>
      </w:r>
      <w:r w:rsidR="008D47F8" w:rsidRPr="000A39C1">
        <w:rPr>
          <w:sz w:val="24"/>
          <w:szCs w:val="24"/>
        </w:rPr>
        <w:t xml:space="preserve">Elde edilen çözelti maksimum absorbans verdiği 450 nm’de </w:t>
      </w:r>
      <w:r w:rsidR="008D47F8" w:rsidRPr="000A39C1">
        <w:rPr>
          <w:color w:val="000000"/>
          <w:sz w:val="24"/>
          <w:szCs w:val="24"/>
        </w:rPr>
        <w:t xml:space="preserve">ölçümü yapılarak belirlenir. </w:t>
      </w:r>
      <w:r w:rsidR="009976D7">
        <w:rPr>
          <w:color w:val="000000"/>
          <w:sz w:val="24"/>
          <w:szCs w:val="24"/>
        </w:rPr>
        <w:t xml:space="preserve">Uygulanan </w:t>
      </w:r>
      <w:r w:rsidR="00661369">
        <w:rPr>
          <w:color w:val="000000"/>
          <w:sz w:val="24"/>
          <w:szCs w:val="24"/>
        </w:rPr>
        <w:t>CUPRAC</w:t>
      </w:r>
      <w:r w:rsidR="008F3C13" w:rsidRPr="000A39C1">
        <w:rPr>
          <w:color w:val="000000"/>
          <w:sz w:val="24"/>
          <w:szCs w:val="24"/>
        </w:rPr>
        <w:t xml:space="preserve"> metodu kolay, maliyeti düşük ve hızlı olduğu için çokça tercih edilen bir yöntemdir (Gülçin, 2012).</w:t>
      </w:r>
    </w:p>
    <w:p w:rsidR="00517E4C" w:rsidRPr="00270F5B" w:rsidRDefault="00C734AD" w:rsidP="0021523B">
      <w:pPr>
        <w:autoSpaceDE w:val="0"/>
        <w:autoSpaceDN w:val="0"/>
        <w:adjustRightInd w:val="0"/>
        <w:spacing w:line="360" w:lineRule="auto"/>
        <w:ind w:firstLine="567"/>
        <w:jc w:val="both"/>
        <w:rPr>
          <w:bCs/>
          <w:sz w:val="24"/>
          <w:szCs w:val="24"/>
        </w:rPr>
      </w:pPr>
      <w:r>
        <w:rPr>
          <w:rFonts w:eastAsia="TimesNewRomanPSMT" w:cs="Times New Roman"/>
          <w:sz w:val="24"/>
          <w:szCs w:val="24"/>
        </w:rPr>
        <w:t xml:space="preserve">Bu tez kapsamında sarı halilenin liyofilize edilmiş su </w:t>
      </w:r>
      <w:r w:rsidR="00A61086">
        <w:rPr>
          <w:rFonts w:eastAsia="TimesNewRomanPSMT" w:cs="Times New Roman"/>
          <w:sz w:val="24"/>
          <w:szCs w:val="24"/>
        </w:rPr>
        <w:t xml:space="preserve">ve </w:t>
      </w:r>
      <w:r>
        <w:rPr>
          <w:rFonts w:eastAsia="TimesNewRomanPSMT" w:cs="Times New Roman"/>
          <w:sz w:val="24"/>
          <w:szCs w:val="24"/>
        </w:rPr>
        <w:t>alkol ekstreleri, çalışmada kullanılan standart antioksidanlarla benzer özellikler sergiledikleri gözlemlendi.</w:t>
      </w:r>
      <w:r w:rsidR="00517E4C">
        <w:rPr>
          <w:rFonts w:eastAsia="TimesNewRomanPSMT" w:cs="Times New Roman"/>
          <w:sz w:val="24"/>
          <w:szCs w:val="24"/>
        </w:rPr>
        <w:t xml:space="preserve"> Sarı halilenin liyofilize edilmiş su ve alkol ekstreleri (20 </w:t>
      </w:r>
      <w:r w:rsidR="003B1031">
        <w:rPr>
          <w:rFonts w:eastAsia="TimesNewRomanPSMT" w:cs="Times New Roman"/>
          <w:sz w:val="24"/>
          <w:szCs w:val="24"/>
        </w:rPr>
        <w:t xml:space="preserve">μg </w:t>
      </w:r>
      <w:r w:rsidR="00517E4C" w:rsidRPr="00C361C2">
        <w:rPr>
          <w:rFonts w:eastAsia="TimesNewRomanPSMT" w:cs="Times New Roman"/>
          <w:sz w:val="24"/>
          <w:szCs w:val="24"/>
        </w:rPr>
        <w:t>mL</w:t>
      </w:r>
      <w:r w:rsidR="003B1031" w:rsidRPr="003B1031">
        <w:rPr>
          <w:rFonts w:eastAsia="TimesNewRomanPSMT" w:cs="Times New Roman"/>
          <w:sz w:val="24"/>
          <w:szCs w:val="24"/>
          <w:vertAlign w:val="superscript"/>
        </w:rPr>
        <w:t>-1</w:t>
      </w:r>
      <w:r w:rsidR="00517E4C">
        <w:rPr>
          <w:rFonts w:eastAsia="TimesNewRomanPSMT" w:cs="Times New Roman"/>
          <w:sz w:val="24"/>
          <w:szCs w:val="24"/>
        </w:rPr>
        <w:t xml:space="preserve">) ve çalışmada kullanılan standart antioksidanların </w:t>
      </w:r>
      <w:r w:rsidR="00517E4C" w:rsidRPr="00014F13">
        <w:rPr>
          <w:sz w:val="24"/>
          <w:szCs w:val="24"/>
        </w:rPr>
        <w:t>(Cu</w:t>
      </w:r>
      <w:r w:rsidR="00517E4C" w:rsidRPr="00014F13">
        <w:rPr>
          <w:sz w:val="24"/>
          <w:szCs w:val="24"/>
          <w:vertAlign w:val="superscript"/>
        </w:rPr>
        <w:t>2+</w:t>
      </w:r>
      <w:r w:rsidR="00517E4C" w:rsidRPr="00014F13">
        <w:rPr>
          <w:sz w:val="24"/>
          <w:szCs w:val="24"/>
        </w:rPr>
        <w:t>) indirgeme</w:t>
      </w:r>
      <w:r w:rsidR="00517E4C">
        <w:rPr>
          <w:sz w:val="24"/>
          <w:szCs w:val="24"/>
        </w:rPr>
        <w:t xml:space="preserve"> kapasitesi</w:t>
      </w:r>
      <w:r w:rsidR="00834190">
        <w:rPr>
          <w:sz w:val="24"/>
          <w:szCs w:val="24"/>
        </w:rPr>
        <w:t xml:space="preserve">nin karşılaştırılması yapıldığında </w:t>
      </w:r>
      <w:r w:rsidR="00517E4C">
        <w:rPr>
          <w:rFonts w:eastAsia="TimesNewRomanPSMT" w:cs="Times New Roman"/>
          <w:sz w:val="24"/>
          <w:szCs w:val="24"/>
        </w:rPr>
        <w:lastRenderedPageBreak/>
        <w:t xml:space="preserve">BHA &gt; Sarı halile-Su &gt; Sarı halile-Alkol &gt; BHT &gt; </w:t>
      </w:r>
      <w:r w:rsidR="00BA2A38">
        <w:rPr>
          <w:rFonts w:eastAsia="TimesNewRomanPSMT" w:cs="Times New Roman"/>
          <w:sz w:val="24"/>
          <w:szCs w:val="24"/>
        </w:rPr>
        <w:t>Troloks</w:t>
      </w:r>
      <w:r w:rsidR="00517E4C">
        <w:rPr>
          <w:rFonts w:eastAsia="TimesNewRomanPSMT" w:cs="Times New Roman"/>
          <w:sz w:val="24"/>
          <w:szCs w:val="24"/>
        </w:rPr>
        <w:t xml:space="preserve"> &gt;</w:t>
      </w:r>
      <w:r w:rsidR="00517E4C" w:rsidRPr="00517E4C">
        <w:rPr>
          <w:bCs/>
        </w:rPr>
        <w:t xml:space="preserve"> </w:t>
      </w:r>
      <w:r w:rsidR="00517E4C" w:rsidRPr="00270F5B">
        <w:rPr>
          <w:bCs/>
          <w:sz w:val="24"/>
          <w:szCs w:val="24"/>
        </w:rPr>
        <w:t>α-Tokoferol</w:t>
      </w:r>
      <w:r w:rsidR="00834190" w:rsidRPr="00270F5B">
        <w:rPr>
          <w:bCs/>
          <w:sz w:val="24"/>
          <w:szCs w:val="24"/>
        </w:rPr>
        <w:t xml:space="preserve"> sıralaması elde edildi</w:t>
      </w:r>
      <w:r w:rsidR="00101862">
        <w:rPr>
          <w:bCs/>
          <w:sz w:val="24"/>
          <w:szCs w:val="24"/>
        </w:rPr>
        <w:t xml:space="preserve"> (Çizelge 5.3)</w:t>
      </w:r>
      <w:r w:rsidR="00834190" w:rsidRPr="00270F5B">
        <w:rPr>
          <w:bCs/>
          <w:sz w:val="24"/>
          <w:szCs w:val="24"/>
        </w:rPr>
        <w:t>.</w:t>
      </w:r>
    </w:p>
    <w:p w:rsidR="001D124F" w:rsidRDefault="00FD0AC4" w:rsidP="0021523B">
      <w:pPr>
        <w:autoSpaceDE w:val="0"/>
        <w:autoSpaceDN w:val="0"/>
        <w:adjustRightInd w:val="0"/>
        <w:spacing w:line="360" w:lineRule="auto"/>
        <w:ind w:firstLine="567"/>
        <w:jc w:val="both"/>
        <w:rPr>
          <w:rFonts w:eastAsia="TimesNewRomanPSMT" w:cs="Times New Roman"/>
          <w:sz w:val="24"/>
          <w:szCs w:val="24"/>
        </w:rPr>
      </w:pPr>
      <w:r w:rsidRPr="000A39C1">
        <w:rPr>
          <w:sz w:val="24"/>
          <w:szCs w:val="24"/>
        </w:rPr>
        <w:t xml:space="preserve">Sarı halilenin antioksidan kapasitesini belirlemek amacıyla çalışmada uygulanan ikinci indirgeme yöntemi olan </w:t>
      </w:r>
      <w:r w:rsidRPr="000A39C1">
        <w:rPr>
          <w:rFonts w:eastAsia="TimesNewRomanPSMT" w:cs="Times New Roman"/>
          <w:sz w:val="24"/>
          <w:szCs w:val="24"/>
        </w:rPr>
        <w:t>FRAP metodunun amacı elektron vererek antioksidan aktivitesinin</w:t>
      </w:r>
      <w:r>
        <w:rPr>
          <w:rFonts w:eastAsia="TimesNewRomanPSMT" w:cs="Times New Roman"/>
          <w:sz w:val="24"/>
          <w:szCs w:val="24"/>
        </w:rPr>
        <w:t xml:space="preserve"> belirlendiği yöntemdir</w:t>
      </w:r>
      <w:r w:rsidRPr="005F40E6">
        <w:rPr>
          <w:rFonts w:eastAsia="TimesNewRomanPSMT" w:cs="Times New Roman"/>
          <w:sz w:val="24"/>
          <w:szCs w:val="24"/>
        </w:rPr>
        <w:t xml:space="preserve">. </w:t>
      </w:r>
      <w:r w:rsidR="00687BFC">
        <w:rPr>
          <w:rFonts w:eastAsia="TimesNewRomanPSMT" w:cs="Times New Roman"/>
          <w:sz w:val="24"/>
          <w:szCs w:val="24"/>
        </w:rPr>
        <w:t>Uygulanan yöntem sayesinde</w:t>
      </w:r>
      <w:r>
        <w:rPr>
          <w:rFonts w:eastAsia="TimesNewRomanPSMT" w:cs="Times New Roman"/>
          <w:sz w:val="24"/>
          <w:szCs w:val="24"/>
        </w:rPr>
        <w:t xml:space="preserve"> </w:t>
      </w:r>
      <w:r w:rsidRPr="005F40E6">
        <w:rPr>
          <w:rFonts w:eastAsia="TimesNewRomanPSMT" w:cs="Times New Roman"/>
          <w:sz w:val="24"/>
          <w:szCs w:val="24"/>
        </w:rPr>
        <w:t>Fe</w:t>
      </w:r>
      <w:r w:rsidRPr="004222A5">
        <w:rPr>
          <w:rFonts w:eastAsia="TimesNewRomanPSMT" w:cs="Times New Roman"/>
          <w:sz w:val="24"/>
          <w:szCs w:val="24"/>
          <w:vertAlign w:val="superscript"/>
        </w:rPr>
        <w:t>3+</w:t>
      </w:r>
      <w:r w:rsidR="00B6221D">
        <w:rPr>
          <w:rFonts w:eastAsia="TimesNewRomanPSMT" w:cs="Times New Roman"/>
          <w:sz w:val="24"/>
          <w:szCs w:val="24"/>
        </w:rPr>
        <w:t>-</w:t>
      </w:r>
      <w:r w:rsidRPr="005F40E6">
        <w:rPr>
          <w:rFonts w:eastAsia="TimesNewRomanPSMT" w:cs="Times New Roman"/>
          <w:sz w:val="24"/>
          <w:szCs w:val="24"/>
        </w:rPr>
        <w:t xml:space="preserve"> Fe</w:t>
      </w:r>
      <w:r w:rsidRPr="004222A5">
        <w:rPr>
          <w:rFonts w:eastAsia="TimesNewRomanPSMT" w:cs="Times New Roman"/>
          <w:sz w:val="24"/>
          <w:szCs w:val="24"/>
          <w:vertAlign w:val="superscript"/>
        </w:rPr>
        <w:t>2+</w:t>
      </w:r>
      <w:r w:rsidR="00B6221D">
        <w:rPr>
          <w:rFonts w:eastAsia="TimesNewRomanPSMT" w:cs="Times New Roman"/>
          <w:sz w:val="24"/>
          <w:szCs w:val="24"/>
        </w:rPr>
        <w:t>’ye</w:t>
      </w:r>
      <w:r>
        <w:rPr>
          <w:rFonts w:eastAsia="TimesNewRomanPSMT" w:cs="Times New Roman"/>
          <w:sz w:val="24"/>
          <w:szCs w:val="24"/>
        </w:rPr>
        <w:t xml:space="preserve"> indirgenir. Elde edilen</w:t>
      </w:r>
      <w:r w:rsidRPr="005F40E6">
        <w:rPr>
          <w:rFonts w:eastAsia="TimesNewRomanPSMT" w:cs="Times New Roman"/>
          <w:sz w:val="24"/>
          <w:szCs w:val="24"/>
        </w:rPr>
        <w:t xml:space="preserve"> ferröz (Fe</w:t>
      </w:r>
      <w:r w:rsidRPr="00F235E4">
        <w:rPr>
          <w:rFonts w:eastAsia="TimesNewRomanPSMT" w:cs="Times New Roman"/>
          <w:sz w:val="24"/>
          <w:szCs w:val="24"/>
          <w:vertAlign w:val="superscript"/>
        </w:rPr>
        <w:t>2+</w:t>
      </w:r>
      <w:r w:rsidR="00687BFC">
        <w:rPr>
          <w:rFonts w:eastAsia="TimesNewRomanPSMT" w:cs="Times New Roman"/>
          <w:sz w:val="24"/>
          <w:szCs w:val="24"/>
        </w:rPr>
        <w:t>) iyonları</w:t>
      </w:r>
      <w:r>
        <w:rPr>
          <w:rFonts w:eastAsia="TimesNewRomanPSMT" w:cs="Times New Roman"/>
          <w:sz w:val="24"/>
          <w:szCs w:val="24"/>
        </w:rPr>
        <w:t xml:space="preserve"> </w:t>
      </w:r>
      <w:r w:rsidR="00687BFC">
        <w:rPr>
          <w:rFonts w:eastAsia="TimesNewRomanPSMT" w:cs="Times New Roman"/>
          <w:sz w:val="24"/>
          <w:szCs w:val="24"/>
        </w:rPr>
        <w:t>Tripiridil triazin sayesinde</w:t>
      </w:r>
      <w:r w:rsidRPr="005F40E6">
        <w:rPr>
          <w:rFonts w:eastAsia="TimesNewRomanPSMT" w:cs="Times New Roman"/>
          <w:sz w:val="24"/>
          <w:szCs w:val="24"/>
        </w:rPr>
        <w:t xml:space="preserve"> mavi renkli </w:t>
      </w:r>
      <w:r w:rsidR="00687BFC">
        <w:rPr>
          <w:rFonts w:eastAsia="TimesNewRomanPSMT" w:cs="Times New Roman"/>
          <w:sz w:val="24"/>
          <w:szCs w:val="24"/>
        </w:rPr>
        <w:t xml:space="preserve">yapı </w:t>
      </w:r>
      <w:r w:rsidRPr="005F40E6">
        <w:rPr>
          <w:rFonts w:eastAsia="TimesNewRomanPSMT" w:cs="Times New Roman"/>
          <w:sz w:val="24"/>
          <w:szCs w:val="24"/>
        </w:rPr>
        <w:t>oluş</w:t>
      </w:r>
      <w:r>
        <w:rPr>
          <w:rFonts w:eastAsia="TimesNewRomanPSMT" w:cs="Times New Roman"/>
          <w:sz w:val="24"/>
          <w:szCs w:val="24"/>
        </w:rPr>
        <w:t xml:space="preserve">turur. </w:t>
      </w:r>
      <w:r w:rsidR="00AC6B25">
        <w:rPr>
          <w:rFonts w:eastAsia="TimesNewRomanPSMT" w:cs="Times New Roman"/>
          <w:sz w:val="24"/>
          <w:szCs w:val="24"/>
        </w:rPr>
        <w:t>Elde edilen</w:t>
      </w:r>
      <w:r>
        <w:rPr>
          <w:rFonts w:eastAsia="TimesNewRomanPSMT" w:cs="Times New Roman"/>
          <w:sz w:val="24"/>
          <w:szCs w:val="24"/>
        </w:rPr>
        <w:t xml:space="preserve"> mavi renkli </w:t>
      </w:r>
      <w:r w:rsidR="00AC6B25">
        <w:rPr>
          <w:rFonts w:eastAsia="TimesNewRomanPSMT" w:cs="Times New Roman"/>
          <w:sz w:val="24"/>
          <w:szCs w:val="24"/>
        </w:rPr>
        <w:t>yapı ise 593 nm’de en yüksek seviyede</w:t>
      </w:r>
      <w:r w:rsidRPr="005F40E6">
        <w:rPr>
          <w:rFonts w:eastAsia="TimesNewRomanPSMT" w:cs="Times New Roman"/>
          <w:sz w:val="24"/>
          <w:szCs w:val="24"/>
        </w:rPr>
        <w:t xml:space="preserve"> absorbans</w:t>
      </w:r>
      <w:r w:rsidR="00AC6B25">
        <w:rPr>
          <w:rFonts w:eastAsia="TimesNewRomanPSMT" w:cs="Times New Roman"/>
          <w:sz w:val="24"/>
          <w:szCs w:val="24"/>
        </w:rPr>
        <w:t xml:space="preserve"> değeri okunur</w:t>
      </w:r>
      <w:r w:rsidRPr="005F40E6">
        <w:rPr>
          <w:rFonts w:eastAsia="TimesNewRomanPSMT" w:cs="Times New Roman"/>
          <w:sz w:val="24"/>
          <w:szCs w:val="24"/>
        </w:rPr>
        <w:t>.</w:t>
      </w:r>
      <w:r w:rsidR="001F2B97">
        <w:rPr>
          <w:rFonts w:eastAsia="TimesNewRomanPSMT" w:cs="Times New Roman"/>
          <w:sz w:val="24"/>
          <w:szCs w:val="24"/>
        </w:rPr>
        <w:t xml:space="preserve"> Bu metot maliyeti düşük ve kolay bir yöntemdir (Han, 2012). Ayrıca demirin çözünürlüğünü muhafaza etmek için kullanılan FRAP metodu asidik ortamda gerçekleştirilir (Topal, 2014).</w:t>
      </w:r>
    </w:p>
    <w:p w:rsidR="000A3825" w:rsidRPr="00B0701F" w:rsidRDefault="00C028F5" w:rsidP="0021523B">
      <w:pPr>
        <w:autoSpaceDE w:val="0"/>
        <w:autoSpaceDN w:val="0"/>
        <w:adjustRightInd w:val="0"/>
        <w:spacing w:line="360" w:lineRule="auto"/>
        <w:ind w:firstLine="567"/>
        <w:jc w:val="both"/>
        <w:rPr>
          <w:bCs/>
          <w:sz w:val="24"/>
          <w:szCs w:val="24"/>
        </w:rPr>
      </w:pPr>
      <w:r>
        <w:rPr>
          <w:rFonts w:eastAsia="TimesNewRomanPSMT" w:cs="Times New Roman"/>
          <w:sz w:val="24"/>
          <w:szCs w:val="24"/>
        </w:rPr>
        <w:t>Bu tez kapsamında sarı halilenin liyofilize edilmiş su alkol ekstreleri, çalışmada kullanılan bazı standart antioksidanlardan daha yüksek antioksidan özellikler sergiledikleri gözlemlendi.</w:t>
      </w:r>
      <w:r w:rsidR="000A3825">
        <w:rPr>
          <w:rFonts w:eastAsia="TimesNewRomanPSMT" w:cs="Times New Roman"/>
          <w:sz w:val="24"/>
          <w:szCs w:val="24"/>
        </w:rPr>
        <w:t xml:space="preserve"> Sarı halilenin liyofilize edilmiş su ve alkol ekstreleri ve çalışmada kullanılan standart antioksidanların FRAP </w:t>
      </w:r>
      <w:r w:rsidR="000A3825" w:rsidRPr="00014F13">
        <w:rPr>
          <w:sz w:val="24"/>
          <w:szCs w:val="24"/>
        </w:rPr>
        <w:t>indirgeme</w:t>
      </w:r>
      <w:r w:rsidR="000A3825">
        <w:rPr>
          <w:sz w:val="24"/>
          <w:szCs w:val="24"/>
        </w:rPr>
        <w:t xml:space="preserve"> kapasitesinin karşılaştırılması yapıldığında </w:t>
      </w:r>
      <w:r w:rsidR="000A3825">
        <w:rPr>
          <w:rFonts w:eastAsia="TimesNewRomanPSMT" w:cs="Times New Roman"/>
          <w:sz w:val="24"/>
          <w:szCs w:val="24"/>
        </w:rPr>
        <w:t xml:space="preserve">BHA &gt; Sarı halile-Alkol &gt; </w:t>
      </w:r>
      <w:r w:rsidR="00BA2A38">
        <w:rPr>
          <w:rFonts w:eastAsia="TimesNewRomanPSMT" w:cs="Times New Roman"/>
          <w:sz w:val="24"/>
          <w:szCs w:val="24"/>
        </w:rPr>
        <w:t>Troloks</w:t>
      </w:r>
      <w:r w:rsidR="000A3825">
        <w:rPr>
          <w:rFonts w:eastAsia="TimesNewRomanPSMT" w:cs="Times New Roman"/>
          <w:sz w:val="24"/>
          <w:szCs w:val="24"/>
        </w:rPr>
        <w:t xml:space="preserve"> &gt; Sarı halile-Su &gt; </w:t>
      </w:r>
      <w:r w:rsidR="000A3825" w:rsidRPr="00B0701F">
        <w:rPr>
          <w:bCs/>
          <w:sz w:val="24"/>
          <w:szCs w:val="24"/>
        </w:rPr>
        <w:t>α-Tokofer</w:t>
      </w:r>
      <w:r w:rsidR="00101862">
        <w:rPr>
          <w:bCs/>
          <w:sz w:val="24"/>
          <w:szCs w:val="24"/>
        </w:rPr>
        <w:t>ol &gt; BHT sıralaması elde edildi (Çizelge 5.3)</w:t>
      </w:r>
      <w:r w:rsidR="00101862" w:rsidRPr="00270F5B">
        <w:rPr>
          <w:bCs/>
          <w:sz w:val="24"/>
          <w:szCs w:val="24"/>
        </w:rPr>
        <w:t>.</w:t>
      </w:r>
    </w:p>
    <w:p w:rsidR="00A1370F" w:rsidRDefault="000A39C1" w:rsidP="0021523B">
      <w:pPr>
        <w:autoSpaceDE w:val="0"/>
        <w:autoSpaceDN w:val="0"/>
        <w:adjustRightInd w:val="0"/>
        <w:spacing w:line="360" w:lineRule="auto"/>
        <w:ind w:firstLine="567"/>
        <w:jc w:val="both"/>
        <w:rPr>
          <w:bCs/>
          <w:sz w:val="24"/>
          <w:szCs w:val="24"/>
        </w:rPr>
      </w:pPr>
      <w:r w:rsidRPr="000A39C1">
        <w:rPr>
          <w:sz w:val="24"/>
          <w:szCs w:val="24"/>
        </w:rPr>
        <w:t xml:space="preserve">Sarı halilenin antioksidan kapasitesini belirlemek amacıyla </w:t>
      </w:r>
      <w:r w:rsidR="00A93014">
        <w:rPr>
          <w:sz w:val="24"/>
          <w:szCs w:val="24"/>
        </w:rPr>
        <w:t>çalışmada uygulanan son indirgeme yöntemi ise</w:t>
      </w:r>
      <w:r w:rsidRPr="000A39C1">
        <w:rPr>
          <w:sz w:val="24"/>
          <w:szCs w:val="24"/>
        </w:rPr>
        <w:t xml:space="preserve"> </w:t>
      </w:r>
      <w:r w:rsidR="00A93014" w:rsidRPr="007A48DE">
        <w:rPr>
          <w:sz w:val="24"/>
          <w:szCs w:val="24"/>
        </w:rPr>
        <w:t>Fe</w:t>
      </w:r>
      <w:r w:rsidR="00A93014" w:rsidRPr="007A48DE">
        <w:rPr>
          <w:sz w:val="24"/>
          <w:szCs w:val="24"/>
          <w:vertAlign w:val="superscript"/>
        </w:rPr>
        <w:t>3+</w:t>
      </w:r>
      <w:r w:rsidR="00A93014">
        <w:rPr>
          <w:sz w:val="24"/>
          <w:szCs w:val="24"/>
        </w:rPr>
        <w:t xml:space="preserve"> indirgeme kuvveti </w:t>
      </w:r>
      <w:r w:rsidR="00A93014">
        <w:rPr>
          <w:rFonts w:eastAsia="TimesNewRomanPSMT" w:cs="Times New Roman"/>
          <w:sz w:val="24"/>
          <w:szCs w:val="24"/>
        </w:rPr>
        <w:t>metodudur.</w:t>
      </w:r>
      <w:r w:rsidR="00DF7E22">
        <w:rPr>
          <w:rFonts w:eastAsia="TimesNewRomanPSMT" w:cs="Times New Roman"/>
          <w:sz w:val="24"/>
          <w:szCs w:val="24"/>
        </w:rPr>
        <w:t xml:space="preserve"> </w:t>
      </w:r>
      <w:r w:rsidR="00DF7E22" w:rsidRPr="007A48DE">
        <w:rPr>
          <w:sz w:val="24"/>
          <w:szCs w:val="24"/>
        </w:rPr>
        <w:t>Fe</w:t>
      </w:r>
      <w:r w:rsidR="00DF7E22" w:rsidRPr="007A48DE">
        <w:rPr>
          <w:sz w:val="24"/>
          <w:szCs w:val="24"/>
          <w:vertAlign w:val="superscript"/>
        </w:rPr>
        <w:t>3+</w:t>
      </w:r>
      <w:r w:rsidR="00DF7E22">
        <w:rPr>
          <w:sz w:val="24"/>
          <w:szCs w:val="24"/>
        </w:rPr>
        <w:t xml:space="preserve"> indirgeme metodunun amacı </w:t>
      </w:r>
      <w:r w:rsidR="00DF7E22" w:rsidRPr="00DF7E22">
        <w:rPr>
          <w:sz w:val="24"/>
          <w:szCs w:val="24"/>
        </w:rPr>
        <w:t>ferrik iyonlarını</w:t>
      </w:r>
      <w:r w:rsidR="00DF7E22">
        <w:rPr>
          <w:sz w:val="24"/>
          <w:szCs w:val="24"/>
        </w:rPr>
        <w:t>nın</w:t>
      </w:r>
      <w:r w:rsidR="00DF7E22" w:rsidRPr="00DF7E22">
        <w:rPr>
          <w:sz w:val="24"/>
          <w:szCs w:val="24"/>
        </w:rPr>
        <w:t xml:space="preserve"> (Fe</w:t>
      </w:r>
      <w:r w:rsidR="00DF7E22" w:rsidRPr="00DF7E22">
        <w:rPr>
          <w:sz w:val="24"/>
          <w:szCs w:val="24"/>
          <w:vertAlign w:val="superscript"/>
        </w:rPr>
        <w:t>3+</w:t>
      </w:r>
      <w:r w:rsidR="00DF7E22" w:rsidRPr="00DF7E22">
        <w:rPr>
          <w:sz w:val="24"/>
          <w:szCs w:val="24"/>
        </w:rPr>
        <w:t>) ferröz iyonlarına (Fe</w:t>
      </w:r>
      <w:r w:rsidR="00DF7E22" w:rsidRPr="00DF7E22">
        <w:rPr>
          <w:sz w:val="24"/>
          <w:szCs w:val="24"/>
          <w:vertAlign w:val="superscript"/>
        </w:rPr>
        <w:t>2+</w:t>
      </w:r>
      <w:r w:rsidR="00DF7E22">
        <w:rPr>
          <w:sz w:val="24"/>
          <w:szCs w:val="24"/>
        </w:rPr>
        <w:t xml:space="preserve">) indirgeme olayıdır. Bu indirgenme kapasiteside </w:t>
      </w:r>
      <w:r w:rsidR="00DF7E22" w:rsidRPr="00DF7E22">
        <w:rPr>
          <w:sz w:val="24"/>
          <w:szCs w:val="24"/>
        </w:rPr>
        <w:t>Fe[(CN)</w:t>
      </w:r>
      <w:r w:rsidR="00DF7E22" w:rsidRPr="00DF7E22">
        <w:rPr>
          <w:sz w:val="24"/>
          <w:szCs w:val="24"/>
          <w:vertAlign w:val="subscript"/>
        </w:rPr>
        <w:t>6</w:t>
      </w:r>
      <w:r w:rsidR="00DF7E22" w:rsidRPr="00DF7E22">
        <w:rPr>
          <w:sz w:val="24"/>
          <w:szCs w:val="24"/>
        </w:rPr>
        <w:t>]</w:t>
      </w:r>
      <w:r w:rsidR="00DF7E22" w:rsidRPr="00DF7E22">
        <w:rPr>
          <w:sz w:val="24"/>
          <w:szCs w:val="24"/>
          <w:vertAlign w:val="superscript"/>
        </w:rPr>
        <w:t>3+</w:t>
      </w:r>
      <w:r w:rsidR="00DF7E22" w:rsidRPr="00DF7E22">
        <w:rPr>
          <w:sz w:val="24"/>
          <w:szCs w:val="24"/>
        </w:rPr>
        <w:t>’nin Fe[(CN)</w:t>
      </w:r>
      <w:r w:rsidR="00DF7E22" w:rsidRPr="00DF7E22">
        <w:rPr>
          <w:sz w:val="24"/>
          <w:szCs w:val="24"/>
          <w:vertAlign w:val="subscript"/>
        </w:rPr>
        <w:t>6</w:t>
      </w:r>
      <w:r w:rsidR="00DF7E22" w:rsidRPr="00DF7E22">
        <w:rPr>
          <w:sz w:val="24"/>
          <w:szCs w:val="24"/>
        </w:rPr>
        <w:t>]</w:t>
      </w:r>
      <w:r w:rsidR="00DF7E22" w:rsidRPr="00DF7E22">
        <w:rPr>
          <w:sz w:val="24"/>
          <w:szCs w:val="24"/>
          <w:vertAlign w:val="superscript"/>
        </w:rPr>
        <w:t>2+</w:t>
      </w:r>
      <w:r w:rsidR="00DF7E22" w:rsidRPr="00DF7E22">
        <w:rPr>
          <w:sz w:val="24"/>
          <w:szCs w:val="24"/>
        </w:rPr>
        <w:t>’</w:t>
      </w:r>
      <w:r w:rsidR="00172BA3">
        <w:rPr>
          <w:sz w:val="24"/>
          <w:szCs w:val="24"/>
        </w:rPr>
        <w:t>ye indirgenmesiyle ölçülebilir (Gülçin, 2012).</w:t>
      </w:r>
      <w:r w:rsidR="00A93014">
        <w:rPr>
          <w:rFonts w:eastAsia="TimesNewRomanPSMT" w:cs="Times New Roman"/>
          <w:sz w:val="24"/>
          <w:szCs w:val="24"/>
        </w:rPr>
        <w:t xml:space="preserve"> </w:t>
      </w:r>
      <w:r>
        <w:rPr>
          <w:bCs/>
          <w:sz w:val="24"/>
          <w:szCs w:val="24"/>
        </w:rPr>
        <w:t xml:space="preserve">Bu metotta sarı renkteki test çözeltisi ortamda bulunan numunelerin antioksidan aktivitelerinin azalmasının etkisiyle çeşitli tonlarda mavi ve yeşil renge </w:t>
      </w:r>
      <w:r w:rsidR="007755E1">
        <w:rPr>
          <w:bCs/>
          <w:sz w:val="24"/>
          <w:szCs w:val="24"/>
        </w:rPr>
        <w:t>dönüşmektedir (Gülçin vd., 2006</w:t>
      </w:r>
      <w:r>
        <w:rPr>
          <w:bCs/>
          <w:sz w:val="24"/>
          <w:szCs w:val="24"/>
        </w:rPr>
        <w:t>).</w:t>
      </w:r>
      <w:r w:rsidR="00182630">
        <w:rPr>
          <w:bCs/>
          <w:sz w:val="24"/>
          <w:szCs w:val="24"/>
        </w:rPr>
        <w:t xml:space="preserve"> 700 nm’de absorbans ölçümü yapılarak belirlenir.</w:t>
      </w:r>
    </w:p>
    <w:p w:rsidR="00182630" w:rsidRPr="004C7EF2" w:rsidRDefault="00182630" w:rsidP="0021523B">
      <w:pPr>
        <w:autoSpaceDE w:val="0"/>
        <w:autoSpaceDN w:val="0"/>
        <w:adjustRightInd w:val="0"/>
        <w:spacing w:line="360" w:lineRule="auto"/>
        <w:ind w:firstLine="567"/>
        <w:jc w:val="both"/>
        <w:rPr>
          <w:bCs/>
          <w:sz w:val="24"/>
          <w:szCs w:val="24"/>
        </w:rPr>
      </w:pPr>
      <w:r>
        <w:rPr>
          <w:rFonts w:eastAsia="TimesNewRomanPSMT" w:cs="Times New Roman"/>
          <w:sz w:val="24"/>
          <w:szCs w:val="24"/>
        </w:rPr>
        <w:t>Bu tez kapsamında sarı halilenin liyofilize edilmiş su alkol ekstreleri, çalışmada kullanılan bazı standart antioksidanlardan daha yüksek</w:t>
      </w:r>
      <w:r w:rsidRPr="00182630">
        <w:rPr>
          <w:sz w:val="24"/>
          <w:szCs w:val="24"/>
        </w:rPr>
        <w:t xml:space="preserve"> </w:t>
      </w:r>
      <w:r w:rsidRPr="007A48DE">
        <w:rPr>
          <w:sz w:val="24"/>
          <w:szCs w:val="24"/>
        </w:rPr>
        <w:t>Fe</w:t>
      </w:r>
      <w:r w:rsidRPr="007A48DE">
        <w:rPr>
          <w:sz w:val="24"/>
          <w:szCs w:val="24"/>
          <w:vertAlign w:val="superscript"/>
        </w:rPr>
        <w:t>3+</w:t>
      </w:r>
      <w:r>
        <w:rPr>
          <w:sz w:val="24"/>
          <w:szCs w:val="24"/>
        </w:rPr>
        <w:t xml:space="preserve"> indirgeme</w:t>
      </w:r>
      <w:r>
        <w:rPr>
          <w:rFonts w:eastAsia="TimesNewRomanPSMT" w:cs="Times New Roman"/>
          <w:sz w:val="24"/>
          <w:szCs w:val="24"/>
        </w:rPr>
        <w:t xml:space="preserve"> kuvveti sergiledikleri gözlemlendi.</w:t>
      </w:r>
      <w:r w:rsidR="003F36C0">
        <w:rPr>
          <w:rFonts w:eastAsia="TimesNewRomanPSMT" w:cs="Times New Roman"/>
          <w:sz w:val="24"/>
          <w:szCs w:val="24"/>
        </w:rPr>
        <w:t xml:space="preserve"> Sarı halilenin liyofilize edilmiş su ve alkol ekstreleri ve çalışmada kullanılan standart antioksidanların </w:t>
      </w:r>
      <w:r w:rsidR="003F36C0" w:rsidRPr="007A48DE">
        <w:rPr>
          <w:sz w:val="24"/>
          <w:szCs w:val="24"/>
        </w:rPr>
        <w:t>Fe</w:t>
      </w:r>
      <w:r w:rsidR="003F36C0" w:rsidRPr="007A48DE">
        <w:rPr>
          <w:sz w:val="24"/>
          <w:szCs w:val="24"/>
          <w:vertAlign w:val="superscript"/>
        </w:rPr>
        <w:t>3+</w:t>
      </w:r>
      <w:r w:rsidR="003F36C0">
        <w:rPr>
          <w:sz w:val="24"/>
          <w:szCs w:val="24"/>
        </w:rPr>
        <w:t xml:space="preserve"> indirgeme</w:t>
      </w:r>
      <w:r w:rsidR="003F36C0">
        <w:rPr>
          <w:rFonts w:eastAsia="TimesNewRomanPSMT" w:cs="Times New Roman"/>
          <w:sz w:val="24"/>
          <w:szCs w:val="24"/>
        </w:rPr>
        <w:t xml:space="preserve"> kuvveti </w:t>
      </w:r>
      <w:r w:rsidR="003F36C0">
        <w:rPr>
          <w:sz w:val="24"/>
          <w:szCs w:val="24"/>
        </w:rPr>
        <w:t xml:space="preserve">karşılaştırılması yapıldığında </w:t>
      </w:r>
      <w:r w:rsidR="005A016D">
        <w:rPr>
          <w:sz w:val="24"/>
          <w:szCs w:val="24"/>
        </w:rPr>
        <w:t xml:space="preserve">BHA &gt; </w:t>
      </w:r>
      <w:r w:rsidR="005A016D">
        <w:rPr>
          <w:rFonts w:eastAsia="TimesNewRomanPSMT" w:cs="Times New Roman"/>
          <w:sz w:val="24"/>
          <w:szCs w:val="24"/>
        </w:rPr>
        <w:t xml:space="preserve">Sarı halile-Su &gt; Sarı halile-Alkol &gt; </w:t>
      </w:r>
      <w:r w:rsidR="00BA2A38">
        <w:rPr>
          <w:rFonts w:eastAsia="TimesNewRomanPSMT" w:cs="Times New Roman"/>
          <w:sz w:val="24"/>
          <w:szCs w:val="24"/>
        </w:rPr>
        <w:t>Troloks</w:t>
      </w:r>
      <w:r w:rsidR="005A016D">
        <w:rPr>
          <w:rFonts w:eastAsia="TimesNewRomanPSMT" w:cs="Times New Roman"/>
          <w:sz w:val="24"/>
          <w:szCs w:val="24"/>
        </w:rPr>
        <w:t xml:space="preserve"> &gt; BHT &gt; </w:t>
      </w:r>
      <w:r w:rsidR="005A016D" w:rsidRPr="004C7EF2">
        <w:rPr>
          <w:bCs/>
          <w:sz w:val="24"/>
          <w:szCs w:val="24"/>
        </w:rPr>
        <w:t>α-Tokoferol</w:t>
      </w:r>
      <w:r w:rsidR="00101862">
        <w:rPr>
          <w:bCs/>
          <w:sz w:val="24"/>
          <w:szCs w:val="24"/>
        </w:rPr>
        <w:t xml:space="preserve"> sıralaması elde edildi (Çizelge 5.3)</w:t>
      </w:r>
      <w:r w:rsidR="00101862" w:rsidRPr="00270F5B">
        <w:rPr>
          <w:bCs/>
          <w:sz w:val="24"/>
          <w:szCs w:val="24"/>
        </w:rPr>
        <w:t>.</w:t>
      </w:r>
    </w:p>
    <w:p w:rsidR="00182630" w:rsidRDefault="00086B0E" w:rsidP="0021523B">
      <w:pPr>
        <w:autoSpaceDE w:val="0"/>
        <w:autoSpaceDN w:val="0"/>
        <w:adjustRightInd w:val="0"/>
        <w:spacing w:line="360" w:lineRule="auto"/>
        <w:ind w:firstLine="567"/>
        <w:jc w:val="both"/>
        <w:rPr>
          <w:sz w:val="24"/>
          <w:szCs w:val="24"/>
        </w:rPr>
      </w:pPr>
      <w:r w:rsidRPr="00086B0E">
        <w:rPr>
          <w:bCs/>
          <w:sz w:val="24"/>
          <w:szCs w:val="24"/>
        </w:rPr>
        <w:t>Laboratuvar ortamında yapılan çalışmalar sonucunda sarı halilenin su ve alkol ekstrelerinin indirge</w:t>
      </w:r>
      <w:r>
        <w:rPr>
          <w:bCs/>
          <w:sz w:val="24"/>
          <w:szCs w:val="24"/>
        </w:rPr>
        <w:t>me</w:t>
      </w:r>
      <w:r w:rsidRPr="00086B0E">
        <w:rPr>
          <w:bCs/>
          <w:sz w:val="24"/>
          <w:szCs w:val="24"/>
        </w:rPr>
        <w:t xml:space="preserve"> kapasiteleri </w:t>
      </w:r>
      <w:r>
        <w:rPr>
          <w:bCs/>
          <w:sz w:val="24"/>
          <w:szCs w:val="24"/>
        </w:rPr>
        <w:t xml:space="preserve">çalışmada kullanılan standart antioksidanların </w:t>
      </w:r>
      <w:r>
        <w:rPr>
          <w:bCs/>
          <w:sz w:val="24"/>
          <w:szCs w:val="24"/>
        </w:rPr>
        <w:lastRenderedPageBreak/>
        <w:t>bazılarından yüksek seviyede olduğu gözlemlendi.</w:t>
      </w:r>
      <w:r w:rsidR="00364AAE">
        <w:rPr>
          <w:bCs/>
          <w:sz w:val="24"/>
          <w:szCs w:val="24"/>
        </w:rPr>
        <w:t xml:space="preserve"> </w:t>
      </w:r>
      <w:r w:rsidR="00364AAE">
        <w:rPr>
          <w:rFonts w:eastAsia="TimesNewRomanPSMT" w:cs="Times New Roman"/>
          <w:sz w:val="24"/>
          <w:szCs w:val="24"/>
        </w:rPr>
        <w:t xml:space="preserve">Sarı halile-Su, Sarı halile-Alkol ve standart antioksidanların 20 </w:t>
      </w:r>
      <w:r w:rsidR="00101862">
        <w:rPr>
          <w:rFonts w:eastAsia="TimesNewRomanPSMT" w:cs="Times New Roman"/>
          <w:sz w:val="24"/>
          <w:szCs w:val="24"/>
        </w:rPr>
        <w:t xml:space="preserve">μg </w:t>
      </w:r>
      <w:r w:rsidR="00364AAE" w:rsidRPr="00C361C2">
        <w:rPr>
          <w:rFonts w:eastAsia="TimesNewRomanPSMT" w:cs="Times New Roman"/>
          <w:sz w:val="24"/>
          <w:szCs w:val="24"/>
        </w:rPr>
        <w:t>mL</w:t>
      </w:r>
      <w:r w:rsidR="00101862" w:rsidRPr="00101862">
        <w:rPr>
          <w:rFonts w:eastAsia="TimesNewRomanPSMT" w:cs="Times New Roman"/>
          <w:sz w:val="24"/>
          <w:szCs w:val="24"/>
          <w:vertAlign w:val="superscript"/>
        </w:rPr>
        <w:t>-1</w:t>
      </w:r>
      <w:r w:rsidR="00CE7B57">
        <w:rPr>
          <w:sz w:val="24"/>
          <w:szCs w:val="24"/>
        </w:rPr>
        <w:t xml:space="preserve"> konsantrasyonda </w:t>
      </w:r>
      <w:r w:rsidR="00661369">
        <w:rPr>
          <w:sz w:val="24"/>
          <w:szCs w:val="24"/>
        </w:rPr>
        <w:t>CUPRAC</w:t>
      </w:r>
      <w:r w:rsidR="00364AAE">
        <w:rPr>
          <w:sz w:val="24"/>
          <w:szCs w:val="24"/>
        </w:rPr>
        <w:t>, FRAP ve</w:t>
      </w:r>
      <w:r w:rsidR="00364AAE" w:rsidRPr="000A39C1">
        <w:rPr>
          <w:sz w:val="24"/>
          <w:szCs w:val="24"/>
        </w:rPr>
        <w:t xml:space="preserve"> Fe</w:t>
      </w:r>
      <w:r w:rsidR="00364AAE" w:rsidRPr="000A39C1">
        <w:rPr>
          <w:sz w:val="24"/>
          <w:szCs w:val="24"/>
          <w:vertAlign w:val="superscript"/>
        </w:rPr>
        <w:t>3+</w:t>
      </w:r>
      <w:r w:rsidR="00364AAE">
        <w:rPr>
          <w:sz w:val="24"/>
          <w:szCs w:val="24"/>
          <w:vertAlign w:val="superscript"/>
        </w:rPr>
        <w:t xml:space="preserve"> </w:t>
      </w:r>
      <w:r w:rsidR="00364AAE">
        <w:rPr>
          <w:sz w:val="24"/>
          <w:szCs w:val="24"/>
        </w:rPr>
        <w:t>in</w:t>
      </w:r>
      <w:r w:rsidR="00660D50">
        <w:rPr>
          <w:sz w:val="24"/>
          <w:szCs w:val="24"/>
        </w:rPr>
        <w:t xml:space="preserve">dirgeme </w:t>
      </w:r>
      <w:r w:rsidR="00660D50" w:rsidRPr="00B85F85">
        <w:rPr>
          <w:sz w:val="24"/>
          <w:szCs w:val="24"/>
        </w:rPr>
        <w:t>kapasiteleri</w:t>
      </w:r>
      <w:r w:rsidR="001C24F3" w:rsidRPr="00B85F85">
        <w:rPr>
          <w:sz w:val="24"/>
          <w:szCs w:val="24"/>
        </w:rPr>
        <w:t>nin absorbans değerleri</w:t>
      </w:r>
      <w:r w:rsidR="00660D50" w:rsidRPr="00B85F85">
        <w:rPr>
          <w:sz w:val="24"/>
          <w:szCs w:val="24"/>
        </w:rPr>
        <w:t xml:space="preserve"> Çizelge 5.3’t</w:t>
      </w:r>
      <w:r w:rsidR="00364AAE" w:rsidRPr="00B85F85">
        <w:rPr>
          <w:sz w:val="24"/>
          <w:szCs w:val="24"/>
        </w:rPr>
        <w:t>e verilmektedir.</w:t>
      </w:r>
      <w:r w:rsidR="001C24F3" w:rsidRPr="00B85F85">
        <w:rPr>
          <w:sz w:val="24"/>
          <w:szCs w:val="24"/>
        </w:rPr>
        <w:t xml:space="preserve"> Yüksek absorbans değeri yüksek indirgeme kapasitesini göstermektedir.</w:t>
      </w:r>
      <w:r w:rsidR="001C24F3">
        <w:rPr>
          <w:sz w:val="24"/>
          <w:szCs w:val="24"/>
        </w:rPr>
        <w:t xml:space="preserve"> </w:t>
      </w:r>
    </w:p>
    <w:p w:rsidR="00101862" w:rsidRDefault="00101862" w:rsidP="00101862">
      <w:pPr>
        <w:autoSpaceDE w:val="0"/>
        <w:autoSpaceDN w:val="0"/>
        <w:adjustRightInd w:val="0"/>
        <w:spacing w:after="0" w:line="240" w:lineRule="auto"/>
        <w:ind w:firstLine="567"/>
        <w:jc w:val="both"/>
        <w:rPr>
          <w:sz w:val="24"/>
          <w:szCs w:val="24"/>
        </w:rPr>
      </w:pPr>
    </w:p>
    <w:p w:rsidR="00584126" w:rsidRPr="003A696E" w:rsidRDefault="0032409C" w:rsidP="00101862">
      <w:pPr>
        <w:pStyle w:val="ResimYazs"/>
        <w:spacing w:line="360" w:lineRule="auto"/>
        <w:ind w:left="1418" w:hanging="1418"/>
        <w:jc w:val="both"/>
        <w:rPr>
          <w:b w:val="0"/>
          <w:color w:val="auto"/>
          <w:sz w:val="24"/>
          <w:szCs w:val="24"/>
        </w:rPr>
      </w:pPr>
      <w:bookmarkStart w:id="107" w:name="_Toc60258727"/>
      <w:bookmarkStart w:id="108" w:name="_Toc60259113"/>
      <w:bookmarkStart w:id="109" w:name="_Toc63865867"/>
      <w:r w:rsidRPr="00101862">
        <w:rPr>
          <w:b w:val="0"/>
          <w:color w:val="auto"/>
          <w:sz w:val="24"/>
          <w:szCs w:val="24"/>
        </w:rPr>
        <w:t>Çizelge 5.</w:t>
      </w:r>
      <w:r w:rsidR="004606FA" w:rsidRPr="00101862">
        <w:rPr>
          <w:b w:val="0"/>
          <w:color w:val="auto"/>
          <w:sz w:val="24"/>
          <w:szCs w:val="24"/>
        </w:rPr>
        <w:fldChar w:fldCharType="begin"/>
      </w:r>
      <w:r w:rsidR="00C04B4F" w:rsidRPr="00101862">
        <w:rPr>
          <w:b w:val="0"/>
          <w:color w:val="auto"/>
          <w:sz w:val="24"/>
          <w:szCs w:val="24"/>
        </w:rPr>
        <w:instrText xml:space="preserve"> SEQ Çizelge_5. \* ARABIC </w:instrText>
      </w:r>
      <w:r w:rsidR="004606FA" w:rsidRPr="00101862">
        <w:rPr>
          <w:b w:val="0"/>
          <w:color w:val="auto"/>
          <w:sz w:val="24"/>
          <w:szCs w:val="24"/>
        </w:rPr>
        <w:fldChar w:fldCharType="separate"/>
      </w:r>
      <w:r w:rsidR="00D91AC2">
        <w:rPr>
          <w:b w:val="0"/>
          <w:noProof/>
          <w:color w:val="auto"/>
          <w:sz w:val="24"/>
          <w:szCs w:val="24"/>
        </w:rPr>
        <w:t>3</w:t>
      </w:r>
      <w:r w:rsidR="004606FA" w:rsidRPr="00101862">
        <w:rPr>
          <w:b w:val="0"/>
          <w:color w:val="auto"/>
          <w:sz w:val="24"/>
          <w:szCs w:val="24"/>
        </w:rPr>
        <w:fldChar w:fldCharType="end"/>
      </w:r>
      <w:r w:rsidRPr="00101862">
        <w:rPr>
          <w:b w:val="0"/>
          <w:color w:val="auto"/>
          <w:sz w:val="24"/>
          <w:szCs w:val="24"/>
        </w:rPr>
        <w:t>.</w:t>
      </w:r>
      <w:r w:rsidRPr="003A696E">
        <w:rPr>
          <w:sz w:val="24"/>
          <w:szCs w:val="24"/>
        </w:rPr>
        <w:t xml:space="preserve"> </w:t>
      </w:r>
      <w:r w:rsidRPr="003A696E">
        <w:rPr>
          <w:b w:val="0"/>
          <w:color w:val="auto"/>
          <w:sz w:val="24"/>
          <w:szCs w:val="24"/>
        </w:rPr>
        <w:t>Sarı halile-Su, Sarı halile-Alkol ve standart antioksidan</w:t>
      </w:r>
      <w:r w:rsidR="00101862">
        <w:rPr>
          <w:b w:val="0"/>
          <w:color w:val="auto"/>
          <w:sz w:val="24"/>
          <w:szCs w:val="24"/>
        </w:rPr>
        <w:t xml:space="preserve">ların 20 μg </w:t>
      </w:r>
      <w:r w:rsidR="004F3705">
        <w:rPr>
          <w:b w:val="0"/>
          <w:color w:val="auto"/>
          <w:sz w:val="24"/>
          <w:szCs w:val="24"/>
        </w:rPr>
        <w:t>mL</w:t>
      </w:r>
      <w:r w:rsidR="00101862" w:rsidRPr="00101862">
        <w:rPr>
          <w:b w:val="0"/>
          <w:color w:val="auto"/>
          <w:sz w:val="24"/>
          <w:szCs w:val="24"/>
          <w:vertAlign w:val="superscript"/>
        </w:rPr>
        <w:t>-1</w:t>
      </w:r>
      <w:r w:rsidR="004F3705">
        <w:rPr>
          <w:b w:val="0"/>
          <w:color w:val="auto"/>
          <w:sz w:val="24"/>
          <w:szCs w:val="24"/>
        </w:rPr>
        <w:t xml:space="preserve"> konsantrasyonda </w:t>
      </w:r>
      <w:r w:rsidR="00661369">
        <w:rPr>
          <w:b w:val="0"/>
          <w:color w:val="auto"/>
          <w:sz w:val="24"/>
          <w:szCs w:val="24"/>
        </w:rPr>
        <w:t>CUPRAC</w:t>
      </w:r>
      <w:r w:rsidRPr="003A696E">
        <w:rPr>
          <w:b w:val="0"/>
          <w:color w:val="auto"/>
          <w:sz w:val="24"/>
          <w:szCs w:val="24"/>
        </w:rPr>
        <w:t>, FRAP ve Fe</w:t>
      </w:r>
      <w:r w:rsidRPr="003A696E">
        <w:rPr>
          <w:b w:val="0"/>
          <w:color w:val="auto"/>
          <w:sz w:val="24"/>
          <w:szCs w:val="24"/>
          <w:vertAlign w:val="superscript"/>
        </w:rPr>
        <w:t>3+</w:t>
      </w:r>
      <w:r w:rsidRPr="003A696E">
        <w:rPr>
          <w:b w:val="0"/>
          <w:color w:val="auto"/>
          <w:sz w:val="24"/>
          <w:szCs w:val="24"/>
        </w:rPr>
        <w:t xml:space="preserve"> indirgeme kapasiteleri</w:t>
      </w:r>
      <w:bookmarkEnd w:id="107"/>
      <w:bookmarkEnd w:id="108"/>
      <w:bookmarkEnd w:id="109"/>
    </w:p>
    <w:tbl>
      <w:tblPr>
        <w:tblStyle w:val="AkGlgeleme1"/>
        <w:tblW w:w="5018" w:type="pct"/>
        <w:tblLook w:val="0660" w:firstRow="1" w:lastRow="1" w:firstColumn="0" w:lastColumn="0" w:noHBand="1" w:noVBand="1"/>
      </w:tblPr>
      <w:tblGrid>
        <w:gridCol w:w="2258"/>
        <w:gridCol w:w="2259"/>
        <w:gridCol w:w="2259"/>
        <w:gridCol w:w="2259"/>
      </w:tblGrid>
      <w:tr w:rsidR="00B5621F" w:rsidTr="00525969">
        <w:trPr>
          <w:cnfStyle w:val="100000000000" w:firstRow="1" w:lastRow="0" w:firstColumn="0" w:lastColumn="0" w:oddVBand="0" w:evenVBand="0" w:oddHBand="0" w:evenHBand="0" w:firstRowFirstColumn="0" w:firstRowLastColumn="0" w:lastRowFirstColumn="0" w:lastRowLastColumn="0"/>
          <w:trHeight w:val="712"/>
        </w:trPr>
        <w:tc>
          <w:tcPr>
            <w:tcW w:w="1250" w:type="pct"/>
            <w:tcBorders>
              <w:top w:val="single" w:sz="12" w:space="0" w:color="000000" w:themeColor="text1"/>
              <w:bottom w:val="single" w:sz="12" w:space="0" w:color="000000" w:themeColor="text1"/>
            </w:tcBorders>
            <w:noWrap/>
          </w:tcPr>
          <w:p w:rsidR="00B5621F" w:rsidRPr="00AB5CF0" w:rsidRDefault="00B5621F" w:rsidP="00525969">
            <w:pPr>
              <w:spacing w:line="360" w:lineRule="auto"/>
              <w:jc w:val="both"/>
              <w:rPr>
                <w:sz w:val="24"/>
                <w:szCs w:val="24"/>
              </w:rPr>
            </w:pPr>
            <w:r w:rsidRPr="00AB5CF0">
              <w:rPr>
                <w:sz w:val="24"/>
                <w:szCs w:val="24"/>
              </w:rPr>
              <w:t>Antioksidanlar</w:t>
            </w:r>
          </w:p>
        </w:tc>
        <w:tc>
          <w:tcPr>
            <w:tcW w:w="1250" w:type="pct"/>
            <w:tcBorders>
              <w:top w:val="single" w:sz="12" w:space="0" w:color="000000" w:themeColor="text1"/>
              <w:bottom w:val="single" w:sz="12" w:space="0" w:color="000000" w:themeColor="text1"/>
            </w:tcBorders>
          </w:tcPr>
          <w:p w:rsidR="00B5621F" w:rsidRDefault="00B5621F" w:rsidP="00525969">
            <w:pPr>
              <w:jc w:val="center"/>
              <w:rPr>
                <w:sz w:val="24"/>
                <w:szCs w:val="24"/>
              </w:rPr>
            </w:pPr>
            <w:r w:rsidRPr="00AB5CF0">
              <w:rPr>
                <w:sz w:val="24"/>
                <w:szCs w:val="24"/>
              </w:rPr>
              <w:t>Fe</w:t>
            </w:r>
            <w:r w:rsidRPr="00AB5CF0">
              <w:rPr>
                <w:sz w:val="24"/>
                <w:szCs w:val="24"/>
                <w:vertAlign w:val="superscript"/>
              </w:rPr>
              <w:t>3+</w:t>
            </w:r>
            <w:r w:rsidRPr="00AB5CF0">
              <w:rPr>
                <w:sz w:val="24"/>
                <w:szCs w:val="24"/>
              </w:rPr>
              <w:t xml:space="preserve"> İndirgeme</w:t>
            </w:r>
          </w:p>
          <w:p w:rsidR="00B5621F" w:rsidRPr="000434D6" w:rsidRDefault="00B5621F" w:rsidP="00525969">
            <w:pPr>
              <w:jc w:val="center"/>
              <w:rPr>
                <w:b w:val="0"/>
                <w:sz w:val="24"/>
                <w:szCs w:val="24"/>
              </w:rPr>
            </w:pPr>
            <w:r w:rsidRPr="000434D6">
              <w:rPr>
                <w:b w:val="0"/>
                <w:sz w:val="24"/>
                <w:szCs w:val="24"/>
              </w:rPr>
              <w:t>(700 nm)</w:t>
            </w:r>
          </w:p>
        </w:tc>
        <w:tc>
          <w:tcPr>
            <w:tcW w:w="1250" w:type="pct"/>
            <w:tcBorders>
              <w:top w:val="single" w:sz="12" w:space="0" w:color="000000" w:themeColor="text1"/>
              <w:bottom w:val="single" w:sz="12" w:space="0" w:color="000000" w:themeColor="text1"/>
            </w:tcBorders>
          </w:tcPr>
          <w:p w:rsidR="00B5621F" w:rsidRDefault="00661369" w:rsidP="00525969">
            <w:pPr>
              <w:jc w:val="center"/>
              <w:rPr>
                <w:sz w:val="24"/>
                <w:szCs w:val="24"/>
              </w:rPr>
            </w:pPr>
            <w:r>
              <w:rPr>
                <w:sz w:val="24"/>
                <w:szCs w:val="24"/>
              </w:rPr>
              <w:t>CUPRAC</w:t>
            </w:r>
            <w:r w:rsidR="00B5621F" w:rsidRPr="00AB5CF0">
              <w:rPr>
                <w:sz w:val="24"/>
                <w:szCs w:val="24"/>
              </w:rPr>
              <w:t xml:space="preserve"> Metodu</w:t>
            </w:r>
          </w:p>
          <w:p w:rsidR="00B5621F" w:rsidRPr="000434D6" w:rsidRDefault="00B5621F" w:rsidP="00525969">
            <w:pPr>
              <w:jc w:val="center"/>
              <w:rPr>
                <w:b w:val="0"/>
                <w:sz w:val="24"/>
                <w:szCs w:val="24"/>
              </w:rPr>
            </w:pPr>
            <w:r w:rsidRPr="000434D6">
              <w:rPr>
                <w:b w:val="0"/>
                <w:sz w:val="24"/>
                <w:szCs w:val="24"/>
              </w:rPr>
              <w:t>(450 nm)</w:t>
            </w:r>
          </w:p>
        </w:tc>
        <w:tc>
          <w:tcPr>
            <w:tcW w:w="1250" w:type="pct"/>
            <w:tcBorders>
              <w:top w:val="single" w:sz="12" w:space="0" w:color="000000" w:themeColor="text1"/>
              <w:bottom w:val="single" w:sz="12" w:space="0" w:color="000000" w:themeColor="text1"/>
            </w:tcBorders>
          </w:tcPr>
          <w:p w:rsidR="00B5621F" w:rsidRDefault="00B5621F" w:rsidP="00525969">
            <w:pPr>
              <w:jc w:val="center"/>
              <w:rPr>
                <w:sz w:val="24"/>
                <w:szCs w:val="24"/>
              </w:rPr>
            </w:pPr>
            <w:r w:rsidRPr="00AB5CF0">
              <w:rPr>
                <w:sz w:val="24"/>
                <w:szCs w:val="24"/>
              </w:rPr>
              <w:t>FRAP Metodu</w:t>
            </w:r>
          </w:p>
          <w:p w:rsidR="00B5621F" w:rsidRPr="000434D6" w:rsidRDefault="00B5621F" w:rsidP="00525969">
            <w:pPr>
              <w:jc w:val="center"/>
              <w:rPr>
                <w:b w:val="0"/>
                <w:sz w:val="24"/>
                <w:szCs w:val="24"/>
              </w:rPr>
            </w:pPr>
            <w:r w:rsidRPr="000434D6">
              <w:rPr>
                <w:b w:val="0"/>
                <w:sz w:val="24"/>
                <w:szCs w:val="24"/>
              </w:rPr>
              <w:t>(593 nm)</w:t>
            </w:r>
          </w:p>
        </w:tc>
      </w:tr>
      <w:tr w:rsidR="00B5621F" w:rsidTr="00525969">
        <w:trPr>
          <w:trHeight w:val="356"/>
        </w:trPr>
        <w:tc>
          <w:tcPr>
            <w:tcW w:w="1250" w:type="pct"/>
            <w:tcBorders>
              <w:top w:val="single" w:sz="12" w:space="0" w:color="000000" w:themeColor="text1"/>
              <w:bottom w:val="single" w:sz="8" w:space="0" w:color="000000" w:themeColor="text1"/>
            </w:tcBorders>
            <w:noWrap/>
          </w:tcPr>
          <w:p w:rsidR="00B5621F" w:rsidRPr="000434D6" w:rsidRDefault="00B5621F" w:rsidP="00525969">
            <w:pPr>
              <w:rPr>
                <w:sz w:val="24"/>
                <w:szCs w:val="24"/>
              </w:rPr>
            </w:pPr>
            <w:r w:rsidRPr="000434D6">
              <w:rPr>
                <w:sz w:val="24"/>
                <w:szCs w:val="24"/>
              </w:rPr>
              <w:t>BHA</w:t>
            </w:r>
          </w:p>
        </w:tc>
        <w:tc>
          <w:tcPr>
            <w:tcW w:w="1250" w:type="pct"/>
            <w:tcBorders>
              <w:top w:val="single" w:sz="12" w:space="0" w:color="000000" w:themeColor="text1"/>
              <w:bottom w:val="single" w:sz="8" w:space="0" w:color="000000" w:themeColor="text1"/>
            </w:tcBorders>
          </w:tcPr>
          <w:p w:rsidR="00B5621F" w:rsidRPr="000419BE" w:rsidRDefault="00101862" w:rsidP="00525969">
            <w:pPr>
              <w:jc w:val="center"/>
              <w:rPr>
                <w:rStyle w:val="HafifVurgulama"/>
                <w:rFonts w:cs="Times New Roman"/>
                <w:i w:val="0"/>
                <w:color w:val="auto"/>
                <w:sz w:val="24"/>
                <w:szCs w:val="24"/>
              </w:rPr>
            </w:pPr>
            <w:r>
              <w:rPr>
                <w:rStyle w:val="HafifVurgulama"/>
                <w:rFonts w:cs="Times New Roman"/>
                <w:i w:val="0"/>
                <w:color w:val="auto"/>
                <w:sz w:val="24"/>
                <w:szCs w:val="24"/>
              </w:rPr>
              <w:t>1.</w:t>
            </w:r>
            <w:r w:rsidR="00B5621F" w:rsidRPr="000419BE">
              <w:rPr>
                <w:rStyle w:val="HafifVurgulama"/>
                <w:rFonts w:cs="Times New Roman"/>
                <w:i w:val="0"/>
                <w:color w:val="auto"/>
                <w:sz w:val="24"/>
                <w:szCs w:val="24"/>
              </w:rPr>
              <w:t>986</w:t>
            </w:r>
          </w:p>
        </w:tc>
        <w:tc>
          <w:tcPr>
            <w:tcW w:w="1250" w:type="pct"/>
            <w:tcBorders>
              <w:top w:val="single" w:sz="12" w:space="0" w:color="000000" w:themeColor="text1"/>
              <w:bottom w:val="single" w:sz="8" w:space="0" w:color="000000" w:themeColor="text1"/>
            </w:tcBorders>
          </w:tcPr>
          <w:p w:rsidR="00B5621F" w:rsidRPr="000419BE" w:rsidRDefault="00101862" w:rsidP="00525969">
            <w:pPr>
              <w:jc w:val="center"/>
              <w:rPr>
                <w:rFonts w:cs="Times New Roman"/>
                <w:sz w:val="24"/>
                <w:szCs w:val="24"/>
              </w:rPr>
            </w:pPr>
            <w:r>
              <w:rPr>
                <w:rFonts w:cs="Times New Roman"/>
                <w:sz w:val="24"/>
                <w:szCs w:val="24"/>
              </w:rPr>
              <w:t>2.</w:t>
            </w:r>
            <w:r w:rsidR="00B5621F" w:rsidRPr="000419BE">
              <w:rPr>
                <w:rFonts w:cs="Times New Roman"/>
                <w:sz w:val="24"/>
                <w:szCs w:val="24"/>
              </w:rPr>
              <w:t>141</w:t>
            </w:r>
          </w:p>
        </w:tc>
        <w:tc>
          <w:tcPr>
            <w:tcW w:w="1250" w:type="pct"/>
            <w:tcBorders>
              <w:top w:val="single" w:sz="12" w:space="0" w:color="000000" w:themeColor="text1"/>
              <w:bottom w:val="single" w:sz="8" w:space="0" w:color="000000" w:themeColor="text1"/>
            </w:tcBorders>
          </w:tcPr>
          <w:p w:rsidR="00B5621F" w:rsidRPr="0000452E" w:rsidRDefault="00101862" w:rsidP="00525969">
            <w:pPr>
              <w:jc w:val="center"/>
              <w:rPr>
                <w:rFonts w:cs="Times New Roman"/>
                <w:sz w:val="24"/>
                <w:szCs w:val="24"/>
              </w:rPr>
            </w:pPr>
            <w:r>
              <w:rPr>
                <w:rFonts w:cs="Times New Roman"/>
                <w:sz w:val="24"/>
                <w:szCs w:val="24"/>
              </w:rPr>
              <w:t>1.</w:t>
            </w:r>
            <w:r w:rsidR="00B5621F" w:rsidRPr="0000452E">
              <w:rPr>
                <w:rFonts w:cs="Times New Roman"/>
                <w:sz w:val="24"/>
                <w:szCs w:val="24"/>
              </w:rPr>
              <w:t>941</w:t>
            </w:r>
          </w:p>
        </w:tc>
      </w:tr>
      <w:tr w:rsidR="00B5621F" w:rsidTr="00525969">
        <w:trPr>
          <w:trHeight w:val="376"/>
        </w:trPr>
        <w:tc>
          <w:tcPr>
            <w:tcW w:w="1250" w:type="pct"/>
            <w:tcBorders>
              <w:top w:val="single" w:sz="8" w:space="0" w:color="000000" w:themeColor="text1"/>
              <w:bottom w:val="single" w:sz="8" w:space="0" w:color="000000" w:themeColor="text1"/>
            </w:tcBorders>
            <w:noWrap/>
          </w:tcPr>
          <w:p w:rsidR="00B5621F" w:rsidRPr="000434D6" w:rsidRDefault="00B5621F" w:rsidP="00525969">
            <w:pPr>
              <w:rPr>
                <w:sz w:val="24"/>
                <w:szCs w:val="24"/>
              </w:rPr>
            </w:pPr>
            <w:r w:rsidRPr="000434D6">
              <w:rPr>
                <w:sz w:val="24"/>
                <w:szCs w:val="24"/>
              </w:rPr>
              <w:t>BHT</w:t>
            </w:r>
          </w:p>
        </w:tc>
        <w:tc>
          <w:tcPr>
            <w:tcW w:w="1250" w:type="pct"/>
            <w:tcBorders>
              <w:top w:val="single" w:sz="8" w:space="0" w:color="000000" w:themeColor="text1"/>
              <w:bottom w:val="single" w:sz="8" w:space="0" w:color="000000" w:themeColor="text1"/>
            </w:tcBorders>
          </w:tcPr>
          <w:p w:rsidR="00B5621F" w:rsidRPr="000419BE" w:rsidRDefault="00B5621F" w:rsidP="00101862">
            <w:pPr>
              <w:pStyle w:val="DecimalAligned"/>
              <w:rPr>
                <w:rFonts w:ascii="Times New Roman" w:hAnsi="Times New Roman" w:cs="Times New Roman"/>
                <w:sz w:val="24"/>
                <w:szCs w:val="24"/>
              </w:rPr>
            </w:pPr>
            <w:r w:rsidRPr="000419BE">
              <w:rPr>
                <w:rFonts w:ascii="Times New Roman" w:hAnsi="Times New Roman" w:cs="Times New Roman"/>
                <w:sz w:val="24"/>
                <w:szCs w:val="24"/>
              </w:rPr>
              <w:t xml:space="preserve">             1</w:t>
            </w:r>
            <w:r w:rsidR="00101862">
              <w:rPr>
                <w:rFonts w:ascii="Times New Roman" w:hAnsi="Times New Roman" w:cs="Times New Roman"/>
                <w:sz w:val="24"/>
                <w:szCs w:val="24"/>
              </w:rPr>
              <w:t>.</w:t>
            </w:r>
            <w:r w:rsidRPr="000419BE">
              <w:rPr>
                <w:rFonts w:ascii="Times New Roman" w:hAnsi="Times New Roman" w:cs="Times New Roman"/>
                <w:sz w:val="24"/>
                <w:szCs w:val="24"/>
              </w:rPr>
              <w:t>286</w:t>
            </w:r>
          </w:p>
        </w:tc>
        <w:tc>
          <w:tcPr>
            <w:tcW w:w="1250" w:type="pct"/>
            <w:tcBorders>
              <w:top w:val="single" w:sz="8" w:space="0" w:color="000000" w:themeColor="text1"/>
              <w:bottom w:val="single" w:sz="8" w:space="0" w:color="000000" w:themeColor="text1"/>
            </w:tcBorders>
          </w:tcPr>
          <w:p w:rsidR="00B5621F" w:rsidRPr="000419BE" w:rsidRDefault="00B5621F" w:rsidP="00525969">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00101862">
              <w:rPr>
                <w:rFonts w:ascii="Times New Roman" w:hAnsi="Times New Roman" w:cs="Times New Roman"/>
                <w:sz w:val="24"/>
                <w:szCs w:val="24"/>
              </w:rPr>
              <w:t>1.</w:t>
            </w:r>
            <w:r w:rsidRPr="000419BE">
              <w:rPr>
                <w:rFonts w:ascii="Times New Roman" w:hAnsi="Times New Roman" w:cs="Times New Roman"/>
                <w:sz w:val="24"/>
                <w:szCs w:val="24"/>
              </w:rPr>
              <w:t>166</w:t>
            </w:r>
          </w:p>
        </w:tc>
        <w:tc>
          <w:tcPr>
            <w:tcW w:w="1250" w:type="pct"/>
            <w:tcBorders>
              <w:top w:val="single" w:sz="8" w:space="0" w:color="000000" w:themeColor="text1"/>
              <w:bottom w:val="single" w:sz="8" w:space="0" w:color="000000" w:themeColor="text1"/>
            </w:tcBorders>
          </w:tcPr>
          <w:p w:rsidR="00B5621F" w:rsidRPr="0000452E" w:rsidRDefault="00B5621F" w:rsidP="00525969">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Pr="0000452E">
              <w:rPr>
                <w:rFonts w:ascii="Times New Roman" w:hAnsi="Times New Roman" w:cs="Times New Roman"/>
                <w:sz w:val="24"/>
                <w:szCs w:val="24"/>
              </w:rPr>
              <w:t>0</w:t>
            </w:r>
            <w:r w:rsidR="00101862">
              <w:rPr>
                <w:rFonts w:ascii="Times New Roman" w:hAnsi="Times New Roman" w:cs="Times New Roman"/>
                <w:sz w:val="24"/>
                <w:szCs w:val="24"/>
              </w:rPr>
              <w:t>.</w:t>
            </w:r>
            <w:r w:rsidRPr="0000452E">
              <w:rPr>
                <w:rFonts w:ascii="Times New Roman" w:hAnsi="Times New Roman" w:cs="Times New Roman"/>
                <w:sz w:val="24"/>
                <w:szCs w:val="24"/>
              </w:rPr>
              <w:t>915</w:t>
            </w:r>
          </w:p>
        </w:tc>
      </w:tr>
      <w:tr w:rsidR="00B5621F" w:rsidTr="00525969">
        <w:trPr>
          <w:trHeight w:val="376"/>
        </w:trPr>
        <w:tc>
          <w:tcPr>
            <w:tcW w:w="1250" w:type="pct"/>
            <w:tcBorders>
              <w:top w:val="single" w:sz="8" w:space="0" w:color="000000" w:themeColor="text1"/>
              <w:bottom w:val="single" w:sz="8" w:space="0" w:color="000000" w:themeColor="text1"/>
            </w:tcBorders>
            <w:noWrap/>
          </w:tcPr>
          <w:p w:rsidR="00B5621F" w:rsidRPr="000434D6" w:rsidRDefault="00B5621F" w:rsidP="00525969">
            <w:pPr>
              <w:rPr>
                <w:sz w:val="24"/>
                <w:szCs w:val="24"/>
              </w:rPr>
            </w:pPr>
            <w:r w:rsidRPr="000434D6">
              <w:rPr>
                <w:rFonts w:eastAsia="TimesNewRomanPSMT" w:cs="Times New Roman"/>
                <w:sz w:val="24"/>
                <w:szCs w:val="24"/>
              </w:rPr>
              <w:t>α-Tokoferol</w:t>
            </w:r>
          </w:p>
        </w:tc>
        <w:tc>
          <w:tcPr>
            <w:tcW w:w="1250" w:type="pct"/>
            <w:tcBorders>
              <w:top w:val="single" w:sz="8" w:space="0" w:color="000000" w:themeColor="text1"/>
              <w:bottom w:val="single" w:sz="8" w:space="0" w:color="000000" w:themeColor="text1"/>
            </w:tcBorders>
          </w:tcPr>
          <w:p w:rsidR="00B5621F" w:rsidRPr="000419BE" w:rsidRDefault="00B5621F" w:rsidP="00525969">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00101862">
              <w:rPr>
                <w:rFonts w:ascii="Times New Roman" w:hAnsi="Times New Roman" w:cs="Times New Roman"/>
                <w:sz w:val="24"/>
                <w:szCs w:val="24"/>
              </w:rPr>
              <w:t xml:space="preserve"> 0.</w:t>
            </w:r>
            <w:r w:rsidRPr="000419BE">
              <w:rPr>
                <w:rFonts w:ascii="Times New Roman" w:hAnsi="Times New Roman" w:cs="Times New Roman"/>
                <w:sz w:val="24"/>
                <w:szCs w:val="24"/>
              </w:rPr>
              <w:t>710</w:t>
            </w:r>
          </w:p>
        </w:tc>
        <w:tc>
          <w:tcPr>
            <w:tcW w:w="1250" w:type="pct"/>
            <w:tcBorders>
              <w:top w:val="single" w:sz="8" w:space="0" w:color="000000" w:themeColor="text1"/>
              <w:bottom w:val="single" w:sz="8" w:space="0" w:color="000000" w:themeColor="text1"/>
            </w:tcBorders>
          </w:tcPr>
          <w:p w:rsidR="00B5621F" w:rsidRPr="000419BE" w:rsidRDefault="00B5621F" w:rsidP="00525969">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00101862">
              <w:rPr>
                <w:rFonts w:ascii="Times New Roman" w:hAnsi="Times New Roman" w:cs="Times New Roman"/>
                <w:sz w:val="24"/>
                <w:szCs w:val="24"/>
              </w:rPr>
              <w:t>0.</w:t>
            </w:r>
            <w:r w:rsidRPr="000419BE">
              <w:rPr>
                <w:rFonts w:ascii="Times New Roman" w:hAnsi="Times New Roman" w:cs="Times New Roman"/>
                <w:sz w:val="24"/>
                <w:szCs w:val="24"/>
              </w:rPr>
              <w:t>688</w:t>
            </w:r>
          </w:p>
        </w:tc>
        <w:tc>
          <w:tcPr>
            <w:tcW w:w="1250" w:type="pct"/>
            <w:tcBorders>
              <w:top w:val="single" w:sz="8" w:space="0" w:color="000000" w:themeColor="text1"/>
              <w:bottom w:val="single" w:sz="8" w:space="0" w:color="000000" w:themeColor="text1"/>
            </w:tcBorders>
          </w:tcPr>
          <w:p w:rsidR="00B5621F" w:rsidRPr="0000452E" w:rsidRDefault="00B5621F" w:rsidP="00525969">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00101862">
              <w:rPr>
                <w:rFonts w:ascii="Times New Roman" w:hAnsi="Times New Roman" w:cs="Times New Roman"/>
                <w:sz w:val="24"/>
                <w:szCs w:val="24"/>
              </w:rPr>
              <w:t>1.</w:t>
            </w:r>
            <w:r w:rsidRPr="0000452E">
              <w:rPr>
                <w:rFonts w:ascii="Times New Roman" w:hAnsi="Times New Roman" w:cs="Times New Roman"/>
                <w:sz w:val="24"/>
                <w:szCs w:val="24"/>
              </w:rPr>
              <w:t>191</w:t>
            </w:r>
          </w:p>
        </w:tc>
      </w:tr>
      <w:tr w:rsidR="00B5621F" w:rsidTr="00525969">
        <w:trPr>
          <w:trHeight w:val="376"/>
        </w:trPr>
        <w:tc>
          <w:tcPr>
            <w:tcW w:w="1250" w:type="pct"/>
            <w:tcBorders>
              <w:top w:val="single" w:sz="8" w:space="0" w:color="000000" w:themeColor="text1"/>
            </w:tcBorders>
            <w:noWrap/>
          </w:tcPr>
          <w:p w:rsidR="00B5621F" w:rsidRPr="000434D6" w:rsidRDefault="00BA2A38" w:rsidP="00525969">
            <w:pPr>
              <w:rPr>
                <w:sz w:val="24"/>
                <w:szCs w:val="24"/>
              </w:rPr>
            </w:pPr>
            <w:r>
              <w:rPr>
                <w:sz w:val="24"/>
                <w:szCs w:val="24"/>
              </w:rPr>
              <w:t>Troloks</w:t>
            </w:r>
          </w:p>
        </w:tc>
        <w:tc>
          <w:tcPr>
            <w:tcW w:w="1250" w:type="pct"/>
            <w:tcBorders>
              <w:top w:val="single" w:sz="8" w:space="0" w:color="000000" w:themeColor="text1"/>
            </w:tcBorders>
          </w:tcPr>
          <w:p w:rsidR="00B5621F" w:rsidRPr="000419BE" w:rsidRDefault="00B5621F" w:rsidP="00525969">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00101862">
              <w:rPr>
                <w:rFonts w:ascii="Times New Roman" w:hAnsi="Times New Roman" w:cs="Times New Roman"/>
                <w:sz w:val="24"/>
                <w:szCs w:val="24"/>
              </w:rPr>
              <w:t>1.</w:t>
            </w:r>
            <w:r w:rsidRPr="000419BE">
              <w:rPr>
                <w:rFonts w:ascii="Times New Roman" w:hAnsi="Times New Roman" w:cs="Times New Roman"/>
                <w:sz w:val="24"/>
                <w:szCs w:val="24"/>
              </w:rPr>
              <w:t>426</w:t>
            </w:r>
          </w:p>
        </w:tc>
        <w:tc>
          <w:tcPr>
            <w:tcW w:w="1250" w:type="pct"/>
            <w:tcBorders>
              <w:top w:val="single" w:sz="8" w:space="0" w:color="000000" w:themeColor="text1"/>
            </w:tcBorders>
          </w:tcPr>
          <w:p w:rsidR="00B5621F" w:rsidRPr="000419BE" w:rsidRDefault="00B5621F" w:rsidP="00525969">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00101862">
              <w:rPr>
                <w:rFonts w:ascii="Times New Roman" w:hAnsi="Times New Roman" w:cs="Times New Roman"/>
                <w:sz w:val="24"/>
                <w:szCs w:val="24"/>
              </w:rPr>
              <w:t>0.</w:t>
            </w:r>
            <w:r w:rsidRPr="000419BE">
              <w:rPr>
                <w:rFonts w:ascii="Times New Roman" w:hAnsi="Times New Roman" w:cs="Times New Roman"/>
                <w:sz w:val="24"/>
                <w:szCs w:val="24"/>
              </w:rPr>
              <w:t>974</w:t>
            </w:r>
          </w:p>
        </w:tc>
        <w:tc>
          <w:tcPr>
            <w:tcW w:w="1250" w:type="pct"/>
            <w:tcBorders>
              <w:top w:val="single" w:sz="8" w:space="0" w:color="000000" w:themeColor="text1"/>
            </w:tcBorders>
          </w:tcPr>
          <w:p w:rsidR="00B5621F" w:rsidRPr="0000452E" w:rsidRDefault="00B5621F" w:rsidP="00525969">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00101862">
              <w:rPr>
                <w:rFonts w:ascii="Times New Roman" w:hAnsi="Times New Roman" w:cs="Times New Roman"/>
                <w:sz w:val="24"/>
                <w:szCs w:val="24"/>
              </w:rPr>
              <w:t>1.</w:t>
            </w:r>
            <w:r w:rsidRPr="0000452E">
              <w:rPr>
                <w:rFonts w:ascii="Times New Roman" w:hAnsi="Times New Roman" w:cs="Times New Roman"/>
                <w:sz w:val="24"/>
                <w:szCs w:val="24"/>
              </w:rPr>
              <w:t>821</w:t>
            </w:r>
          </w:p>
        </w:tc>
      </w:tr>
      <w:tr w:rsidR="00B5621F" w:rsidTr="00525969">
        <w:trPr>
          <w:trHeight w:val="356"/>
        </w:trPr>
        <w:tc>
          <w:tcPr>
            <w:tcW w:w="1250" w:type="pct"/>
            <w:tcBorders>
              <w:top w:val="single" w:sz="8" w:space="0" w:color="000000" w:themeColor="text1"/>
              <w:bottom w:val="single" w:sz="8" w:space="0" w:color="000000" w:themeColor="text1"/>
            </w:tcBorders>
            <w:noWrap/>
          </w:tcPr>
          <w:p w:rsidR="00B5621F" w:rsidRPr="000434D6" w:rsidRDefault="00B5621F" w:rsidP="00525969">
            <w:pPr>
              <w:rPr>
                <w:sz w:val="24"/>
                <w:szCs w:val="24"/>
              </w:rPr>
            </w:pPr>
            <w:r w:rsidRPr="000434D6">
              <w:rPr>
                <w:sz w:val="24"/>
                <w:szCs w:val="24"/>
              </w:rPr>
              <w:t>Sarı halile-Su</w:t>
            </w:r>
          </w:p>
        </w:tc>
        <w:tc>
          <w:tcPr>
            <w:tcW w:w="1250" w:type="pct"/>
            <w:tcBorders>
              <w:top w:val="single" w:sz="8" w:space="0" w:color="000000" w:themeColor="text1"/>
              <w:bottom w:val="single" w:sz="8" w:space="0" w:color="000000" w:themeColor="text1"/>
            </w:tcBorders>
          </w:tcPr>
          <w:p w:rsidR="00B5621F" w:rsidRPr="000419BE" w:rsidRDefault="00B5621F" w:rsidP="00525969">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00101862">
              <w:rPr>
                <w:rFonts w:ascii="Times New Roman" w:hAnsi="Times New Roman" w:cs="Times New Roman"/>
                <w:sz w:val="24"/>
                <w:szCs w:val="24"/>
              </w:rPr>
              <w:t>1.</w:t>
            </w:r>
            <w:r w:rsidRPr="000419BE">
              <w:rPr>
                <w:rFonts w:ascii="Times New Roman" w:hAnsi="Times New Roman" w:cs="Times New Roman"/>
                <w:sz w:val="24"/>
                <w:szCs w:val="24"/>
              </w:rPr>
              <w:t>755</w:t>
            </w:r>
          </w:p>
        </w:tc>
        <w:tc>
          <w:tcPr>
            <w:tcW w:w="1250" w:type="pct"/>
            <w:tcBorders>
              <w:top w:val="single" w:sz="8" w:space="0" w:color="000000" w:themeColor="text1"/>
              <w:bottom w:val="single" w:sz="8" w:space="0" w:color="000000" w:themeColor="text1"/>
            </w:tcBorders>
          </w:tcPr>
          <w:p w:rsidR="00B5621F" w:rsidRPr="000419BE" w:rsidRDefault="00B5621F" w:rsidP="00525969">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00101862">
              <w:rPr>
                <w:rFonts w:ascii="Times New Roman" w:hAnsi="Times New Roman" w:cs="Times New Roman"/>
                <w:sz w:val="24"/>
                <w:szCs w:val="24"/>
              </w:rPr>
              <w:t>1.</w:t>
            </w:r>
            <w:r w:rsidRPr="000419BE">
              <w:rPr>
                <w:rFonts w:ascii="Times New Roman" w:hAnsi="Times New Roman" w:cs="Times New Roman"/>
                <w:sz w:val="24"/>
                <w:szCs w:val="24"/>
              </w:rPr>
              <w:t>536</w:t>
            </w:r>
          </w:p>
        </w:tc>
        <w:tc>
          <w:tcPr>
            <w:tcW w:w="1250" w:type="pct"/>
            <w:tcBorders>
              <w:top w:val="single" w:sz="8" w:space="0" w:color="000000" w:themeColor="text1"/>
              <w:bottom w:val="single" w:sz="8" w:space="0" w:color="000000" w:themeColor="text1"/>
            </w:tcBorders>
          </w:tcPr>
          <w:p w:rsidR="00B5621F" w:rsidRPr="0000452E" w:rsidRDefault="00B5621F" w:rsidP="00525969">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00101862">
              <w:rPr>
                <w:rFonts w:ascii="Times New Roman" w:hAnsi="Times New Roman" w:cs="Times New Roman"/>
                <w:sz w:val="24"/>
                <w:szCs w:val="24"/>
              </w:rPr>
              <w:t>1.</w:t>
            </w:r>
            <w:r w:rsidRPr="0000452E">
              <w:rPr>
                <w:rFonts w:ascii="Times New Roman" w:hAnsi="Times New Roman" w:cs="Times New Roman"/>
                <w:sz w:val="24"/>
                <w:szCs w:val="24"/>
              </w:rPr>
              <w:t>773</w:t>
            </w:r>
          </w:p>
        </w:tc>
      </w:tr>
      <w:tr w:rsidR="00B5621F" w:rsidTr="00525969">
        <w:trPr>
          <w:trHeight w:val="376"/>
        </w:trPr>
        <w:tc>
          <w:tcPr>
            <w:tcW w:w="1250" w:type="pct"/>
            <w:tcBorders>
              <w:top w:val="single" w:sz="8" w:space="0" w:color="000000" w:themeColor="text1"/>
            </w:tcBorders>
            <w:noWrap/>
          </w:tcPr>
          <w:p w:rsidR="00B5621F" w:rsidRPr="000434D6" w:rsidRDefault="00B5621F" w:rsidP="00525969">
            <w:pPr>
              <w:rPr>
                <w:sz w:val="24"/>
                <w:szCs w:val="24"/>
              </w:rPr>
            </w:pPr>
            <w:r w:rsidRPr="000434D6">
              <w:rPr>
                <w:sz w:val="24"/>
                <w:szCs w:val="24"/>
              </w:rPr>
              <w:t>Sarı halile-Alkol</w:t>
            </w:r>
          </w:p>
        </w:tc>
        <w:tc>
          <w:tcPr>
            <w:tcW w:w="1250" w:type="pct"/>
            <w:tcBorders>
              <w:top w:val="single" w:sz="8" w:space="0" w:color="000000" w:themeColor="text1"/>
            </w:tcBorders>
          </w:tcPr>
          <w:p w:rsidR="00B5621F" w:rsidRPr="000419BE" w:rsidRDefault="00B5621F" w:rsidP="00525969">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00101862">
              <w:rPr>
                <w:rFonts w:ascii="Times New Roman" w:hAnsi="Times New Roman" w:cs="Times New Roman"/>
                <w:sz w:val="24"/>
                <w:szCs w:val="24"/>
              </w:rPr>
              <w:t>1.</w:t>
            </w:r>
            <w:r w:rsidRPr="000419BE">
              <w:rPr>
                <w:rFonts w:ascii="Times New Roman" w:hAnsi="Times New Roman" w:cs="Times New Roman"/>
                <w:sz w:val="24"/>
                <w:szCs w:val="24"/>
              </w:rPr>
              <w:t>721</w:t>
            </w:r>
          </w:p>
        </w:tc>
        <w:tc>
          <w:tcPr>
            <w:tcW w:w="1250" w:type="pct"/>
            <w:tcBorders>
              <w:top w:val="single" w:sz="8" w:space="0" w:color="000000" w:themeColor="text1"/>
            </w:tcBorders>
          </w:tcPr>
          <w:p w:rsidR="00B5621F" w:rsidRPr="000419BE" w:rsidRDefault="00B5621F" w:rsidP="00525969">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00101862">
              <w:rPr>
                <w:rFonts w:ascii="Times New Roman" w:hAnsi="Times New Roman" w:cs="Times New Roman"/>
                <w:sz w:val="24"/>
                <w:szCs w:val="24"/>
              </w:rPr>
              <w:t>1.</w:t>
            </w:r>
            <w:r w:rsidRPr="000419BE">
              <w:rPr>
                <w:rFonts w:ascii="Times New Roman" w:hAnsi="Times New Roman" w:cs="Times New Roman"/>
                <w:sz w:val="24"/>
                <w:szCs w:val="24"/>
              </w:rPr>
              <w:t>492</w:t>
            </w:r>
          </w:p>
        </w:tc>
        <w:tc>
          <w:tcPr>
            <w:tcW w:w="1250" w:type="pct"/>
            <w:tcBorders>
              <w:top w:val="single" w:sz="8" w:space="0" w:color="000000" w:themeColor="text1"/>
            </w:tcBorders>
          </w:tcPr>
          <w:p w:rsidR="00B5621F" w:rsidRPr="0000452E" w:rsidRDefault="00B5621F" w:rsidP="00525969">
            <w:pPr>
              <w:pStyle w:val="DecimalAligned"/>
              <w:rPr>
                <w:rFonts w:ascii="Times New Roman" w:hAnsi="Times New Roman" w:cs="Times New Roman"/>
                <w:sz w:val="24"/>
                <w:szCs w:val="24"/>
              </w:rPr>
            </w:pPr>
            <w:r>
              <w:rPr>
                <w:rFonts w:ascii="Times New Roman" w:hAnsi="Times New Roman" w:cs="Times New Roman"/>
                <w:sz w:val="24"/>
                <w:szCs w:val="24"/>
              </w:rPr>
              <w:t xml:space="preserve">             </w:t>
            </w:r>
            <w:r w:rsidR="00101862">
              <w:rPr>
                <w:rFonts w:ascii="Times New Roman" w:hAnsi="Times New Roman" w:cs="Times New Roman"/>
                <w:sz w:val="24"/>
                <w:szCs w:val="24"/>
              </w:rPr>
              <w:t>1.</w:t>
            </w:r>
            <w:r w:rsidRPr="0000452E">
              <w:rPr>
                <w:rFonts w:ascii="Times New Roman" w:hAnsi="Times New Roman" w:cs="Times New Roman"/>
                <w:sz w:val="24"/>
                <w:szCs w:val="24"/>
              </w:rPr>
              <w:t>838</w:t>
            </w:r>
          </w:p>
        </w:tc>
      </w:tr>
      <w:tr w:rsidR="00B5621F" w:rsidTr="00525969">
        <w:trPr>
          <w:cnfStyle w:val="010000000000" w:firstRow="0" w:lastRow="1" w:firstColumn="0" w:lastColumn="0" w:oddVBand="0" w:evenVBand="0" w:oddHBand="0" w:evenHBand="0" w:firstRowFirstColumn="0" w:firstRowLastColumn="0" w:lastRowFirstColumn="0" w:lastRowLastColumn="0"/>
          <w:trHeight w:val="356"/>
        </w:trPr>
        <w:tc>
          <w:tcPr>
            <w:tcW w:w="1250" w:type="pct"/>
            <w:tcBorders>
              <w:top w:val="single" w:sz="12" w:space="0" w:color="000000" w:themeColor="text1"/>
              <w:bottom w:val="nil"/>
            </w:tcBorders>
            <w:noWrap/>
          </w:tcPr>
          <w:p w:rsidR="00B5621F" w:rsidRDefault="00B5621F" w:rsidP="00525969"/>
          <w:p w:rsidR="00101862" w:rsidRDefault="00101862" w:rsidP="00525969"/>
        </w:tc>
        <w:tc>
          <w:tcPr>
            <w:tcW w:w="1250" w:type="pct"/>
            <w:tcBorders>
              <w:top w:val="single" w:sz="12" w:space="0" w:color="000000" w:themeColor="text1"/>
              <w:bottom w:val="nil"/>
            </w:tcBorders>
          </w:tcPr>
          <w:p w:rsidR="00B5621F" w:rsidRDefault="00B5621F" w:rsidP="00525969">
            <w:pPr>
              <w:pStyle w:val="DecimalAligned"/>
            </w:pPr>
          </w:p>
        </w:tc>
        <w:tc>
          <w:tcPr>
            <w:tcW w:w="1250" w:type="pct"/>
            <w:tcBorders>
              <w:top w:val="single" w:sz="12" w:space="0" w:color="000000" w:themeColor="text1"/>
              <w:bottom w:val="nil"/>
            </w:tcBorders>
          </w:tcPr>
          <w:p w:rsidR="00B5621F" w:rsidRDefault="00B5621F" w:rsidP="00525969">
            <w:pPr>
              <w:pStyle w:val="DecimalAligned"/>
            </w:pPr>
          </w:p>
        </w:tc>
        <w:tc>
          <w:tcPr>
            <w:tcW w:w="1250" w:type="pct"/>
            <w:tcBorders>
              <w:top w:val="single" w:sz="12" w:space="0" w:color="000000" w:themeColor="text1"/>
              <w:bottom w:val="nil"/>
            </w:tcBorders>
          </w:tcPr>
          <w:p w:rsidR="00B5621F" w:rsidRDefault="00B5621F" w:rsidP="00525969">
            <w:pPr>
              <w:pStyle w:val="DecimalAligned"/>
            </w:pPr>
          </w:p>
        </w:tc>
      </w:tr>
    </w:tbl>
    <w:p w:rsidR="00640CEE" w:rsidRPr="00780C9F" w:rsidRDefault="00366663" w:rsidP="00101862">
      <w:pPr>
        <w:autoSpaceDE w:val="0"/>
        <w:autoSpaceDN w:val="0"/>
        <w:adjustRightInd w:val="0"/>
        <w:spacing w:line="360" w:lineRule="auto"/>
        <w:ind w:firstLine="567"/>
        <w:jc w:val="both"/>
        <w:rPr>
          <w:sz w:val="24"/>
          <w:szCs w:val="24"/>
        </w:rPr>
      </w:pPr>
      <w:r>
        <w:rPr>
          <w:bCs/>
          <w:sz w:val="24"/>
          <w:szCs w:val="24"/>
        </w:rPr>
        <w:t xml:space="preserve">Demir minerali canlı metabolizması için önemli bir yere sahiptir. Fakat fazla miktarlarda alındığı zaman hücrede hasara neden olabilir. Ferröz iyonları canlı organizmada </w:t>
      </w:r>
      <w:r w:rsidR="006C6231">
        <w:rPr>
          <w:bCs/>
          <w:sz w:val="24"/>
          <w:szCs w:val="24"/>
        </w:rPr>
        <w:t>ROS</w:t>
      </w:r>
      <w:r>
        <w:rPr>
          <w:bCs/>
          <w:sz w:val="24"/>
          <w:szCs w:val="24"/>
        </w:rPr>
        <w:t xml:space="preserve"> ve serbest radikallerin sayılarını arttırarak organizmaya zarar verebilir, bu yüzden metal iyonlarının şelatlama esasına dayanarak uygulanan bipiridil metal şelatlama metodu ferröz iyonu gibi türlerin zararlarını önleyen bir yöntemdir (Gülçin, 2012).</w:t>
      </w:r>
      <w:r w:rsidR="00D772D8" w:rsidRPr="00D772D8">
        <w:rPr>
          <w:sz w:val="24"/>
          <w:szCs w:val="24"/>
        </w:rPr>
        <w:t xml:space="preserve"> </w:t>
      </w:r>
      <w:r w:rsidR="00D772D8" w:rsidRPr="00D94EA0">
        <w:rPr>
          <w:sz w:val="24"/>
          <w:szCs w:val="24"/>
        </w:rPr>
        <w:t>Bipiridil metal şelatlama aktivitesi Re ve arkadaşlarının beli</w:t>
      </w:r>
      <w:r w:rsidR="00D772D8">
        <w:rPr>
          <w:sz w:val="24"/>
          <w:szCs w:val="24"/>
        </w:rPr>
        <w:t>rlediği metoda göre yapıldı</w:t>
      </w:r>
      <w:r w:rsidR="00D772D8" w:rsidRPr="00D94EA0">
        <w:rPr>
          <w:sz w:val="24"/>
          <w:szCs w:val="24"/>
        </w:rPr>
        <w:t xml:space="preserve"> (1999).</w:t>
      </w:r>
      <w:r w:rsidR="00D772D8">
        <w:rPr>
          <w:sz w:val="24"/>
          <w:szCs w:val="24"/>
        </w:rPr>
        <w:t xml:space="preserve"> 522 nm’de absorbans ölçümleri yapılarak belirlen</w:t>
      </w:r>
      <w:r w:rsidR="00CB21F8">
        <w:rPr>
          <w:sz w:val="24"/>
          <w:szCs w:val="24"/>
        </w:rPr>
        <w:t>di.</w:t>
      </w:r>
      <w:r w:rsidR="00780C9F">
        <w:rPr>
          <w:sz w:val="24"/>
          <w:szCs w:val="24"/>
        </w:rPr>
        <w:t xml:space="preserve"> </w:t>
      </w:r>
      <w:r w:rsidR="00640CEE" w:rsidRPr="00086B0E">
        <w:rPr>
          <w:bCs/>
          <w:sz w:val="24"/>
          <w:szCs w:val="24"/>
        </w:rPr>
        <w:t>Laboratuvar ortamında yapılan çalışmalar sonucunda sarı halilenin su ve alkol ekstrelerinin</w:t>
      </w:r>
      <w:r w:rsidR="00640CEE">
        <w:rPr>
          <w:bCs/>
          <w:sz w:val="24"/>
          <w:szCs w:val="24"/>
        </w:rPr>
        <w:t xml:space="preserve"> (</w:t>
      </w:r>
      <w:r w:rsidR="00640CEE">
        <w:rPr>
          <w:rFonts w:eastAsia="TimesNewRomanPSMT" w:cs="Times New Roman"/>
          <w:sz w:val="24"/>
          <w:szCs w:val="24"/>
        </w:rPr>
        <w:t xml:space="preserve">10 </w:t>
      </w:r>
      <w:r w:rsidR="00101862">
        <w:rPr>
          <w:rFonts w:eastAsia="TimesNewRomanPSMT" w:cs="Times New Roman"/>
          <w:sz w:val="24"/>
          <w:szCs w:val="24"/>
        </w:rPr>
        <w:t xml:space="preserve">μg </w:t>
      </w:r>
      <w:r w:rsidR="00640CEE" w:rsidRPr="008844A3">
        <w:rPr>
          <w:rFonts w:eastAsia="TimesNewRomanPSMT" w:cs="Times New Roman"/>
          <w:sz w:val="24"/>
          <w:szCs w:val="24"/>
        </w:rPr>
        <w:t>mL</w:t>
      </w:r>
      <w:r w:rsidR="00101862" w:rsidRPr="00101862">
        <w:rPr>
          <w:rFonts w:eastAsia="TimesNewRomanPSMT" w:cs="Times New Roman"/>
          <w:sz w:val="24"/>
          <w:szCs w:val="24"/>
          <w:vertAlign w:val="superscript"/>
        </w:rPr>
        <w:t>-1</w:t>
      </w:r>
      <w:r w:rsidR="00640CEE">
        <w:rPr>
          <w:rFonts w:eastAsia="TimesNewRomanPSMT" w:cs="Times New Roman"/>
          <w:sz w:val="24"/>
          <w:szCs w:val="24"/>
        </w:rPr>
        <w:t>)</w:t>
      </w:r>
      <w:r w:rsidR="00640CEE">
        <w:rPr>
          <w:bCs/>
          <w:sz w:val="24"/>
          <w:szCs w:val="24"/>
        </w:rPr>
        <w:t xml:space="preserve"> bipiridil metal şelatlama aktivitesi standart antioksidan</w:t>
      </w:r>
      <w:r w:rsidR="00660D50">
        <w:rPr>
          <w:bCs/>
          <w:sz w:val="24"/>
          <w:szCs w:val="24"/>
        </w:rPr>
        <w:t>larla karşılaştırıldı (Şekil 5.3</w:t>
      </w:r>
      <w:r w:rsidR="00640CEE">
        <w:rPr>
          <w:bCs/>
          <w:sz w:val="24"/>
          <w:szCs w:val="24"/>
        </w:rPr>
        <w:t xml:space="preserve">). </w:t>
      </w:r>
    </w:p>
    <w:p w:rsidR="00C734AD" w:rsidRPr="00780C9F" w:rsidRDefault="00640CEE" w:rsidP="00780C9F">
      <w:pPr>
        <w:autoSpaceDE w:val="0"/>
        <w:autoSpaceDN w:val="0"/>
        <w:adjustRightInd w:val="0"/>
        <w:spacing w:line="360" w:lineRule="auto"/>
        <w:jc w:val="both"/>
        <w:rPr>
          <w:rFonts w:eastAsia="TimesNewRomanPSMT" w:cs="Times New Roman"/>
          <w:sz w:val="24"/>
          <w:szCs w:val="24"/>
        </w:rPr>
      </w:pPr>
      <w:r w:rsidRPr="00640CEE">
        <w:rPr>
          <w:rFonts w:eastAsia="TimesNewRomanPSMT" w:cs="Times New Roman"/>
          <w:noProof/>
          <w:sz w:val="24"/>
          <w:szCs w:val="24"/>
          <w:lang w:eastAsia="tr-TR"/>
        </w:rPr>
        <w:lastRenderedPageBreak/>
        <w:drawing>
          <wp:inline distT="0" distB="0" distL="0" distR="0" wp14:anchorId="4507A633" wp14:editId="517FD9C7">
            <wp:extent cx="5457825" cy="3838575"/>
            <wp:effectExtent l="0" t="0" r="0" b="0"/>
            <wp:docPr id="19" name="Grafik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6523FB" w:rsidRDefault="006523FB" w:rsidP="00101862">
      <w:pPr>
        <w:pStyle w:val="ResimYazs"/>
        <w:spacing w:line="360" w:lineRule="auto"/>
        <w:ind w:left="993" w:right="140" w:hanging="993"/>
        <w:jc w:val="both"/>
        <w:rPr>
          <w:b w:val="0"/>
          <w:color w:val="auto"/>
          <w:sz w:val="24"/>
          <w:szCs w:val="24"/>
        </w:rPr>
      </w:pPr>
      <w:bookmarkStart w:id="110" w:name="_Toc63865218"/>
      <w:r w:rsidRPr="00101862">
        <w:rPr>
          <w:b w:val="0"/>
          <w:color w:val="auto"/>
          <w:sz w:val="24"/>
          <w:szCs w:val="24"/>
        </w:rPr>
        <w:t>Şekil 5.</w:t>
      </w:r>
      <w:r w:rsidR="004606FA" w:rsidRPr="00101862">
        <w:rPr>
          <w:b w:val="0"/>
          <w:color w:val="auto"/>
          <w:sz w:val="24"/>
          <w:szCs w:val="24"/>
        </w:rPr>
        <w:fldChar w:fldCharType="begin"/>
      </w:r>
      <w:r w:rsidR="00C04B4F" w:rsidRPr="00101862">
        <w:rPr>
          <w:b w:val="0"/>
          <w:color w:val="auto"/>
          <w:sz w:val="24"/>
          <w:szCs w:val="24"/>
        </w:rPr>
        <w:instrText xml:space="preserve"> SEQ Şekil_5. \* ARABIC </w:instrText>
      </w:r>
      <w:r w:rsidR="004606FA" w:rsidRPr="00101862">
        <w:rPr>
          <w:b w:val="0"/>
          <w:color w:val="auto"/>
          <w:sz w:val="24"/>
          <w:szCs w:val="24"/>
        </w:rPr>
        <w:fldChar w:fldCharType="separate"/>
      </w:r>
      <w:r w:rsidR="00D91AC2">
        <w:rPr>
          <w:b w:val="0"/>
          <w:noProof/>
          <w:color w:val="auto"/>
          <w:sz w:val="24"/>
          <w:szCs w:val="24"/>
        </w:rPr>
        <w:t>3</w:t>
      </w:r>
      <w:r w:rsidR="004606FA" w:rsidRPr="00101862">
        <w:rPr>
          <w:b w:val="0"/>
          <w:color w:val="auto"/>
          <w:sz w:val="24"/>
          <w:szCs w:val="24"/>
        </w:rPr>
        <w:fldChar w:fldCharType="end"/>
      </w:r>
      <w:r w:rsidRPr="00101862">
        <w:rPr>
          <w:b w:val="0"/>
          <w:color w:val="auto"/>
          <w:sz w:val="24"/>
          <w:szCs w:val="24"/>
        </w:rPr>
        <w:t>.</w:t>
      </w:r>
      <w:r w:rsidRPr="00101862">
        <w:rPr>
          <w:b w:val="0"/>
          <w:sz w:val="24"/>
          <w:szCs w:val="24"/>
        </w:rPr>
        <w:t xml:space="preserve"> </w:t>
      </w:r>
      <w:r w:rsidRPr="00101862">
        <w:rPr>
          <w:b w:val="0"/>
          <w:color w:val="auto"/>
          <w:sz w:val="24"/>
          <w:szCs w:val="24"/>
        </w:rPr>
        <w:t xml:space="preserve">Sarı halilenin liyofilize edilmiş su ve alkol ekstresi, EDTA, BHA, BHT, </w:t>
      </w:r>
      <w:r w:rsidR="00BA2A38" w:rsidRPr="00101862">
        <w:rPr>
          <w:b w:val="0"/>
          <w:color w:val="auto"/>
          <w:sz w:val="24"/>
          <w:szCs w:val="24"/>
        </w:rPr>
        <w:t>Troloks</w:t>
      </w:r>
      <w:r w:rsidR="00101862">
        <w:rPr>
          <w:b w:val="0"/>
          <w:color w:val="auto"/>
          <w:sz w:val="24"/>
          <w:szCs w:val="24"/>
        </w:rPr>
        <w:t xml:space="preserve"> ve α-tokoferolun 10 μg </w:t>
      </w:r>
      <w:r w:rsidRPr="00101862">
        <w:rPr>
          <w:b w:val="0"/>
          <w:color w:val="auto"/>
          <w:sz w:val="24"/>
          <w:szCs w:val="24"/>
        </w:rPr>
        <w:t>mL</w:t>
      </w:r>
      <w:r w:rsidR="00101862" w:rsidRPr="00101862">
        <w:rPr>
          <w:b w:val="0"/>
          <w:color w:val="auto"/>
          <w:sz w:val="24"/>
          <w:szCs w:val="24"/>
          <w:vertAlign w:val="superscript"/>
        </w:rPr>
        <w:t>-1</w:t>
      </w:r>
      <w:r w:rsidRPr="00101862">
        <w:rPr>
          <w:b w:val="0"/>
          <w:color w:val="auto"/>
          <w:sz w:val="24"/>
          <w:szCs w:val="24"/>
        </w:rPr>
        <w:t xml:space="preserve"> konsantrasyonda bipiridil metal iyonlarını şelatlama aktivitelerinin yüzde olarak karşılaştırılması</w:t>
      </w:r>
      <w:bookmarkEnd w:id="110"/>
    </w:p>
    <w:p w:rsidR="003A5116" w:rsidRPr="003A5116" w:rsidRDefault="003A5116" w:rsidP="003A5116"/>
    <w:p w:rsidR="00607CA5" w:rsidRPr="00D66883" w:rsidRDefault="005636AF" w:rsidP="00975345">
      <w:pPr>
        <w:autoSpaceDE w:val="0"/>
        <w:autoSpaceDN w:val="0"/>
        <w:adjustRightInd w:val="0"/>
        <w:spacing w:line="360" w:lineRule="auto"/>
        <w:ind w:firstLine="708"/>
        <w:jc w:val="both"/>
        <w:rPr>
          <w:bCs/>
          <w:sz w:val="24"/>
          <w:szCs w:val="24"/>
        </w:rPr>
      </w:pPr>
      <w:r>
        <w:rPr>
          <w:bCs/>
          <w:sz w:val="24"/>
          <w:szCs w:val="24"/>
        </w:rPr>
        <w:t xml:space="preserve">Yapılan çalışmalar doğrultusunda elde edilen sonuçlar karşılaştırıldığı zaman EDTA&gt; BHT &gt; BHA &gt; Sarı halile-Alkol &gt; Sarı halile-Su &gt; </w:t>
      </w:r>
      <w:r w:rsidRPr="00D66883">
        <w:rPr>
          <w:bCs/>
          <w:sz w:val="24"/>
          <w:szCs w:val="24"/>
        </w:rPr>
        <w:t xml:space="preserve">α-Tokoferol &gt; </w:t>
      </w:r>
      <w:r w:rsidR="00BA2A38">
        <w:rPr>
          <w:bCs/>
          <w:sz w:val="24"/>
          <w:szCs w:val="24"/>
        </w:rPr>
        <w:t>Troloks</w:t>
      </w:r>
      <w:r w:rsidR="00837AE6" w:rsidRPr="00D66883">
        <w:rPr>
          <w:bCs/>
          <w:sz w:val="24"/>
          <w:szCs w:val="24"/>
        </w:rPr>
        <w:t xml:space="preserve"> sıralaması gözlemlendi.</w:t>
      </w:r>
    </w:p>
    <w:p w:rsidR="00C828BE" w:rsidRPr="00C828BE" w:rsidRDefault="008E0011" w:rsidP="00975345">
      <w:pPr>
        <w:autoSpaceDE w:val="0"/>
        <w:autoSpaceDN w:val="0"/>
        <w:adjustRightInd w:val="0"/>
        <w:spacing w:line="360" w:lineRule="auto"/>
        <w:ind w:firstLine="708"/>
        <w:jc w:val="both"/>
        <w:rPr>
          <w:bCs/>
          <w:sz w:val="24"/>
          <w:szCs w:val="24"/>
        </w:rPr>
      </w:pPr>
      <w:r>
        <w:rPr>
          <w:bCs/>
          <w:sz w:val="24"/>
          <w:szCs w:val="24"/>
        </w:rPr>
        <w:t xml:space="preserve">Çalışmamızda son olarak total antioksidan kapasitesi yöntemi kullanılarak sarı halilenin antioksidan aktivitesi araştırıldı. Bu metodun amacı oksidatif bozulmalara neden olan lipit peroksidasyonu gibi reaksiyonları engelleyen bir bileşiğin kapasitesi olarak tarif edilmiştir. Lipit peroksidasyonu engellenmediği zaman </w:t>
      </w:r>
      <w:r w:rsidR="006C6231">
        <w:rPr>
          <w:bCs/>
          <w:sz w:val="24"/>
          <w:szCs w:val="24"/>
        </w:rPr>
        <w:t>ROS’nin</w:t>
      </w:r>
      <w:r>
        <w:rPr>
          <w:bCs/>
          <w:sz w:val="24"/>
          <w:szCs w:val="24"/>
        </w:rPr>
        <w:t xml:space="preserve"> etkisiyle sürekli devam eden tepkimeler haline dönüşür. Sonuç olarak organizmada istenmeyen hasarlara sebebiyet verir. Antioksidanlar lipit peroksidasyonunu engelleyerek hasarlarına karşı korumada ciddi bir görev üstlenirler (Gülçin, 2012). </w:t>
      </w:r>
    </w:p>
    <w:p w:rsidR="00AF7696" w:rsidRDefault="001046B8" w:rsidP="00975345">
      <w:pPr>
        <w:autoSpaceDE w:val="0"/>
        <w:autoSpaceDN w:val="0"/>
        <w:adjustRightInd w:val="0"/>
        <w:spacing w:line="360" w:lineRule="auto"/>
        <w:ind w:firstLine="708"/>
        <w:jc w:val="both"/>
        <w:rPr>
          <w:sz w:val="24"/>
          <w:szCs w:val="24"/>
        </w:rPr>
      </w:pPr>
      <w:r>
        <w:rPr>
          <w:sz w:val="24"/>
          <w:szCs w:val="24"/>
        </w:rPr>
        <w:t>Sarı halilenin</w:t>
      </w:r>
      <w:r w:rsidRPr="001046B8">
        <w:rPr>
          <w:sz w:val="24"/>
          <w:szCs w:val="24"/>
        </w:rPr>
        <w:t xml:space="preserve"> liyofilize edilmiş su </w:t>
      </w:r>
      <w:r>
        <w:rPr>
          <w:sz w:val="24"/>
          <w:szCs w:val="24"/>
        </w:rPr>
        <w:t>ve alkol ekstreleri</w:t>
      </w:r>
      <w:r w:rsidRPr="001046B8">
        <w:rPr>
          <w:sz w:val="24"/>
          <w:szCs w:val="24"/>
        </w:rPr>
        <w:t xml:space="preserve"> total antioksidan aktivitesi “Tiosiyanat Metoduna” göre belirlendi. Bu </w:t>
      </w:r>
      <w:r>
        <w:rPr>
          <w:sz w:val="24"/>
          <w:szCs w:val="24"/>
        </w:rPr>
        <w:t>yöntemde</w:t>
      </w:r>
      <w:r w:rsidRPr="001046B8">
        <w:rPr>
          <w:sz w:val="24"/>
          <w:szCs w:val="24"/>
        </w:rPr>
        <w:t xml:space="preserve"> linoleik asit emülsiyonunun oto-</w:t>
      </w:r>
      <w:r w:rsidRPr="001046B8">
        <w:rPr>
          <w:sz w:val="24"/>
          <w:szCs w:val="24"/>
        </w:rPr>
        <w:lastRenderedPageBreak/>
        <w:t>oksidasyonu sonucu oluşan peroksitler ferröz iyonlarını (Fe</w:t>
      </w:r>
      <w:r w:rsidRPr="001046B8">
        <w:rPr>
          <w:sz w:val="24"/>
          <w:szCs w:val="24"/>
          <w:vertAlign w:val="superscript"/>
        </w:rPr>
        <w:t>2+</w:t>
      </w:r>
      <w:r w:rsidRPr="001046B8">
        <w:rPr>
          <w:sz w:val="24"/>
          <w:szCs w:val="24"/>
        </w:rPr>
        <w:t>) ferrik iyonlarına (Fe</w:t>
      </w:r>
      <w:r w:rsidRPr="001046B8">
        <w:rPr>
          <w:sz w:val="24"/>
          <w:szCs w:val="24"/>
          <w:vertAlign w:val="superscript"/>
        </w:rPr>
        <w:t>3+</w:t>
      </w:r>
      <w:r w:rsidRPr="001046B8">
        <w:rPr>
          <w:sz w:val="24"/>
          <w:szCs w:val="24"/>
        </w:rPr>
        <w:t xml:space="preserve">) yükseltger. </w:t>
      </w:r>
      <w:r w:rsidR="0000186B">
        <w:rPr>
          <w:sz w:val="24"/>
          <w:szCs w:val="24"/>
        </w:rPr>
        <w:t>Yükseltgenme sonucu elde edilen</w:t>
      </w:r>
      <w:r w:rsidRPr="001046B8">
        <w:rPr>
          <w:sz w:val="24"/>
          <w:szCs w:val="24"/>
        </w:rPr>
        <w:t xml:space="preserve"> ferrik iyonları (Fe</w:t>
      </w:r>
      <w:r w:rsidRPr="001046B8">
        <w:rPr>
          <w:sz w:val="24"/>
          <w:szCs w:val="24"/>
          <w:vertAlign w:val="superscript"/>
        </w:rPr>
        <w:t>3+</w:t>
      </w:r>
      <w:r w:rsidRPr="001046B8">
        <w:rPr>
          <w:sz w:val="24"/>
          <w:szCs w:val="24"/>
        </w:rPr>
        <w:t>) tiyosiyanat (SCN</w:t>
      </w:r>
      <w:r w:rsidRPr="001046B8">
        <w:rPr>
          <w:sz w:val="24"/>
          <w:szCs w:val="24"/>
          <w:vertAlign w:val="superscript"/>
        </w:rPr>
        <w:t>-</w:t>
      </w:r>
      <w:r w:rsidRPr="001046B8">
        <w:rPr>
          <w:sz w:val="24"/>
          <w:szCs w:val="24"/>
        </w:rPr>
        <w:t>) ile 500 nm’de maksimum absorbans veren Fe(SCN)</w:t>
      </w:r>
      <w:r w:rsidRPr="001046B8">
        <w:rPr>
          <w:sz w:val="24"/>
          <w:szCs w:val="24"/>
          <w:vertAlign w:val="superscript"/>
        </w:rPr>
        <w:t>2+</w:t>
      </w:r>
      <w:r w:rsidRPr="001046B8">
        <w:rPr>
          <w:sz w:val="24"/>
          <w:szCs w:val="24"/>
        </w:rPr>
        <w:t xml:space="preserve"> kompleksini oluşturur. </w:t>
      </w:r>
      <w:r w:rsidR="00032290">
        <w:rPr>
          <w:sz w:val="24"/>
          <w:szCs w:val="24"/>
        </w:rPr>
        <w:t xml:space="preserve">Okunan </w:t>
      </w:r>
      <w:r w:rsidRPr="001046B8">
        <w:rPr>
          <w:sz w:val="24"/>
          <w:szCs w:val="24"/>
        </w:rPr>
        <w:t xml:space="preserve">yüksek absorbans değeri, peroksidasiyon sonucu oluşan peroksit miktarının </w:t>
      </w:r>
      <w:r w:rsidR="0053306D">
        <w:rPr>
          <w:sz w:val="24"/>
          <w:szCs w:val="24"/>
        </w:rPr>
        <w:t>yüksek olduğunu ifade eder</w:t>
      </w:r>
      <w:r w:rsidRPr="001046B8">
        <w:rPr>
          <w:sz w:val="24"/>
          <w:szCs w:val="24"/>
        </w:rPr>
        <w:t xml:space="preserve">. </w:t>
      </w:r>
      <w:r w:rsidR="0053306D">
        <w:rPr>
          <w:sz w:val="24"/>
          <w:szCs w:val="24"/>
        </w:rPr>
        <w:t>Laboratuvar ortamında gerçekleştirilen deney</w:t>
      </w:r>
      <w:r w:rsidRPr="001046B8">
        <w:rPr>
          <w:sz w:val="24"/>
          <w:szCs w:val="24"/>
        </w:rPr>
        <w:t xml:space="preserve"> 12 saatte bir ölçü</w:t>
      </w:r>
      <w:r w:rsidR="0053306D">
        <w:rPr>
          <w:sz w:val="24"/>
          <w:szCs w:val="24"/>
        </w:rPr>
        <w:t>m alınarak toplam 60 saatte sonuçlandı</w:t>
      </w:r>
      <w:r w:rsidRPr="001046B8">
        <w:rPr>
          <w:sz w:val="24"/>
          <w:szCs w:val="24"/>
        </w:rPr>
        <w:t xml:space="preserve">. Total antioksidan aktivite, </w:t>
      </w:r>
      <w:r w:rsidR="00A11798">
        <w:rPr>
          <w:sz w:val="24"/>
          <w:szCs w:val="24"/>
        </w:rPr>
        <w:t xml:space="preserve">sarı halilenin </w:t>
      </w:r>
      <w:r w:rsidRPr="001046B8">
        <w:rPr>
          <w:sz w:val="24"/>
          <w:szCs w:val="24"/>
        </w:rPr>
        <w:t xml:space="preserve">liyofilize edilmiş su </w:t>
      </w:r>
      <w:r w:rsidR="00A11798">
        <w:rPr>
          <w:sz w:val="24"/>
          <w:szCs w:val="24"/>
        </w:rPr>
        <w:t>ve alkol ekstrelerinin 20</w:t>
      </w:r>
      <w:r w:rsidRPr="001046B8">
        <w:rPr>
          <w:sz w:val="24"/>
          <w:szCs w:val="24"/>
        </w:rPr>
        <w:t xml:space="preserve"> μ</w:t>
      </w:r>
      <w:r w:rsidR="00A11798">
        <w:rPr>
          <w:sz w:val="24"/>
          <w:szCs w:val="24"/>
        </w:rPr>
        <w:t>g/mL</w:t>
      </w:r>
      <w:r w:rsidRPr="001046B8">
        <w:rPr>
          <w:sz w:val="24"/>
          <w:szCs w:val="24"/>
        </w:rPr>
        <w:t xml:space="preserve"> konsantrasyonundaki </w:t>
      </w:r>
      <w:r w:rsidR="008D2AD3">
        <w:rPr>
          <w:sz w:val="24"/>
          <w:szCs w:val="24"/>
        </w:rPr>
        <w:t>çözeltinin</w:t>
      </w:r>
      <w:r w:rsidRPr="001046B8">
        <w:rPr>
          <w:sz w:val="24"/>
          <w:szCs w:val="24"/>
        </w:rPr>
        <w:t xml:space="preserve"> 500 nm’deki absorbansı ölçü</w:t>
      </w:r>
      <w:r w:rsidR="008D2AD3">
        <w:rPr>
          <w:sz w:val="24"/>
          <w:szCs w:val="24"/>
        </w:rPr>
        <w:t>lerek tespit edildi</w:t>
      </w:r>
      <w:r w:rsidRPr="001046B8">
        <w:rPr>
          <w:sz w:val="24"/>
          <w:szCs w:val="24"/>
        </w:rPr>
        <w:t xml:space="preserve">. </w:t>
      </w:r>
      <w:r w:rsidR="008D2AD3">
        <w:rPr>
          <w:sz w:val="24"/>
          <w:szCs w:val="24"/>
        </w:rPr>
        <w:t>Elde edilen veriler kullanılarak</w:t>
      </w:r>
      <w:r w:rsidRPr="001046B8">
        <w:rPr>
          <w:sz w:val="24"/>
          <w:szCs w:val="24"/>
        </w:rPr>
        <w:t xml:space="preserve"> absorbansa karşı inkübasyon süresine ait grafik </w:t>
      </w:r>
      <w:r w:rsidR="008D2AD3">
        <w:rPr>
          <w:sz w:val="24"/>
          <w:szCs w:val="24"/>
        </w:rPr>
        <w:t>hazırlandı</w:t>
      </w:r>
      <w:r w:rsidRPr="001046B8">
        <w:rPr>
          <w:sz w:val="24"/>
          <w:szCs w:val="24"/>
        </w:rPr>
        <w:t xml:space="preserve"> ve sonuçlar </w:t>
      </w:r>
      <w:r w:rsidR="00C44FE8">
        <w:rPr>
          <w:sz w:val="24"/>
          <w:szCs w:val="24"/>
        </w:rPr>
        <w:t>çalışmada kullanılan standart antioksidanlar ile karşılaştırılması yapıldı</w:t>
      </w:r>
      <w:r w:rsidR="007B6B98">
        <w:rPr>
          <w:sz w:val="24"/>
          <w:szCs w:val="24"/>
        </w:rPr>
        <w:t xml:space="preserve"> Çizelge 5.4’te verildi.</w:t>
      </w:r>
    </w:p>
    <w:p w:rsidR="00A12CB7" w:rsidRPr="00AA2DF3" w:rsidRDefault="0032409C" w:rsidP="0060226E">
      <w:pPr>
        <w:pStyle w:val="ResimYazs"/>
        <w:spacing w:line="360" w:lineRule="auto"/>
        <w:ind w:left="1276" w:right="282" w:hanging="1276"/>
        <w:jc w:val="both"/>
        <w:rPr>
          <w:rFonts w:eastAsia="TimesNewRomanPSMT" w:cs="Times New Roman"/>
          <w:sz w:val="24"/>
          <w:szCs w:val="24"/>
        </w:rPr>
      </w:pPr>
      <w:bookmarkStart w:id="111" w:name="_Toc60258729"/>
      <w:bookmarkStart w:id="112" w:name="_Toc60259115"/>
      <w:bookmarkStart w:id="113" w:name="_Toc63865868"/>
      <w:r w:rsidRPr="00E83863">
        <w:rPr>
          <w:b w:val="0"/>
          <w:color w:val="auto"/>
          <w:sz w:val="24"/>
          <w:szCs w:val="24"/>
        </w:rPr>
        <w:t>Çizelge 5.</w:t>
      </w:r>
      <w:r w:rsidR="004606FA" w:rsidRPr="00E83863">
        <w:rPr>
          <w:b w:val="0"/>
          <w:color w:val="auto"/>
          <w:sz w:val="24"/>
          <w:szCs w:val="24"/>
        </w:rPr>
        <w:fldChar w:fldCharType="begin"/>
      </w:r>
      <w:r w:rsidR="00C04B4F" w:rsidRPr="00E83863">
        <w:rPr>
          <w:b w:val="0"/>
          <w:color w:val="auto"/>
          <w:sz w:val="24"/>
          <w:szCs w:val="24"/>
        </w:rPr>
        <w:instrText xml:space="preserve"> SEQ Çizelge_5. \* ARABIC </w:instrText>
      </w:r>
      <w:r w:rsidR="004606FA" w:rsidRPr="00E83863">
        <w:rPr>
          <w:b w:val="0"/>
          <w:color w:val="auto"/>
          <w:sz w:val="24"/>
          <w:szCs w:val="24"/>
        </w:rPr>
        <w:fldChar w:fldCharType="separate"/>
      </w:r>
      <w:r w:rsidR="00D91AC2">
        <w:rPr>
          <w:b w:val="0"/>
          <w:noProof/>
          <w:color w:val="auto"/>
          <w:sz w:val="24"/>
          <w:szCs w:val="24"/>
        </w:rPr>
        <w:t>4</w:t>
      </w:r>
      <w:r w:rsidR="004606FA" w:rsidRPr="00E83863">
        <w:rPr>
          <w:b w:val="0"/>
          <w:color w:val="auto"/>
          <w:sz w:val="24"/>
          <w:szCs w:val="24"/>
        </w:rPr>
        <w:fldChar w:fldCharType="end"/>
      </w:r>
      <w:r w:rsidRPr="00E83863">
        <w:rPr>
          <w:b w:val="0"/>
          <w:color w:val="auto"/>
          <w:sz w:val="24"/>
          <w:szCs w:val="24"/>
        </w:rPr>
        <w:t>.</w:t>
      </w:r>
      <w:r w:rsidRPr="00AA2DF3">
        <w:rPr>
          <w:sz w:val="24"/>
          <w:szCs w:val="24"/>
        </w:rPr>
        <w:t xml:space="preserve"> </w:t>
      </w:r>
      <w:r w:rsidRPr="00AA2DF3">
        <w:rPr>
          <w:b w:val="0"/>
          <w:color w:val="auto"/>
          <w:sz w:val="24"/>
          <w:szCs w:val="24"/>
        </w:rPr>
        <w:t xml:space="preserve">Sarı halilenin liyofilize edilmiş </w:t>
      </w:r>
      <w:r w:rsidR="001C24F3">
        <w:rPr>
          <w:b w:val="0"/>
          <w:color w:val="auto"/>
          <w:sz w:val="24"/>
          <w:szCs w:val="24"/>
        </w:rPr>
        <w:t xml:space="preserve">su ve alkol ekstresinin (20 μg </w:t>
      </w:r>
      <w:r w:rsidRPr="00AA2DF3">
        <w:rPr>
          <w:b w:val="0"/>
          <w:color w:val="auto"/>
          <w:sz w:val="24"/>
          <w:szCs w:val="24"/>
        </w:rPr>
        <w:t>mL</w:t>
      </w:r>
      <w:r w:rsidR="001C24F3" w:rsidRPr="001C24F3">
        <w:rPr>
          <w:b w:val="0"/>
          <w:color w:val="auto"/>
          <w:sz w:val="24"/>
          <w:szCs w:val="24"/>
          <w:vertAlign w:val="superscript"/>
        </w:rPr>
        <w:t>-1</w:t>
      </w:r>
      <w:r w:rsidRPr="00AA2DF3">
        <w:rPr>
          <w:b w:val="0"/>
          <w:color w:val="auto"/>
          <w:sz w:val="24"/>
          <w:szCs w:val="24"/>
        </w:rPr>
        <w:t>) lipit peroksidasyonunu giderme yüzdeleri</w:t>
      </w:r>
      <w:bookmarkEnd w:id="111"/>
      <w:bookmarkEnd w:id="112"/>
      <w:bookmarkEnd w:id="113"/>
    </w:p>
    <w:tbl>
      <w:tblPr>
        <w:tblStyle w:val="AkGlgeleme1"/>
        <w:tblW w:w="4750" w:type="pct"/>
        <w:tblLook w:val="0660" w:firstRow="1" w:lastRow="1" w:firstColumn="0" w:lastColumn="0" w:noHBand="1" w:noVBand="1"/>
      </w:tblPr>
      <w:tblGrid>
        <w:gridCol w:w="4275"/>
        <w:gridCol w:w="4278"/>
      </w:tblGrid>
      <w:tr w:rsidR="00A12CB7" w:rsidTr="00402241">
        <w:trPr>
          <w:cnfStyle w:val="100000000000" w:firstRow="1" w:lastRow="0" w:firstColumn="0" w:lastColumn="0" w:oddVBand="0" w:evenVBand="0" w:oddHBand="0" w:evenHBand="0" w:firstRowFirstColumn="0" w:firstRowLastColumn="0" w:lastRowFirstColumn="0" w:lastRowLastColumn="0"/>
          <w:trHeight w:val="486"/>
        </w:trPr>
        <w:tc>
          <w:tcPr>
            <w:tcW w:w="2499" w:type="pct"/>
            <w:tcBorders>
              <w:top w:val="single" w:sz="12" w:space="0" w:color="000000" w:themeColor="text1"/>
              <w:bottom w:val="single" w:sz="12" w:space="0" w:color="000000" w:themeColor="text1"/>
            </w:tcBorders>
            <w:noWrap/>
            <w:vAlign w:val="bottom"/>
          </w:tcPr>
          <w:p w:rsidR="00A12CB7" w:rsidRPr="00AB5CF0" w:rsidRDefault="00A12CB7" w:rsidP="00402241">
            <w:pPr>
              <w:spacing w:line="360" w:lineRule="auto"/>
              <w:rPr>
                <w:sz w:val="24"/>
                <w:szCs w:val="24"/>
              </w:rPr>
            </w:pPr>
            <w:r w:rsidRPr="00AB5CF0">
              <w:rPr>
                <w:sz w:val="24"/>
                <w:szCs w:val="24"/>
              </w:rPr>
              <w:t>Antioksidanlar</w:t>
            </w:r>
          </w:p>
        </w:tc>
        <w:tc>
          <w:tcPr>
            <w:tcW w:w="2501" w:type="pct"/>
            <w:tcBorders>
              <w:top w:val="single" w:sz="12" w:space="0" w:color="000000" w:themeColor="text1"/>
              <w:bottom w:val="single" w:sz="12" w:space="0" w:color="000000" w:themeColor="text1"/>
            </w:tcBorders>
            <w:vAlign w:val="center"/>
          </w:tcPr>
          <w:p w:rsidR="00A12CB7" w:rsidRPr="000434D6" w:rsidRDefault="00A12CB7" w:rsidP="00402241">
            <w:pPr>
              <w:rPr>
                <w:b w:val="0"/>
                <w:sz w:val="24"/>
                <w:szCs w:val="24"/>
              </w:rPr>
            </w:pPr>
            <w:r>
              <w:rPr>
                <w:sz w:val="24"/>
                <w:szCs w:val="24"/>
              </w:rPr>
              <w:t xml:space="preserve">Lipit Peroksidasyonu İnhibisyonu (%) </w:t>
            </w:r>
          </w:p>
        </w:tc>
      </w:tr>
      <w:tr w:rsidR="00A12CB7" w:rsidTr="00B23E05">
        <w:trPr>
          <w:trHeight w:val="414"/>
        </w:trPr>
        <w:tc>
          <w:tcPr>
            <w:tcW w:w="2499" w:type="pct"/>
            <w:tcBorders>
              <w:top w:val="single" w:sz="12" w:space="0" w:color="000000" w:themeColor="text1"/>
              <w:bottom w:val="single" w:sz="8" w:space="0" w:color="000000" w:themeColor="text1"/>
            </w:tcBorders>
            <w:noWrap/>
            <w:vAlign w:val="center"/>
          </w:tcPr>
          <w:p w:rsidR="00A12CB7" w:rsidRPr="000434D6" w:rsidRDefault="00A12CB7" w:rsidP="00B23E05">
            <w:pPr>
              <w:rPr>
                <w:sz w:val="24"/>
                <w:szCs w:val="24"/>
              </w:rPr>
            </w:pPr>
            <w:r w:rsidRPr="000434D6">
              <w:rPr>
                <w:sz w:val="24"/>
                <w:szCs w:val="24"/>
              </w:rPr>
              <w:t>BHA</w:t>
            </w:r>
          </w:p>
        </w:tc>
        <w:tc>
          <w:tcPr>
            <w:tcW w:w="2501" w:type="pct"/>
            <w:tcBorders>
              <w:top w:val="single" w:sz="12" w:space="0" w:color="000000" w:themeColor="text1"/>
              <w:bottom w:val="single" w:sz="8" w:space="0" w:color="000000" w:themeColor="text1"/>
            </w:tcBorders>
            <w:vAlign w:val="center"/>
          </w:tcPr>
          <w:p w:rsidR="00A12CB7" w:rsidRPr="000419BE" w:rsidRDefault="00B23E05" w:rsidP="00B23E05">
            <w:pPr>
              <w:jc w:val="center"/>
              <w:rPr>
                <w:rStyle w:val="HafifVurgulama"/>
                <w:rFonts w:cs="Times New Roman"/>
                <w:i w:val="0"/>
                <w:color w:val="auto"/>
                <w:sz w:val="24"/>
                <w:szCs w:val="24"/>
              </w:rPr>
            </w:pPr>
            <w:r>
              <w:rPr>
                <w:rStyle w:val="HafifVurgulama"/>
                <w:rFonts w:cs="Times New Roman"/>
                <w:i w:val="0"/>
                <w:color w:val="auto"/>
                <w:sz w:val="24"/>
                <w:szCs w:val="24"/>
              </w:rPr>
              <w:t xml:space="preserve">  </w:t>
            </w:r>
            <w:r w:rsidR="00402241">
              <w:rPr>
                <w:rStyle w:val="HafifVurgulama"/>
                <w:rFonts w:cs="Times New Roman"/>
                <w:i w:val="0"/>
                <w:color w:val="auto"/>
                <w:sz w:val="24"/>
                <w:szCs w:val="24"/>
              </w:rPr>
              <w:t>98,67</w:t>
            </w:r>
          </w:p>
        </w:tc>
      </w:tr>
      <w:tr w:rsidR="00A12CB7" w:rsidTr="00B23E05">
        <w:trPr>
          <w:trHeight w:val="438"/>
        </w:trPr>
        <w:tc>
          <w:tcPr>
            <w:tcW w:w="2499" w:type="pct"/>
            <w:tcBorders>
              <w:top w:val="single" w:sz="8" w:space="0" w:color="000000" w:themeColor="text1"/>
              <w:bottom w:val="single" w:sz="8" w:space="0" w:color="000000" w:themeColor="text1"/>
            </w:tcBorders>
            <w:noWrap/>
            <w:vAlign w:val="center"/>
          </w:tcPr>
          <w:p w:rsidR="00A12CB7" w:rsidRPr="000434D6" w:rsidRDefault="00A12CB7" w:rsidP="00B23E05">
            <w:pPr>
              <w:rPr>
                <w:sz w:val="24"/>
                <w:szCs w:val="24"/>
              </w:rPr>
            </w:pPr>
            <w:r w:rsidRPr="000434D6">
              <w:rPr>
                <w:sz w:val="24"/>
                <w:szCs w:val="24"/>
              </w:rPr>
              <w:t>BHT</w:t>
            </w:r>
          </w:p>
        </w:tc>
        <w:tc>
          <w:tcPr>
            <w:tcW w:w="2501" w:type="pct"/>
            <w:tcBorders>
              <w:top w:val="single" w:sz="8" w:space="0" w:color="000000" w:themeColor="text1"/>
              <w:bottom w:val="single" w:sz="8" w:space="0" w:color="000000" w:themeColor="text1"/>
            </w:tcBorders>
            <w:vAlign w:val="center"/>
          </w:tcPr>
          <w:p w:rsidR="00A12CB7" w:rsidRPr="000419BE" w:rsidRDefault="00402241" w:rsidP="00B23E05">
            <w:pPr>
              <w:pStyle w:val="DecimalAligned"/>
              <w:jc w:val="center"/>
              <w:rPr>
                <w:rFonts w:ascii="Times New Roman" w:hAnsi="Times New Roman" w:cs="Times New Roman"/>
                <w:sz w:val="24"/>
                <w:szCs w:val="24"/>
              </w:rPr>
            </w:pPr>
            <w:r>
              <w:rPr>
                <w:rFonts w:ascii="Times New Roman" w:hAnsi="Times New Roman" w:cs="Times New Roman"/>
                <w:sz w:val="24"/>
                <w:szCs w:val="24"/>
              </w:rPr>
              <w:t>99</w:t>
            </w:r>
            <w:r w:rsidR="00A12CB7" w:rsidRPr="000419BE">
              <w:rPr>
                <w:rFonts w:ascii="Times New Roman" w:hAnsi="Times New Roman" w:cs="Times New Roman"/>
                <w:sz w:val="24"/>
                <w:szCs w:val="24"/>
              </w:rPr>
              <w:t>,</w:t>
            </w:r>
            <w:r>
              <w:rPr>
                <w:rFonts w:ascii="Times New Roman" w:hAnsi="Times New Roman" w:cs="Times New Roman"/>
                <w:sz w:val="24"/>
                <w:szCs w:val="24"/>
              </w:rPr>
              <w:t>00</w:t>
            </w:r>
          </w:p>
        </w:tc>
      </w:tr>
      <w:tr w:rsidR="00A12CB7" w:rsidTr="00B23E05">
        <w:trPr>
          <w:trHeight w:val="438"/>
        </w:trPr>
        <w:tc>
          <w:tcPr>
            <w:tcW w:w="2499" w:type="pct"/>
            <w:tcBorders>
              <w:top w:val="single" w:sz="8" w:space="0" w:color="000000" w:themeColor="text1"/>
              <w:bottom w:val="single" w:sz="8" w:space="0" w:color="000000" w:themeColor="text1"/>
            </w:tcBorders>
            <w:noWrap/>
            <w:vAlign w:val="center"/>
          </w:tcPr>
          <w:p w:rsidR="00A12CB7" w:rsidRPr="000434D6" w:rsidRDefault="00A12CB7" w:rsidP="00B23E05">
            <w:pPr>
              <w:rPr>
                <w:sz w:val="24"/>
                <w:szCs w:val="24"/>
              </w:rPr>
            </w:pPr>
            <w:r w:rsidRPr="000434D6">
              <w:rPr>
                <w:rFonts w:eastAsia="TimesNewRomanPSMT" w:cs="Times New Roman"/>
                <w:sz w:val="24"/>
                <w:szCs w:val="24"/>
              </w:rPr>
              <w:t>α-Tokoferol</w:t>
            </w:r>
          </w:p>
        </w:tc>
        <w:tc>
          <w:tcPr>
            <w:tcW w:w="2501" w:type="pct"/>
            <w:tcBorders>
              <w:top w:val="single" w:sz="8" w:space="0" w:color="000000" w:themeColor="text1"/>
              <w:bottom w:val="single" w:sz="8" w:space="0" w:color="000000" w:themeColor="text1"/>
            </w:tcBorders>
            <w:vAlign w:val="center"/>
          </w:tcPr>
          <w:p w:rsidR="00A12CB7" w:rsidRPr="000419BE" w:rsidRDefault="00402241" w:rsidP="00B23E05">
            <w:pPr>
              <w:pStyle w:val="DecimalAligned"/>
              <w:jc w:val="center"/>
              <w:rPr>
                <w:rFonts w:ascii="Times New Roman" w:hAnsi="Times New Roman" w:cs="Times New Roman"/>
                <w:sz w:val="24"/>
                <w:szCs w:val="24"/>
              </w:rPr>
            </w:pPr>
            <w:r>
              <w:rPr>
                <w:rFonts w:ascii="Times New Roman" w:hAnsi="Times New Roman" w:cs="Times New Roman"/>
                <w:sz w:val="24"/>
                <w:szCs w:val="24"/>
              </w:rPr>
              <w:t>91,26</w:t>
            </w:r>
          </w:p>
        </w:tc>
      </w:tr>
      <w:tr w:rsidR="00A12CB7" w:rsidTr="00B23E05">
        <w:trPr>
          <w:trHeight w:val="438"/>
        </w:trPr>
        <w:tc>
          <w:tcPr>
            <w:tcW w:w="2499" w:type="pct"/>
            <w:tcBorders>
              <w:top w:val="single" w:sz="8" w:space="0" w:color="000000" w:themeColor="text1"/>
            </w:tcBorders>
            <w:noWrap/>
            <w:vAlign w:val="center"/>
          </w:tcPr>
          <w:p w:rsidR="00A12CB7" w:rsidRPr="000434D6" w:rsidRDefault="00BA2A38" w:rsidP="00B23E05">
            <w:pPr>
              <w:rPr>
                <w:sz w:val="24"/>
                <w:szCs w:val="24"/>
              </w:rPr>
            </w:pPr>
            <w:r>
              <w:rPr>
                <w:sz w:val="24"/>
                <w:szCs w:val="24"/>
              </w:rPr>
              <w:t>Troloks</w:t>
            </w:r>
          </w:p>
        </w:tc>
        <w:tc>
          <w:tcPr>
            <w:tcW w:w="2501" w:type="pct"/>
            <w:tcBorders>
              <w:top w:val="single" w:sz="8" w:space="0" w:color="000000" w:themeColor="text1"/>
            </w:tcBorders>
            <w:vAlign w:val="center"/>
          </w:tcPr>
          <w:p w:rsidR="00A12CB7" w:rsidRPr="000419BE" w:rsidRDefault="00402241" w:rsidP="00B23E05">
            <w:pPr>
              <w:pStyle w:val="DecimalAligned"/>
              <w:jc w:val="center"/>
              <w:rPr>
                <w:rFonts w:ascii="Times New Roman" w:hAnsi="Times New Roman" w:cs="Times New Roman"/>
                <w:sz w:val="24"/>
                <w:szCs w:val="24"/>
              </w:rPr>
            </w:pPr>
            <w:r>
              <w:rPr>
                <w:rFonts w:ascii="Times New Roman" w:hAnsi="Times New Roman" w:cs="Times New Roman"/>
                <w:sz w:val="24"/>
                <w:szCs w:val="24"/>
              </w:rPr>
              <w:t>98,00</w:t>
            </w:r>
          </w:p>
        </w:tc>
      </w:tr>
      <w:tr w:rsidR="00A12CB7" w:rsidTr="00B23E05">
        <w:trPr>
          <w:trHeight w:val="414"/>
        </w:trPr>
        <w:tc>
          <w:tcPr>
            <w:tcW w:w="2499" w:type="pct"/>
            <w:tcBorders>
              <w:top w:val="single" w:sz="8" w:space="0" w:color="000000" w:themeColor="text1"/>
              <w:bottom w:val="single" w:sz="8" w:space="0" w:color="000000" w:themeColor="text1"/>
            </w:tcBorders>
            <w:noWrap/>
            <w:vAlign w:val="center"/>
          </w:tcPr>
          <w:p w:rsidR="00A12CB7" w:rsidRPr="000434D6" w:rsidRDefault="00A12CB7" w:rsidP="00B23E05">
            <w:pPr>
              <w:rPr>
                <w:sz w:val="24"/>
                <w:szCs w:val="24"/>
              </w:rPr>
            </w:pPr>
            <w:r w:rsidRPr="000434D6">
              <w:rPr>
                <w:sz w:val="24"/>
                <w:szCs w:val="24"/>
              </w:rPr>
              <w:t>Sarı halile-Su</w:t>
            </w:r>
          </w:p>
        </w:tc>
        <w:tc>
          <w:tcPr>
            <w:tcW w:w="2501" w:type="pct"/>
            <w:tcBorders>
              <w:top w:val="single" w:sz="8" w:space="0" w:color="000000" w:themeColor="text1"/>
              <w:bottom w:val="single" w:sz="8" w:space="0" w:color="000000" w:themeColor="text1"/>
            </w:tcBorders>
            <w:vAlign w:val="center"/>
          </w:tcPr>
          <w:p w:rsidR="00A12CB7" w:rsidRPr="000419BE" w:rsidRDefault="00402241" w:rsidP="00B23E05">
            <w:pPr>
              <w:pStyle w:val="DecimalAligned"/>
              <w:jc w:val="center"/>
              <w:rPr>
                <w:rFonts w:ascii="Times New Roman" w:hAnsi="Times New Roman" w:cs="Times New Roman"/>
                <w:sz w:val="24"/>
                <w:szCs w:val="24"/>
              </w:rPr>
            </w:pPr>
            <w:r>
              <w:rPr>
                <w:rFonts w:ascii="Times New Roman" w:hAnsi="Times New Roman" w:cs="Times New Roman"/>
                <w:sz w:val="24"/>
                <w:szCs w:val="24"/>
              </w:rPr>
              <w:t>89,93</w:t>
            </w:r>
          </w:p>
        </w:tc>
      </w:tr>
      <w:tr w:rsidR="00A12CB7" w:rsidTr="00B23E05">
        <w:trPr>
          <w:cnfStyle w:val="010000000000" w:firstRow="0" w:lastRow="1" w:firstColumn="0" w:lastColumn="0" w:oddVBand="0" w:evenVBand="0" w:oddHBand="0" w:evenHBand="0" w:firstRowFirstColumn="0" w:firstRowLastColumn="0" w:lastRowFirstColumn="0" w:lastRowLastColumn="0"/>
          <w:trHeight w:val="438"/>
        </w:trPr>
        <w:tc>
          <w:tcPr>
            <w:tcW w:w="2499" w:type="pct"/>
            <w:tcBorders>
              <w:bottom w:val="single" w:sz="12" w:space="0" w:color="auto"/>
            </w:tcBorders>
            <w:noWrap/>
            <w:vAlign w:val="center"/>
          </w:tcPr>
          <w:p w:rsidR="00A12CB7" w:rsidRPr="00A12CB7" w:rsidRDefault="00A12CB7" w:rsidP="00B23E05">
            <w:pPr>
              <w:rPr>
                <w:b w:val="0"/>
                <w:sz w:val="24"/>
                <w:szCs w:val="24"/>
              </w:rPr>
            </w:pPr>
            <w:r w:rsidRPr="00A12CB7">
              <w:rPr>
                <w:b w:val="0"/>
                <w:sz w:val="24"/>
                <w:szCs w:val="24"/>
              </w:rPr>
              <w:t>Sarı halile-Alkol</w:t>
            </w:r>
          </w:p>
        </w:tc>
        <w:tc>
          <w:tcPr>
            <w:tcW w:w="2501" w:type="pct"/>
            <w:tcBorders>
              <w:bottom w:val="single" w:sz="12" w:space="0" w:color="auto"/>
            </w:tcBorders>
            <w:vAlign w:val="center"/>
          </w:tcPr>
          <w:p w:rsidR="00A12CB7" w:rsidRPr="00A12CB7" w:rsidRDefault="00402241" w:rsidP="00B23E05">
            <w:pPr>
              <w:pStyle w:val="DecimalAligned"/>
              <w:jc w:val="center"/>
              <w:rPr>
                <w:rFonts w:ascii="Times New Roman" w:hAnsi="Times New Roman" w:cs="Times New Roman"/>
                <w:b w:val="0"/>
                <w:sz w:val="24"/>
                <w:szCs w:val="24"/>
              </w:rPr>
            </w:pPr>
            <w:r>
              <w:rPr>
                <w:rFonts w:ascii="Times New Roman" w:hAnsi="Times New Roman" w:cs="Times New Roman"/>
                <w:b w:val="0"/>
                <w:sz w:val="24"/>
                <w:szCs w:val="24"/>
              </w:rPr>
              <w:t>93,76</w:t>
            </w:r>
          </w:p>
        </w:tc>
      </w:tr>
    </w:tbl>
    <w:p w:rsidR="005A28A6" w:rsidRDefault="005A28A6" w:rsidP="00AA2DF3">
      <w:pPr>
        <w:autoSpaceDE w:val="0"/>
        <w:autoSpaceDN w:val="0"/>
        <w:adjustRightInd w:val="0"/>
        <w:spacing w:line="360" w:lineRule="auto"/>
        <w:ind w:firstLine="708"/>
        <w:jc w:val="both"/>
        <w:rPr>
          <w:sz w:val="24"/>
          <w:szCs w:val="24"/>
        </w:rPr>
      </w:pPr>
    </w:p>
    <w:p w:rsidR="00AA2DF3" w:rsidRPr="005A28A6" w:rsidRDefault="00691100" w:rsidP="005A28A6">
      <w:pPr>
        <w:autoSpaceDE w:val="0"/>
        <w:autoSpaceDN w:val="0"/>
        <w:adjustRightInd w:val="0"/>
        <w:spacing w:line="360" w:lineRule="auto"/>
        <w:ind w:firstLine="708"/>
        <w:jc w:val="both"/>
        <w:rPr>
          <w:sz w:val="24"/>
          <w:szCs w:val="24"/>
        </w:rPr>
      </w:pPr>
      <w:r>
        <w:rPr>
          <w:sz w:val="24"/>
          <w:szCs w:val="24"/>
        </w:rPr>
        <w:t xml:space="preserve">Total antioksidan yönteminde </w:t>
      </w:r>
      <w:r w:rsidR="0041792B">
        <w:rPr>
          <w:sz w:val="24"/>
          <w:szCs w:val="24"/>
        </w:rPr>
        <w:t xml:space="preserve">sarı halilenin liyofilize edilmiş su ekstresinin </w:t>
      </w:r>
      <w:r w:rsidR="00074410">
        <w:rPr>
          <w:rFonts w:eastAsia="TimesNewRomanPSMT" w:cs="Times New Roman"/>
          <w:sz w:val="24"/>
          <w:szCs w:val="24"/>
        </w:rPr>
        <w:t>α-t</w:t>
      </w:r>
      <w:r w:rsidR="0041792B" w:rsidRPr="000434D6">
        <w:rPr>
          <w:rFonts w:eastAsia="TimesNewRomanPSMT" w:cs="Times New Roman"/>
          <w:sz w:val="24"/>
          <w:szCs w:val="24"/>
        </w:rPr>
        <w:t>okoferol</w:t>
      </w:r>
      <w:r w:rsidR="0041792B">
        <w:rPr>
          <w:rFonts w:eastAsia="TimesNewRomanPSMT" w:cs="Times New Roman"/>
          <w:sz w:val="24"/>
          <w:szCs w:val="24"/>
        </w:rPr>
        <w:t xml:space="preserve"> standardına yakın davrandığı, sarı halile alkol ekstresinin ise </w:t>
      </w:r>
      <w:r w:rsidR="00074410">
        <w:rPr>
          <w:rFonts w:eastAsia="TimesNewRomanPSMT" w:cs="Times New Roman"/>
          <w:sz w:val="24"/>
          <w:szCs w:val="24"/>
        </w:rPr>
        <w:t>α-t</w:t>
      </w:r>
      <w:r w:rsidR="0041792B" w:rsidRPr="000434D6">
        <w:rPr>
          <w:rFonts w:eastAsia="TimesNewRomanPSMT" w:cs="Times New Roman"/>
          <w:sz w:val="24"/>
          <w:szCs w:val="24"/>
        </w:rPr>
        <w:t>okoferol</w:t>
      </w:r>
      <w:r w:rsidR="0041792B">
        <w:rPr>
          <w:rFonts w:eastAsia="TimesNewRomanPSMT" w:cs="Times New Roman"/>
          <w:sz w:val="24"/>
          <w:szCs w:val="24"/>
        </w:rPr>
        <w:t xml:space="preserve"> standardından daha yüksek lipit peroksidasyonu inhibe etme yüzdesine sahip olduğu belirlenmiştir.</w:t>
      </w:r>
    </w:p>
    <w:p w:rsidR="00333D4A" w:rsidRDefault="00333D4A" w:rsidP="00333D4A">
      <w:pPr>
        <w:autoSpaceDE w:val="0"/>
        <w:autoSpaceDN w:val="0"/>
        <w:adjustRightInd w:val="0"/>
        <w:spacing w:line="360" w:lineRule="auto"/>
        <w:ind w:firstLine="708"/>
        <w:jc w:val="both"/>
        <w:rPr>
          <w:rFonts w:eastAsia="TimesNewRomanPSMT" w:cs="Times New Roman"/>
          <w:sz w:val="24"/>
          <w:szCs w:val="24"/>
        </w:rPr>
      </w:pPr>
      <w:r>
        <w:rPr>
          <w:color w:val="000000"/>
          <w:sz w:val="24"/>
          <w:szCs w:val="24"/>
        </w:rPr>
        <w:t xml:space="preserve">Radikal giderme yöntemlerinde literatürdeki diğer çalışmaların sonuçlarına bakıldığı zaman; </w:t>
      </w:r>
      <w:r w:rsidR="00C94653">
        <w:rPr>
          <w:color w:val="000000"/>
          <w:sz w:val="24"/>
          <w:szCs w:val="24"/>
        </w:rPr>
        <w:t>DPPH çalışmalarındaki farklı IC</w:t>
      </w:r>
      <w:r w:rsidR="00C94653">
        <w:rPr>
          <w:color w:val="000000"/>
          <w:sz w:val="24"/>
          <w:szCs w:val="24"/>
          <w:vertAlign w:val="subscript"/>
        </w:rPr>
        <w:t xml:space="preserve">50 </w:t>
      </w:r>
      <w:r w:rsidR="00C94653">
        <w:rPr>
          <w:color w:val="000000"/>
          <w:sz w:val="24"/>
          <w:szCs w:val="24"/>
        </w:rPr>
        <w:t xml:space="preserve">değerleri, Eugonel türevleri 2,38-8,05 </w:t>
      </w:r>
      <w:r w:rsidR="001C24F3">
        <w:rPr>
          <w:rFonts w:eastAsia="TimesNewRomanPSMT" w:cs="Times New Roman"/>
          <w:sz w:val="24"/>
          <w:szCs w:val="24"/>
        </w:rPr>
        <w:t xml:space="preserve">μg </w:t>
      </w:r>
      <w:r w:rsidR="00C94653" w:rsidRPr="00C361C2">
        <w:rPr>
          <w:rFonts w:eastAsia="TimesNewRomanPSMT" w:cs="Times New Roman"/>
          <w:sz w:val="24"/>
          <w:szCs w:val="24"/>
        </w:rPr>
        <w:t>mL</w:t>
      </w:r>
      <w:r w:rsidR="001C24F3" w:rsidRPr="001C24F3">
        <w:rPr>
          <w:b/>
          <w:sz w:val="24"/>
          <w:szCs w:val="24"/>
          <w:vertAlign w:val="superscript"/>
        </w:rPr>
        <w:t>-1</w:t>
      </w:r>
      <w:r w:rsidR="00C94653">
        <w:rPr>
          <w:rFonts w:eastAsia="TimesNewRomanPSMT" w:cs="Times New Roman"/>
          <w:sz w:val="24"/>
          <w:szCs w:val="24"/>
        </w:rPr>
        <w:t xml:space="preserve"> (Topal, 2014), Turna yemişi 99,00 </w:t>
      </w:r>
      <w:r w:rsidR="001C24F3">
        <w:rPr>
          <w:rFonts w:eastAsia="TimesNewRomanPSMT" w:cs="Times New Roman"/>
          <w:sz w:val="24"/>
          <w:szCs w:val="24"/>
        </w:rPr>
        <w:t xml:space="preserve">μg </w:t>
      </w:r>
      <w:r w:rsidR="00C94653" w:rsidRPr="00C361C2">
        <w:rPr>
          <w:rFonts w:eastAsia="TimesNewRomanPSMT" w:cs="Times New Roman"/>
          <w:sz w:val="24"/>
          <w:szCs w:val="24"/>
        </w:rPr>
        <w:t>mL</w:t>
      </w:r>
      <w:r w:rsidR="001C24F3" w:rsidRPr="001C24F3">
        <w:rPr>
          <w:b/>
          <w:sz w:val="24"/>
          <w:szCs w:val="24"/>
          <w:vertAlign w:val="superscript"/>
        </w:rPr>
        <w:t>-1</w:t>
      </w:r>
      <w:r w:rsidR="00C94653">
        <w:rPr>
          <w:rFonts w:eastAsia="TimesNewRomanPSMT" w:cs="Times New Roman"/>
          <w:sz w:val="24"/>
          <w:szCs w:val="24"/>
        </w:rPr>
        <w:t xml:space="preserve"> (Annakkaya, 2012), Keten tohumu 27,72-25,67 </w:t>
      </w:r>
      <w:r w:rsidR="001C24F3">
        <w:rPr>
          <w:rFonts w:eastAsia="TimesNewRomanPSMT" w:cs="Times New Roman"/>
          <w:sz w:val="24"/>
          <w:szCs w:val="24"/>
        </w:rPr>
        <w:t xml:space="preserve">μg </w:t>
      </w:r>
      <w:r w:rsidR="00C94653" w:rsidRPr="00C361C2">
        <w:rPr>
          <w:rFonts w:eastAsia="TimesNewRomanPSMT" w:cs="Times New Roman"/>
          <w:sz w:val="24"/>
          <w:szCs w:val="24"/>
        </w:rPr>
        <w:t>mL</w:t>
      </w:r>
      <w:r w:rsidR="001C24F3" w:rsidRPr="001C24F3">
        <w:rPr>
          <w:b/>
          <w:sz w:val="24"/>
          <w:szCs w:val="24"/>
          <w:vertAlign w:val="superscript"/>
        </w:rPr>
        <w:t>-1</w:t>
      </w:r>
      <w:r w:rsidR="00C94653">
        <w:rPr>
          <w:rFonts w:eastAsia="TimesNewRomanPSMT" w:cs="Times New Roman"/>
          <w:sz w:val="24"/>
          <w:szCs w:val="24"/>
        </w:rPr>
        <w:t xml:space="preserve"> (Han, 2012) olarak elde edilmiştir. </w:t>
      </w:r>
      <w:r>
        <w:rPr>
          <w:rFonts w:eastAsia="TimesNewRomanPSMT" w:cs="Times New Roman"/>
          <w:sz w:val="24"/>
          <w:szCs w:val="24"/>
        </w:rPr>
        <w:t>Sarı halilenin IC</w:t>
      </w:r>
      <w:r>
        <w:rPr>
          <w:rFonts w:eastAsia="TimesNewRomanPSMT" w:cs="Times New Roman"/>
          <w:sz w:val="24"/>
          <w:szCs w:val="24"/>
          <w:vertAlign w:val="subscript"/>
        </w:rPr>
        <w:t xml:space="preserve">50 </w:t>
      </w:r>
      <w:r>
        <w:rPr>
          <w:rFonts w:eastAsia="TimesNewRomanPSMT" w:cs="Times New Roman"/>
          <w:sz w:val="24"/>
          <w:szCs w:val="24"/>
        </w:rPr>
        <w:t>değerleri yukarıda verilen çalışmalar ile karşılaştırıldığı zaman yüksek antioksidan özelliklere sahip olduğunu göstermektedir.</w:t>
      </w:r>
    </w:p>
    <w:p w:rsidR="00C94653" w:rsidRPr="00251BB8" w:rsidRDefault="00C94653" w:rsidP="00333D4A">
      <w:pPr>
        <w:autoSpaceDE w:val="0"/>
        <w:autoSpaceDN w:val="0"/>
        <w:adjustRightInd w:val="0"/>
        <w:spacing w:line="360" w:lineRule="auto"/>
        <w:ind w:firstLine="708"/>
        <w:jc w:val="both"/>
        <w:rPr>
          <w:sz w:val="24"/>
          <w:szCs w:val="24"/>
        </w:rPr>
      </w:pPr>
      <w:r>
        <w:rPr>
          <w:color w:val="000000"/>
          <w:sz w:val="24"/>
          <w:szCs w:val="24"/>
        </w:rPr>
        <w:lastRenderedPageBreak/>
        <w:t>ABTS çalışmalarındaki farklı IC</w:t>
      </w:r>
      <w:r>
        <w:rPr>
          <w:color w:val="000000"/>
          <w:sz w:val="24"/>
          <w:szCs w:val="24"/>
          <w:vertAlign w:val="subscript"/>
        </w:rPr>
        <w:t xml:space="preserve">50 </w:t>
      </w:r>
      <w:r>
        <w:rPr>
          <w:color w:val="000000"/>
          <w:sz w:val="24"/>
          <w:szCs w:val="24"/>
        </w:rPr>
        <w:t xml:space="preserve">değerleri, </w:t>
      </w:r>
      <w:r w:rsidRPr="009A7041">
        <w:rPr>
          <w:rFonts w:cs="Times New Roman"/>
          <w:color w:val="000000"/>
          <w:sz w:val="24"/>
          <w:szCs w:val="24"/>
        </w:rPr>
        <w:t xml:space="preserve">Eugenol türevleri </w:t>
      </w:r>
      <w:r w:rsidRPr="009A7041">
        <w:rPr>
          <w:rFonts w:eastAsia="TimesNewRomanPSMT" w:cs="Times New Roman"/>
          <w:sz w:val="24"/>
          <w:szCs w:val="24"/>
        </w:rPr>
        <w:t>9</w:t>
      </w:r>
      <w:r w:rsidR="00251BB8">
        <w:rPr>
          <w:rFonts w:eastAsia="TimesNewRomanPSMT" w:cs="Times New Roman"/>
          <w:sz w:val="24"/>
          <w:szCs w:val="24"/>
        </w:rPr>
        <w:t>.</w:t>
      </w:r>
      <w:r w:rsidRPr="009A7041">
        <w:rPr>
          <w:rFonts w:eastAsia="TimesNewRomanPSMT" w:cs="Times New Roman"/>
          <w:sz w:val="24"/>
          <w:szCs w:val="24"/>
        </w:rPr>
        <w:t>90-15</w:t>
      </w:r>
      <w:r w:rsidR="00251BB8">
        <w:rPr>
          <w:rFonts w:eastAsia="TimesNewRomanPSMT" w:cs="Times New Roman"/>
          <w:sz w:val="24"/>
          <w:szCs w:val="24"/>
        </w:rPr>
        <w:t>.</w:t>
      </w:r>
      <w:r w:rsidR="001C24F3">
        <w:rPr>
          <w:rFonts w:eastAsia="TimesNewRomanPSMT" w:cs="Times New Roman"/>
          <w:sz w:val="24"/>
          <w:szCs w:val="24"/>
        </w:rPr>
        <w:t xml:space="preserve">75 μg </w:t>
      </w:r>
      <w:r w:rsidRPr="009A7041">
        <w:rPr>
          <w:rFonts w:eastAsia="TimesNewRomanPSMT" w:cs="Times New Roman"/>
          <w:sz w:val="24"/>
          <w:szCs w:val="24"/>
        </w:rPr>
        <w:t>mL</w:t>
      </w:r>
      <w:r w:rsidR="001C24F3" w:rsidRPr="001C24F3">
        <w:rPr>
          <w:b/>
          <w:sz w:val="24"/>
          <w:szCs w:val="24"/>
          <w:vertAlign w:val="superscript"/>
        </w:rPr>
        <w:t>-1</w:t>
      </w:r>
      <w:r>
        <w:rPr>
          <w:rFonts w:eastAsia="TimesNewRomanPSMT" w:cs="Times New Roman"/>
          <w:sz w:val="24"/>
          <w:szCs w:val="24"/>
        </w:rPr>
        <w:t xml:space="preserve"> (Topal, 2014), Kurkumin</w:t>
      </w:r>
      <w:r w:rsidR="00251BB8">
        <w:rPr>
          <w:rFonts w:eastAsia="TimesNewRomanPSMT" w:cs="Times New Roman"/>
          <w:sz w:val="24"/>
          <w:szCs w:val="24"/>
        </w:rPr>
        <w:t xml:space="preserve"> 34.</w:t>
      </w:r>
      <w:r w:rsidRPr="009A7041">
        <w:rPr>
          <w:rFonts w:eastAsia="TimesNewRomanPSMT" w:cs="Times New Roman"/>
          <w:sz w:val="24"/>
          <w:szCs w:val="24"/>
        </w:rPr>
        <w:t>9 μ</w:t>
      </w:r>
      <w:r w:rsidR="001C24F3">
        <w:rPr>
          <w:rFonts w:eastAsia="TimesNewRomanPSMT" w:cs="Times New Roman"/>
          <w:sz w:val="24"/>
          <w:szCs w:val="24"/>
        </w:rPr>
        <w:t xml:space="preserve">g </w:t>
      </w:r>
      <w:r>
        <w:rPr>
          <w:rFonts w:eastAsia="TimesNewRomanPSMT" w:cs="Times New Roman"/>
          <w:sz w:val="24"/>
          <w:szCs w:val="24"/>
        </w:rPr>
        <w:t>mL</w:t>
      </w:r>
      <w:r w:rsidR="001C24F3" w:rsidRPr="001C24F3">
        <w:rPr>
          <w:b/>
          <w:sz w:val="24"/>
          <w:szCs w:val="24"/>
          <w:vertAlign w:val="superscript"/>
        </w:rPr>
        <w:t>-1</w:t>
      </w:r>
      <w:r>
        <w:rPr>
          <w:rFonts w:eastAsia="TimesNewRomanPSMT" w:cs="Times New Roman"/>
          <w:sz w:val="24"/>
          <w:szCs w:val="24"/>
        </w:rPr>
        <w:t xml:space="preserve"> (Ak ve</w:t>
      </w:r>
      <w:r w:rsidRPr="009A7041">
        <w:rPr>
          <w:rFonts w:eastAsia="TimesNewRomanPSMT" w:cs="Times New Roman"/>
          <w:sz w:val="24"/>
          <w:szCs w:val="24"/>
        </w:rPr>
        <w:t xml:space="preserve"> Gülçin</w:t>
      </w:r>
      <w:r>
        <w:rPr>
          <w:rFonts w:eastAsia="TimesNewRomanPSMT" w:cs="Times New Roman"/>
          <w:sz w:val="24"/>
          <w:szCs w:val="24"/>
        </w:rPr>
        <w:t>,</w:t>
      </w:r>
      <w:r w:rsidRPr="009A7041">
        <w:rPr>
          <w:rFonts w:eastAsia="TimesNewRomanPSMT" w:cs="Times New Roman"/>
          <w:sz w:val="24"/>
          <w:szCs w:val="24"/>
        </w:rPr>
        <w:t xml:space="preserve"> 2008)</w:t>
      </w:r>
      <w:r>
        <w:rPr>
          <w:rFonts w:eastAsia="TimesNewRomanPSMT" w:cs="Times New Roman"/>
          <w:sz w:val="24"/>
          <w:szCs w:val="24"/>
        </w:rPr>
        <w:t xml:space="preserve">, L-Adrenalin </w:t>
      </w:r>
      <w:r w:rsidRPr="009A7041">
        <w:rPr>
          <w:rFonts w:eastAsia="TimesNewRomanPSMT" w:cs="Times New Roman"/>
          <w:sz w:val="24"/>
          <w:szCs w:val="24"/>
        </w:rPr>
        <w:t>30,6 μ</w:t>
      </w:r>
      <w:r w:rsidR="001C24F3">
        <w:rPr>
          <w:rFonts w:eastAsia="TimesNewRomanPSMT" w:cs="Times New Roman"/>
          <w:sz w:val="24"/>
          <w:szCs w:val="24"/>
        </w:rPr>
        <w:t xml:space="preserve">g </w:t>
      </w:r>
      <w:r>
        <w:rPr>
          <w:rFonts w:eastAsia="TimesNewRomanPSMT" w:cs="Times New Roman"/>
          <w:sz w:val="24"/>
          <w:szCs w:val="24"/>
        </w:rPr>
        <w:t>mL</w:t>
      </w:r>
      <w:r w:rsidR="001C24F3" w:rsidRPr="001C24F3">
        <w:rPr>
          <w:b/>
          <w:sz w:val="24"/>
          <w:szCs w:val="24"/>
          <w:vertAlign w:val="superscript"/>
        </w:rPr>
        <w:t>-1</w:t>
      </w:r>
      <w:r>
        <w:rPr>
          <w:rFonts w:eastAsia="TimesNewRomanPSMT" w:cs="Times New Roman"/>
          <w:sz w:val="24"/>
          <w:szCs w:val="24"/>
        </w:rPr>
        <w:t xml:space="preserve"> (Gülçin, 2009a), Turna yemişi ve Mersin 86,63-46,20 </w:t>
      </w:r>
      <w:r w:rsidRPr="009A7041">
        <w:rPr>
          <w:rFonts w:eastAsia="TimesNewRomanPSMT" w:cs="Times New Roman"/>
          <w:sz w:val="24"/>
          <w:szCs w:val="24"/>
        </w:rPr>
        <w:t>μ</w:t>
      </w:r>
      <w:r w:rsidR="001C24F3">
        <w:rPr>
          <w:rFonts w:eastAsia="TimesNewRomanPSMT" w:cs="Times New Roman"/>
          <w:sz w:val="24"/>
          <w:szCs w:val="24"/>
        </w:rPr>
        <w:t xml:space="preserve">g </w:t>
      </w:r>
      <w:r>
        <w:rPr>
          <w:rFonts w:eastAsia="TimesNewRomanPSMT" w:cs="Times New Roman"/>
          <w:sz w:val="24"/>
          <w:szCs w:val="24"/>
        </w:rPr>
        <w:t>mL</w:t>
      </w:r>
      <w:r w:rsidR="001C24F3" w:rsidRPr="001C24F3">
        <w:rPr>
          <w:b/>
          <w:sz w:val="24"/>
          <w:szCs w:val="24"/>
          <w:vertAlign w:val="superscript"/>
        </w:rPr>
        <w:t>-1</w:t>
      </w:r>
      <w:r>
        <w:rPr>
          <w:rFonts w:eastAsia="TimesNewRomanPSMT" w:cs="Times New Roman"/>
          <w:sz w:val="24"/>
          <w:szCs w:val="24"/>
        </w:rPr>
        <w:t xml:space="preserve"> (Annakkaya, 2012), Keten tohumu 53,30-49,50 </w:t>
      </w:r>
      <w:r w:rsidRPr="009A7041">
        <w:rPr>
          <w:rFonts w:eastAsia="TimesNewRomanPSMT" w:cs="Times New Roman"/>
          <w:sz w:val="24"/>
          <w:szCs w:val="24"/>
        </w:rPr>
        <w:t>μ</w:t>
      </w:r>
      <w:r w:rsidR="001C24F3">
        <w:rPr>
          <w:rFonts w:eastAsia="TimesNewRomanPSMT" w:cs="Times New Roman"/>
          <w:sz w:val="24"/>
          <w:szCs w:val="24"/>
        </w:rPr>
        <w:t xml:space="preserve">g </w:t>
      </w:r>
      <w:r>
        <w:rPr>
          <w:rFonts w:eastAsia="TimesNewRomanPSMT" w:cs="Times New Roman"/>
          <w:sz w:val="24"/>
          <w:szCs w:val="24"/>
        </w:rPr>
        <w:t>mL</w:t>
      </w:r>
      <w:r w:rsidR="001C24F3" w:rsidRPr="001C24F3">
        <w:rPr>
          <w:b/>
          <w:sz w:val="24"/>
          <w:szCs w:val="24"/>
          <w:vertAlign w:val="superscript"/>
        </w:rPr>
        <w:t>-1</w:t>
      </w:r>
      <w:r>
        <w:rPr>
          <w:rFonts w:eastAsia="TimesNewRomanPSMT" w:cs="Times New Roman"/>
          <w:sz w:val="24"/>
          <w:szCs w:val="24"/>
        </w:rPr>
        <w:t xml:space="preserve"> (Han, 2012) olarak elde edilmiştir. </w:t>
      </w:r>
      <w:r w:rsidR="00333D4A">
        <w:rPr>
          <w:rFonts w:eastAsia="TimesNewRomanPSMT" w:cs="Times New Roman"/>
          <w:sz w:val="24"/>
          <w:szCs w:val="24"/>
        </w:rPr>
        <w:t>Sarı halilenin IC</w:t>
      </w:r>
      <w:r w:rsidR="00333D4A">
        <w:rPr>
          <w:rFonts w:eastAsia="TimesNewRomanPSMT" w:cs="Times New Roman"/>
          <w:sz w:val="24"/>
          <w:szCs w:val="24"/>
          <w:vertAlign w:val="subscript"/>
        </w:rPr>
        <w:t xml:space="preserve">50 </w:t>
      </w:r>
      <w:r w:rsidR="00333D4A">
        <w:rPr>
          <w:rFonts w:eastAsia="TimesNewRomanPSMT" w:cs="Times New Roman"/>
          <w:sz w:val="24"/>
          <w:szCs w:val="24"/>
        </w:rPr>
        <w:t xml:space="preserve">değerleri verilen çalışmalar ile karşılaştırıldığı zaman yüksek </w:t>
      </w:r>
      <w:r w:rsidR="00333D4A" w:rsidRPr="0054702F">
        <w:t>ABTS</w:t>
      </w:r>
      <w:r w:rsidR="00333D4A" w:rsidRPr="0054702F">
        <w:rPr>
          <w:vertAlign w:val="superscript"/>
        </w:rPr>
        <w:t>∙+</w:t>
      </w:r>
      <w:r w:rsidR="00333D4A" w:rsidRPr="0054702F">
        <w:t xml:space="preserve"> </w:t>
      </w:r>
      <w:r w:rsidR="00333D4A" w:rsidRPr="00375036">
        <w:rPr>
          <w:sz w:val="24"/>
          <w:szCs w:val="24"/>
        </w:rPr>
        <w:t xml:space="preserve">radikal giderme aktivitesine sahip </w:t>
      </w:r>
      <w:r w:rsidR="00333D4A" w:rsidRPr="00251BB8">
        <w:rPr>
          <w:sz w:val="24"/>
          <w:szCs w:val="24"/>
        </w:rPr>
        <w:t>olduğunu göstermektedir.</w:t>
      </w:r>
    </w:p>
    <w:p w:rsidR="00661369" w:rsidRPr="00251BB8" w:rsidRDefault="00661369" w:rsidP="00661369">
      <w:pPr>
        <w:autoSpaceDE w:val="0"/>
        <w:autoSpaceDN w:val="0"/>
        <w:adjustRightInd w:val="0"/>
        <w:spacing w:after="0" w:line="360" w:lineRule="auto"/>
        <w:ind w:firstLine="567"/>
        <w:jc w:val="both"/>
        <w:rPr>
          <w:rFonts w:cs="Times New Roman"/>
          <w:sz w:val="24"/>
          <w:szCs w:val="24"/>
        </w:rPr>
      </w:pPr>
      <w:r w:rsidRPr="00251BB8">
        <w:rPr>
          <w:rFonts w:eastAsia="Times-Roman" w:cs="Times New Roman"/>
          <w:sz w:val="24"/>
          <w:szCs w:val="24"/>
        </w:rPr>
        <w:t>Yapılan bir araştırmada, Gümüşhane ilindeki çam kozalaklarının antioksidan aktivitelerine bakılmıştır. Gümüşhane’deki çam kozalaklarının DPPH IC</w:t>
      </w:r>
      <w:r w:rsidRPr="00251BB8">
        <w:rPr>
          <w:rFonts w:eastAsia="Times-Roman" w:cs="Times New Roman"/>
          <w:sz w:val="24"/>
          <w:szCs w:val="24"/>
          <w:vertAlign w:val="subscript"/>
        </w:rPr>
        <w:t xml:space="preserve">50 </w:t>
      </w:r>
      <w:r w:rsidRPr="00251BB8">
        <w:rPr>
          <w:rFonts w:eastAsia="Times-Roman" w:cs="Times New Roman"/>
          <w:sz w:val="24"/>
          <w:szCs w:val="24"/>
        </w:rPr>
        <w:t xml:space="preserve">değeri </w:t>
      </w:r>
      <w:r w:rsidRPr="00251BB8">
        <w:rPr>
          <w:rFonts w:cs="Times New Roman"/>
          <w:sz w:val="24"/>
          <w:szCs w:val="24"/>
        </w:rPr>
        <w:t>(14.75 μg mL</w:t>
      </w:r>
      <w:r w:rsidRPr="00251BB8">
        <w:rPr>
          <w:rFonts w:cs="Times New Roman"/>
          <w:sz w:val="24"/>
          <w:szCs w:val="24"/>
          <w:vertAlign w:val="superscript"/>
        </w:rPr>
        <w:t>-1</w:t>
      </w:r>
      <w:r w:rsidRPr="00251BB8">
        <w:rPr>
          <w:rFonts w:cs="Times New Roman"/>
          <w:sz w:val="24"/>
          <w:szCs w:val="24"/>
        </w:rPr>
        <w:t>), ABTS değeri (12.56 μg mL</w:t>
      </w:r>
      <w:r w:rsidRPr="00251BB8">
        <w:rPr>
          <w:rFonts w:cs="Times New Roman"/>
          <w:sz w:val="24"/>
          <w:szCs w:val="24"/>
          <w:vertAlign w:val="superscript"/>
        </w:rPr>
        <w:t>-1</w:t>
      </w:r>
      <w:r w:rsidRPr="00251BB8">
        <w:rPr>
          <w:rFonts w:cs="Times New Roman"/>
          <w:sz w:val="24"/>
          <w:szCs w:val="24"/>
        </w:rPr>
        <w:t xml:space="preserve">) olarak bulunmuştur. Aynı çalışma için, LC-HRMS metodu kullanılarak fenolik asit içerikleri olarak kuersitrin, </w:t>
      </w:r>
      <w:r w:rsidRPr="00251BB8">
        <w:rPr>
          <w:rFonts w:cs="Times New Roman"/>
          <w:i/>
          <w:sz w:val="24"/>
          <w:szCs w:val="24"/>
        </w:rPr>
        <w:t>t</w:t>
      </w:r>
      <w:r w:rsidRPr="00251BB8">
        <w:rPr>
          <w:rFonts w:cs="Times New Roman"/>
          <w:sz w:val="24"/>
          <w:szCs w:val="24"/>
        </w:rPr>
        <w:t>-taksifolin, fumarik asit ve (-) epikateşin belirlenmiştir (Topal, 2020).</w:t>
      </w:r>
    </w:p>
    <w:p w:rsidR="00661369" w:rsidRPr="00251BB8" w:rsidRDefault="00661369" w:rsidP="00661369">
      <w:pPr>
        <w:pStyle w:val="Default"/>
        <w:spacing w:line="360" w:lineRule="auto"/>
        <w:ind w:firstLine="567"/>
        <w:jc w:val="both"/>
      </w:pPr>
    </w:p>
    <w:p w:rsidR="00661369" w:rsidRPr="00627E5F" w:rsidRDefault="00661369" w:rsidP="00661369">
      <w:pPr>
        <w:pStyle w:val="Default"/>
        <w:spacing w:line="360" w:lineRule="auto"/>
        <w:ind w:firstLine="567"/>
        <w:jc w:val="both"/>
      </w:pPr>
      <w:r w:rsidRPr="00251BB8">
        <w:t>Fenolik bileşikler ROS’nin hasarlarına karşı koyan savunma mekanizmalarından bazılarıdır. Bunun üzerine sarı halile (</w:t>
      </w:r>
      <w:r w:rsidRPr="00251BB8">
        <w:rPr>
          <w:i/>
        </w:rPr>
        <w:t>Terminalia citrina roxb. ex. fleming</w:t>
      </w:r>
      <w:r w:rsidRPr="00251BB8">
        <w:t>) meyvesinin yaprakları üzerine bazı antioksidan araştırmalar yapılmıştır. Yapılan bir araştırmada sarı halile meyvesinin yaprakları metil alkol ile çözünmesi gerçekleştirilmiştir. Antioksidan aktivite belirleme çalışmasında, total fenolik bileşik miktarı (190.23±5.24) GAE/g, total flavonoid bileşik miktarı (99.51±0.221) QE/g</w:t>
      </w:r>
      <w:r w:rsidRPr="00251BB8">
        <w:rPr>
          <w:sz w:val="16"/>
          <w:szCs w:val="16"/>
        </w:rPr>
        <w:t xml:space="preserve"> </w:t>
      </w:r>
      <w:r w:rsidRPr="00251BB8">
        <w:t>değerlerini göstermiştir, ayrıca total antioksidan kapasitesi (10.17±0.02) mg olarak belirlenmiştir (Das vd., 2015). Bu tezin diğer çalışmalardan farkı; sarı halilenin yaprağı değilde meyvesi kullanılmıştır, 10 farklı antioksidan yöntemi uygulanmış ve fenolik asit içeriğinin belirlenmesi için LC-HRMS metodu uygulanmıştır, yöntemlerde hem etil alkol hemde su ekstreleri kullanılmıştır.</w:t>
      </w:r>
    </w:p>
    <w:p w:rsidR="00661369" w:rsidRDefault="00661369" w:rsidP="00975345">
      <w:pPr>
        <w:autoSpaceDE w:val="0"/>
        <w:autoSpaceDN w:val="0"/>
        <w:adjustRightInd w:val="0"/>
        <w:spacing w:line="360" w:lineRule="auto"/>
        <w:ind w:firstLine="708"/>
        <w:jc w:val="both"/>
        <w:rPr>
          <w:bCs/>
          <w:sz w:val="24"/>
          <w:szCs w:val="24"/>
        </w:rPr>
      </w:pPr>
    </w:p>
    <w:p w:rsidR="00CD2E59" w:rsidRDefault="007D0336" w:rsidP="00975345">
      <w:pPr>
        <w:autoSpaceDE w:val="0"/>
        <w:autoSpaceDN w:val="0"/>
        <w:adjustRightInd w:val="0"/>
        <w:spacing w:line="360" w:lineRule="auto"/>
        <w:ind w:firstLine="708"/>
        <w:jc w:val="both"/>
        <w:rPr>
          <w:b/>
          <w:bCs/>
          <w:sz w:val="24"/>
          <w:szCs w:val="24"/>
        </w:rPr>
      </w:pPr>
      <w:r>
        <w:rPr>
          <w:bCs/>
          <w:sz w:val="24"/>
          <w:szCs w:val="24"/>
        </w:rPr>
        <w:t xml:space="preserve">Sonuçlara bakıldığı zaman </w:t>
      </w:r>
      <w:r w:rsidR="00BC2403">
        <w:rPr>
          <w:sz w:val="24"/>
          <w:szCs w:val="24"/>
        </w:rPr>
        <w:t xml:space="preserve">sarı halilenin liyofilize edilmiş su ve alkol ekstresinin radikal giderme aktivitelerinde, standart antioksidanlardan </w:t>
      </w:r>
      <w:r w:rsidR="00BA2A38">
        <w:rPr>
          <w:sz w:val="24"/>
          <w:szCs w:val="24"/>
        </w:rPr>
        <w:t>Troloks</w:t>
      </w:r>
      <w:r w:rsidR="00BC2403">
        <w:rPr>
          <w:sz w:val="24"/>
          <w:szCs w:val="24"/>
        </w:rPr>
        <w:t xml:space="preserve"> antioksidanına yakın değerle</w:t>
      </w:r>
      <w:r w:rsidR="00C4245F">
        <w:rPr>
          <w:sz w:val="24"/>
          <w:szCs w:val="24"/>
        </w:rPr>
        <w:t xml:space="preserve">r göstermiştir ama </w:t>
      </w:r>
      <w:r w:rsidR="00D75D5A">
        <w:rPr>
          <w:sz w:val="24"/>
          <w:szCs w:val="24"/>
        </w:rPr>
        <w:t>ABTS</w:t>
      </w:r>
      <w:r w:rsidR="006D60EA">
        <w:rPr>
          <w:sz w:val="24"/>
          <w:szCs w:val="24"/>
          <w:vertAlign w:val="superscript"/>
        </w:rPr>
        <w:t>.+</w:t>
      </w:r>
      <w:r w:rsidR="00C4245F">
        <w:rPr>
          <w:sz w:val="24"/>
          <w:szCs w:val="24"/>
        </w:rPr>
        <w:t xml:space="preserve"> metodunda </w:t>
      </w:r>
      <w:r w:rsidR="00BA2A38">
        <w:rPr>
          <w:sz w:val="24"/>
          <w:szCs w:val="24"/>
        </w:rPr>
        <w:t>Troloks</w:t>
      </w:r>
      <w:r w:rsidR="00C4245F">
        <w:rPr>
          <w:sz w:val="24"/>
          <w:szCs w:val="24"/>
        </w:rPr>
        <w:t xml:space="preserve"> standardından daha iyi sonuç vermiştir.</w:t>
      </w:r>
      <w:r w:rsidR="00D75D5A">
        <w:rPr>
          <w:sz w:val="24"/>
          <w:szCs w:val="24"/>
        </w:rPr>
        <w:t xml:space="preserve"> </w:t>
      </w:r>
      <w:r w:rsidR="00F17DFF">
        <w:rPr>
          <w:sz w:val="24"/>
          <w:szCs w:val="24"/>
        </w:rPr>
        <w:t>İndirgeme kapasitesi metotlarına bakıldığı zaman BHA standardı gibi davrandığı ve diğer standartlardan daha iyi indirgeme kapasitesine sahip olduğu gözlemlenmiştir.</w:t>
      </w:r>
      <w:r w:rsidR="00074410">
        <w:rPr>
          <w:sz w:val="24"/>
          <w:szCs w:val="24"/>
        </w:rPr>
        <w:t xml:space="preserve"> Ayrıca şelatlama aktivitesi değerlendirildiği zaman </w:t>
      </w:r>
      <w:r w:rsidR="00074410">
        <w:rPr>
          <w:rFonts w:eastAsia="TimesNewRomanPSMT" w:cs="Times New Roman"/>
          <w:sz w:val="24"/>
          <w:szCs w:val="24"/>
        </w:rPr>
        <w:t>α-t</w:t>
      </w:r>
      <w:r w:rsidR="00074410" w:rsidRPr="000434D6">
        <w:rPr>
          <w:rFonts w:eastAsia="TimesNewRomanPSMT" w:cs="Times New Roman"/>
          <w:sz w:val="24"/>
          <w:szCs w:val="24"/>
        </w:rPr>
        <w:t>okoferol</w:t>
      </w:r>
      <w:r w:rsidR="00074410">
        <w:rPr>
          <w:rFonts w:eastAsia="TimesNewRomanPSMT" w:cs="Times New Roman"/>
          <w:sz w:val="24"/>
          <w:szCs w:val="24"/>
        </w:rPr>
        <w:t xml:space="preserve"> ve </w:t>
      </w:r>
      <w:r w:rsidR="00BA2A38">
        <w:rPr>
          <w:rFonts w:eastAsia="TimesNewRomanPSMT" w:cs="Times New Roman"/>
          <w:sz w:val="24"/>
          <w:szCs w:val="24"/>
        </w:rPr>
        <w:t>Troloks</w:t>
      </w:r>
      <w:r w:rsidR="003952C1">
        <w:rPr>
          <w:rFonts w:eastAsia="TimesNewRomanPSMT" w:cs="Times New Roman"/>
          <w:sz w:val="24"/>
          <w:szCs w:val="24"/>
        </w:rPr>
        <w:t xml:space="preserve"> standartlarından daha yüksek olduğu belirlenmiştir.</w:t>
      </w:r>
      <w:r w:rsidR="002212B6">
        <w:rPr>
          <w:rFonts w:eastAsia="TimesNewRomanPSMT" w:cs="Times New Roman"/>
          <w:sz w:val="24"/>
          <w:szCs w:val="24"/>
        </w:rPr>
        <w:t xml:space="preserve"> </w:t>
      </w:r>
      <w:r w:rsidR="003206A5" w:rsidRPr="00442860">
        <w:rPr>
          <w:rFonts w:eastAsia="TimesNewRomanPSMT" w:cs="Times New Roman"/>
          <w:sz w:val="24"/>
          <w:szCs w:val="24"/>
        </w:rPr>
        <w:t xml:space="preserve">Sarı halilenin </w:t>
      </w:r>
      <w:r w:rsidR="003206A5" w:rsidRPr="00442860">
        <w:rPr>
          <w:sz w:val="24"/>
          <w:szCs w:val="24"/>
        </w:rPr>
        <w:t>f</w:t>
      </w:r>
      <w:r w:rsidR="0045247B">
        <w:rPr>
          <w:sz w:val="24"/>
          <w:szCs w:val="24"/>
        </w:rPr>
        <w:t>enolik asit içeriği</w:t>
      </w:r>
      <w:r w:rsidR="003206A5" w:rsidRPr="00442860">
        <w:rPr>
          <w:sz w:val="24"/>
          <w:szCs w:val="24"/>
        </w:rPr>
        <w:t xml:space="preserve"> LC-HRMS analiz metodu</w:t>
      </w:r>
      <w:r w:rsidR="002212B6" w:rsidRPr="00442860">
        <w:rPr>
          <w:sz w:val="24"/>
          <w:szCs w:val="24"/>
        </w:rPr>
        <w:t xml:space="preserve"> </w:t>
      </w:r>
      <w:r w:rsidR="003206A5" w:rsidRPr="00442860">
        <w:rPr>
          <w:sz w:val="24"/>
          <w:szCs w:val="24"/>
        </w:rPr>
        <w:t>kullanılarak belirlendi. Sarı halilenin</w:t>
      </w:r>
      <w:r w:rsidR="001C24F3">
        <w:rPr>
          <w:sz w:val="24"/>
          <w:szCs w:val="24"/>
        </w:rPr>
        <w:t xml:space="preserve"> liyofilize</w:t>
      </w:r>
      <w:r w:rsidR="00EC5E13">
        <w:rPr>
          <w:sz w:val="24"/>
          <w:szCs w:val="24"/>
        </w:rPr>
        <w:t xml:space="preserve"> edilmiş su ve alkol ekstrelerinden</w:t>
      </w:r>
      <w:r w:rsidR="002212B6" w:rsidRPr="00442860">
        <w:rPr>
          <w:sz w:val="24"/>
          <w:szCs w:val="24"/>
        </w:rPr>
        <w:t xml:space="preserve"> </w:t>
      </w:r>
      <w:r w:rsidR="004320B8">
        <w:rPr>
          <w:sz w:val="24"/>
          <w:szCs w:val="24"/>
        </w:rPr>
        <w:t>belirlenen 16 tane fenolik bileşik incelendiğinde,</w:t>
      </w:r>
      <w:r w:rsidR="003206A5" w:rsidRPr="00442860">
        <w:rPr>
          <w:sz w:val="24"/>
          <w:szCs w:val="24"/>
        </w:rPr>
        <w:t xml:space="preserve"> </w:t>
      </w:r>
      <w:r w:rsidR="00EC5E13">
        <w:rPr>
          <w:sz w:val="24"/>
          <w:szCs w:val="24"/>
        </w:rPr>
        <w:t>su ekst</w:t>
      </w:r>
      <w:r w:rsidR="00B85F85">
        <w:rPr>
          <w:sz w:val="24"/>
          <w:szCs w:val="24"/>
        </w:rPr>
        <w:t>r</w:t>
      </w:r>
      <w:r w:rsidR="00EC5E13">
        <w:rPr>
          <w:sz w:val="24"/>
          <w:szCs w:val="24"/>
        </w:rPr>
        <w:t>esinde</w:t>
      </w:r>
      <w:r w:rsidR="00B85F85">
        <w:rPr>
          <w:sz w:val="24"/>
          <w:szCs w:val="24"/>
        </w:rPr>
        <w:t xml:space="preserve"> en yüksek fen</w:t>
      </w:r>
      <w:r w:rsidR="004320B8">
        <w:rPr>
          <w:sz w:val="24"/>
          <w:szCs w:val="24"/>
        </w:rPr>
        <w:t>olik bileşik</w:t>
      </w:r>
      <w:r w:rsidR="00EC5E13">
        <w:rPr>
          <w:sz w:val="24"/>
          <w:szCs w:val="24"/>
        </w:rPr>
        <w:t xml:space="preserve"> </w:t>
      </w:r>
      <w:r w:rsidR="00B85F85">
        <w:rPr>
          <w:sz w:val="24"/>
          <w:szCs w:val="24"/>
        </w:rPr>
        <w:lastRenderedPageBreak/>
        <w:t xml:space="preserve">miktarları olarak </w:t>
      </w:r>
      <w:r w:rsidR="00EC5E13">
        <w:rPr>
          <w:sz w:val="24"/>
          <w:szCs w:val="24"/>
        </w:rPr>
        <w:t>S</w:t>
      </w:r>
      <w:r w:rsidR="003206A5" w:rsidRPr="00442860">
        <w:rPr>
          <w:sz w:val="24"/>
          <w:szCs w:val="24"/>
        </w:rPr>
        <w:t xml:space="preserve">yringic </w:t>
      </w:r>
      <w:r w:rsidR="002212B6" w:rsidRPr="00442860">
        <w:rPr>
          <w:sz w:val="24"/>
          <w:szCs w:val="24"/>
        </w:rPr>
        <w:t>asit</w:t>
      </w:r>
      <w:r w:rsidR="00EC5E13">
        <w:rPr>
          <w:sz w:val="24"/>
          <w:szCs w:val="24"/>
        </w:rPr>
        <w:t xml:space="preserve"> (17.227 mg g</w:t>
      </w:r>
      <w:r w:rsidR="00EC5E13" w:rsidRPr="00EC5E13">
        <w:rPr>
          <w:sz w:val="24"/>
          <w:szCs w:val="24"/>
          <w:vertAlign w:val="superscript"/>
        </w:rPr>
        <w:t>-1</w:t>
      </w:r>
      <w:r w:rsidR="00EC5E13">
        <w:rPr>
          <w:sz w:val="24"/>
          <w:szCs w:val="24"/>
        </w:rPr>
        <w:t>)</w:t>
      </w:r>
      <w:r w:rsidR="004320B8">
        <w:rPr>
          <w:sz w:val="24"/>
          <w:szCs w:val="24"/>
        </w:rPr>
        <w:t xml:space="preserve"> ve E</w:t>
      </w:r>
      <w:r w:rsidR="004320B8" w:rsidRPr="00442860">
        <w:rPr>
          <w:sz w:val="24"/>
          <w:szCs w:val="24"/>
        </w:rPr>
        <w:t>llagic asit</w:t>
      </w:r>
      <w:r w:rsidR="004320B8">
        <w:rPr>
          <w:sz w:val="24"/>
          <w:szCs w:val="24"/>
        </w:rPr>
        <w:t xml:space="preserve"> (8.823 mg g</w:t>
      </w:r>
      <w:r w:rsidR="004320B8" w:rsidRPr="00EC5E13">
        <w:rPr>
          <w:sz w:val="24"/>
          <w:szCs w:val="24"/>
          <w:vertAlign w:val="superscript"/>
        </w:rPr>
        <w:t>-1</w:t>
      </w:r>
      <w:r w:rsidR="004320B8">
        <w:rPr>
          <w:sz w:val="24"/>
          <w:szCs w:val="24"/>
        </w:rPr>
        <w:t>)</w:t>
      </w:r>
      <w:r w:rsidR="003206A5" w:rsidRPr="00442860">
        <w:rPr>
          <w:sz w:val="24"/>
          <w:szCs w:val="24"/>
        </w:rPr>
        <w:t>,</w:t>
      </w:r>
      <w:r w:rsidR="002212B6" w:rsidRPr="00442860">
        <w:rPr>
          <w:sz w:val="24"/>
          <w:szCs w:val="24"/>
        </w:rPr>
        <w:t xml:space="preserve"> </w:t>
      </w:r>
      <w:r w:rsidR="00EC5E13">
        <w:rPr>
          <w:sz w:val="24"/>
          <w:szCs w:val="24"/>
        </w:rPr>
        <w:t>alkol ekstresinde ise E</w:t>
      </w:r>
      <w:r w:rsidR="003206A5" w:rsidRPr="00442860">
        <w:rPr>
          <w:sz w:val="24"/>
          <w:szCs w:val="24"/>
        </w:rPr>
        <w:t>llagic asit</w:t>
      </w:r>
      <w:r w:rsidR="00EC5E13">
        <w:rPr>
          <w:sz w:val="24"/>
          <w:szCs w:val="24"/>
        </w:rPr>
        <w:t xml:space="preserve"> (39.940 mg g</w:t>
      </w:r>
      <w:r w:rsidR="00EC5E13" w:rsidRPr="00EC5E13">
        <w:rPr>
          <w:sz w:val="24"/>
          <w:szCs w:val="24"/>
          <w:vertAlign w:val="superscript"/>
        </w:rPr>
        <w:t>-1</w:t>
      </w:r>
      <w:r w:rsidR="00EC5E13">
        <w:rPr>
          <w:sz w:val="24"/>
          <w:szCs w:val="24"/>
        </w:rPr>
        <w:t>)</w:t>
      </w:r>
      <w:r w:rsidR="004320B8">
        <w:rPr>
          <w:sz w:val="24"/>
          <w:szCs w:val="24"/>
        </w:rPr>
        <w:t xml:space="preserve"> ve</w:t>
      </w:r>
      <w:r w:rsidR="00EC5E13">
        <w:rPr>
          <w:sz w:val="24"/>
          <w:szCs w:val="24"/>
        </w:rPr>
        <w:t xml:space="preserve"> </w:t>
      </w:r>
      <w:r w:rsidR="004320B8">
        <w:rPr>
          <w:sz w:val="24"/>
          <w:szCs w:val="24"/>
        </w:rPr>
        <w:t>S</w:t>
      </w:r>
      <w:r w:rsidR="004320B8" w:rsidRPr="00442860">
        <w:rPr>
          <w:sz w:val="24"/>
          <w:szCs w:val="24"/>
        </w:rPr>
        <w:t>yringic asit</w:t>
      </w:r>
      <w:r w:rsidR="004320B8">
        <w:rPr>
          <w:sz w:val="24"/>
          <w:szCs w:val="24"/>
        </w:rPr>
        <w:t xml:space="preserve"> (27.339 mg g</w:t>
      </w:r>
      <w:r w:rsidR="004320B8" w:rsidRPr="00EC5E13">
        <w:rPr>
          <w:sz w:val="24"/>
          <w:szCs w:val="24"/>
          <w:vertAlign w:val="superscript"/>
        </w:rPr>
        <w:t>-1</w:t>
      </w:r>
      <w:r w:rsidR="004320B8">
        <w:rPr>
          <w:sz w:val="24"/>
          <w:szCs w:val="24"/>
        </w:rPr>
        <w:t xml:space="preserve">) </w:t>
      </w:r>
      <w:r w:rsidR="00B85F85">
        <w:rPr>
          <w:sz w:val="24"/>
          <w:szCs w:val="24"/>
        </w:rPr>
        <w:t>değerleri</w:t>
      </w:r>
      <w:r w:rsidR="00EC5E13" w:rsidRPr="00442860">
        <w:rPr>
          <w:sz w:val="24"/>
          <w:szCs w:val="24"/>
        </w:rPr>
        <w:t xml:space="preserve"> </w:t>
      </w:r>
      <w:r w:rsidR="002212B6" w:rsidRPr="00442860">
        <w:rPr>
          <w:sz w:val="24"/>
          <w:szCs w:val="24"/>
        </w:rPr>
        <w:t>bulunmuştur.</w:t>
      </w:r>
    </w:p>
    <w:p w:rsidR="00CD2E59" w:rsidRDefault="00CD2E59" w:rsidP="000B39F9">
      <w:pPr>
        <w:autoSpaceDE w:val="0"/>
        <w:autoSpaceDN w:val="0"/>
        <w:adjustRightInd w:val="0"/>
        <w:spacing w:line="360" w:lineRule="auto"/>
        <w:jc w:val="both"/>
        <w:rPr>
          <w:b/>
          <w:bCs/>
          <w:sz w:val="24"/>
          <w:szCs w:val="24"/>
        </w:rPr>
      </w:pPr>
    </w:p>
    <w:p w:rsidR="005D1747" w:rsidRPr="005D1747" w:rsidRDefault="005D1747" w:rsidP="005D1747">
      <w:pPr>
        <w:sectPr w:rsidR="005D1747" w:rsidRPr="005D1747" w:rsidSect="00EE43BA">
          <w:pgSz w:w="11906" w:h="16838"/>
          <w:pgMar w:top="1701" w:right="1418" w:bottom="1418" w:left="1701" w:header="709" w:footer="709" w:gutter="0"/>
          <w:pgNumType w:start="51"/>
          <w:cols w:space="708"/>
          <w:titlePg/>
          <w:docGrid w:linePitch="360"/>
        </w:sectPr>
      </w:pPr>
    </w:p>
    <w:p w:rsidR="00E33E31" w:rsidRPr="005856D9" w:rsidRDefault="00E33E31" w:rsidP="005856D9">
      <w:pPr>
        <w:pStyle w:val="AralkYok"/>
        <w:ind w:firstLine="567"/>
        <w:rPr>
          <w:b/>
          <w:sz w:val="24"/>
          <w:szCs w:val="24"/>
        </w:rPr>
      </w:pPr>
      <w:bookmarkStart w:id="114" w:name="_Toc65325976"/>
      <w:r w:rsidRPr="005856D9">
        <w:rPr>
          <w:b/>
          <w:sz w:val="24"/>
          <w:szCs w:val="24"/>
        </w:rPr>
        <w:lastRenderedPageBreak/>
        <w:t>6.</w:t>
      </w:r>
      <w:r w:rsidR="0021523B" w:rsidRPr="005856D9">
        <w:rPr>
          <w:b/>
          <w:sz w:val="24"/>
          <w:szCs w:val="24"/>
        </w:rPr>
        <w:t xml:space="preserve"> </w:t>
      </w:r>
      <w:r w:rsidRPr="005856D9">
        <w:rPr>
          <w:b/>
          <w:sz w:val="24"/>
          <w:szCs w:val="24"/>
        </w:rPr>
        <w:t>KAYNAKLAR</w:t>
      </w:r>
      <w:bookmarkEnd w:id="114"/>
    </w:p>
    <w:p w:rsidR="009C1735" w:rsidRDefault="009C1735" w:rsidP="009C1735">
      <w:pPr>
        <w:autoSpaceDE w:val="0"/>
        <w:autoSpaceDN w:val="0"/>
        <w:adjustRightInd w:val="0"/>
        <w:spacing w:after="0" w:line="240" w:lineRule="auto"/>
        <w:jc w:val="both"/>
        <w:rPr>
          <w:rFonts w:cs="Times New Roman"/>
          <w:sz w:val="24"/>
          <w:szCs w:val="24"/>
        </w:rPr>
      </w:pPr>
    </w:p>
    <w:p w:rsidR="009C1735" w:rsidRPr="0001795D" w:rsidRDefault="009C1735" w:rsidP="009C1735">
      <w:pPr>
        <w:autoSpaceDE w:val="0"/>
        <w:autoSpaceDN w:val="0"/>
        <w:adjustRightInd w:val="0"/>
        <w:spacing w:after="0" w:line="240" w:lineRule="auto"/>
        <w:jc w:val="both"/>
        <w:rPr>
          <w:rFonts w:cs="Times New Roman"/>
          <w:sz w:val="24"/>
          <w:szCs w:val="24"/>
        </w:rPr>
      </w:pPr>
    </w:p>
    <w:p w:rsidR="009C1735" w:rsidRDefault="009C1735" w:rsidP="00B02757">
      <w:pPr>
        <w:autoSpaceDE w:val="0"/>
        <w:autoSpaceDN w:val="0"/>
        <w:adjustRightInd w:val="0"/>
        <w:spacing w:after="0" w:line="240" w:lineRule="auto"/>
        <w:ind w:left="567" w:hanging="567"/>
        <w:jc w:val="both"/>
        <w:rPr>
          <w:rFonts w:cs="Times New Roman"/>
          <w:sz w:val="24"/>
          <w:szCs w:val="24"/>
        </w:rPr>
      </w:pPr>
      <w:r w:rsidRPr="0001795D">
        <w:rPr>
          <w:rFonts w:cs="Times New Roman"/>
          <w:sz w:val="24"/>
          <w:szCs w:val="24"/>
        </w:rPr>
        <w:t xml:space="preserve">Ak, T. ve Gülçin, İ., 2008. Antioxidant and radical scavenging properties of curcumin, </w:t>
      </w:r>
      <w:r w:rsidRPr="0001795D">
        <w:rPr>
          <w:rFonts w:cs="Times New Roman"/>
          <w:sz w:val="24"/>
          <w:szCs w:val="24"/>
          <w:u w:val="single"/>
        </w:rPr>
        <w:t>Chemico Biological Interaction</w:t>
      </w:r>
      <w:r w:rsidRPr="0001795D">
        <w:rPr>
          <w:rFonts w:cs="Times New Roman"/>
          <w:sz w:val="24"/>
          <w:szCs w:val="24"/>
        </w:rPr>
        <w:t>, 174, 27-37.</w:t>
      </w:r>
    </w:p>
    <w:p w:rsidR="009C1735" w:rsidRPr="0001795D" w:rsidRDefault="009C1735" w:rsidP="00B02757">
      <w:pPr>
        <w:autoSpaceDE w:val="0"/>
        <w:autoSpaceDN w:val="0"/>
        <w:adjustRightInd w:val="0"/>
        <w:spacing w:after="0" w:line="240" w:lineRule="auto"/>
        <w:ind w:left="567" w:hanging="567"/>
        <w:jc w:val="both"/>
        <w:rPr>
          <w:rFonts w:cs="Times New Roman"/>
          <w:sz w:val="24"/>
          <w:szCs w:val="24"/>
        </w:rPr>
      </w:pPr>
    </w:p>
    <w:p w:rsidR="009C1735" w:rsidRDefault="009C1735" w:rsidP="00B02757">
      <w:pPr>
        <w:autoSpaceDE w:val="0"/>
        <w:autoSpaceDN w:val="0"/>
        <w:adjustRightInd w:val="0"/>
        <w:spacing w:after="0" w:line="240" w:lineRule="auto"/>
        <w:ind w:left="567" w:hanging="567"/>
        <w:jc w:val="both"/>
        <w:rPr>
          <w:rFonts w:eastAsia="TimesNewRomanPS-BoldMT" w:cs="Times New Roman"/>
          <w:bCs/>
          <w:sz w:val="24"/>
          <w:szCs w:val="24"/>
        </w:rPr>
      </w:pPr>
      <w:r w:rsidRPr="0001795D">
        <w:rPr>
          <w:rFonts w:eastAsia="TimesNewRomanPS-BoldMT" w:cs="Times New Roman"/>
          <w:bCs/>
          <w:sz w:val="24"/>
          <w:szCs w:val="24"/>
        </w:rPr>
        <w:t>Akış, T., 2010. Piyasada Çay Olarak Tüketilen Bazı Bitkilerin Antioksidan Aktivitelerinin Belirlenmesi ve Fenolik Yapılarının İncelenmesi. Yüksek Lisans Tezi, Ege Üniversitesi Fen Bilimleri Enstitüsü, İzmir, 227s.</w:t>
      </w:r>
    </w:p>
    <w:p w:rsidR="009C1735" w:rsidRPr="0001795D" w:rsidRDefault="009C1735" w:rsidP="00B02757">
      <w:pPr>
        <w:autoSpaceDE w:val="0"/>
        <w:autoSpaceDN w:val="0"/>
        <w:adjustRightInd w:val="0"/>
        <w:spacing w:after="0" w:line="240" w:lineRule="auto"/>
        <w:ind w:left="567" w:hanging="567"/>
        <w:jc w:val="both"/>
        <w:rPr>
          <w:rFonts w:eastAsia="TimesNewRomanPS-BoldMT" w:cs="Times New Roman"/>
          <w:bCs/>
          <w:sz w:val="24"/>
          <w:szCs w:val="24"/>
        </w:rPr>
      </w:pPr>
    </w:p>
    <w:p w:rsidR="009C1735" w:rsidRDefault="009C1735" w:rsidP="00B02757">
      <w:pPr>
        <w:autoSpaceDE w:val="0"/>
        <w:autoSpaceDN w:val="0"/>
        <w:adjustRightInd w:val="0"/>
        <w:spacing w:after="0" w:line="240" w:lineRule="auto"/>
        <w:ind w:left="567" w:hanging="567"/>
        <w:jc w:val="both"/>
        <w:rPr>
          <w:rFonts w:eastAsia="TimesNewRomanPSMT" w:cs="Times New Roman"/>
          <w:sz w:val="24"/>
          <w:szCs w:val="24"/>
        </w:rPr>
      </w:pPr>
      <w:r w:rsidRPr="0001795D">
        <w:rPr>
          <w:rFonts w:cs="Times New Roman"/>
          <w:bCs/>
          <w:sz w:val="24"/>
          <w:szCs w:val="24"/>
        </w:rPr>
        <w:t xml:space="preserve">Alhan, C. ve Şan, M., 2002. </w:t>
      </w:r>
      <w:r w:rsidRPr="0001795D">
        <w:rPr>
          <w:rFonts w:eastAsia="TimesNewRomanPSMT" w:cs="Times New Roman"/>
          <w:sz w:val="24"/>
          <w:szCs w:val="24"/>
        </w:rPr>
        <w:t xml:space="preserve">Kroner Kalp Hastalığı Tedavisinde Anti-Oksidanlar Yararlı mı?, </w:t>
      </w:r>
      <w:r w:rsidRPr="0001795D">
        <w:rPr>
          <w:rFonts w:eastAsia="TimesNewRomanPSMT" w:cs="Times New Roman"/>
          <w:sz w:val="24"/>
          <w:szCs w:val="24"/>
          <w:u w:val="single"/>
        </w:rPr>
        <w:t>Türkiye Klinikleri Kardiyoloji Dergisi,</w:t>
      </w:r>
      <w:r w:rsidRPr="0001795D">
        <w:rPr>
          <w:rFonts w:eastAsia="TimesNewRomanPSMT" w:cs="Times New Roman"/>
          <w:sz w:val="24"/>
          <w:szCs w:val="24"/>
        </w:rPr>
        <w:t xml:space="preserve"> 15, 203-213.</w:t>
      </w:r>
    </w:p>
    <w:p w:rsidR="009C1735" w:rsidRPr="0001795D" w:rsidRDefault="009C1735" w:rsidP="00B02757">
      <w:pPr>
        <w:autoSpaceDE w:val="0"/>
        <w:autoSpaceDN w:val="0"/>
        <w:adjustRightInd w:val="0"/>
        <w:spacing w:after="0" w:line="240" w:lineRule="auto"/>
        <w:ind w:left="567" w:hanging="567"/>
        <w:jc w:val="both"/>
        <w:rPr>
          <w:rFonts w:eastAsia="TimesNewRomanPSMT" w:cs="Times New Roman"/>
          <w:sz w:val="24"/>
          <w:szCs w:val="24"/>
        </w:rPr>
      </w:pPr>
    </w:p>
    <w:p w:rsidR="009C1735" w:rsidRDefault="009C1735" w:rsidP="00B02757">
      <w:pPr>
        <w:pStyle w:val="Default"/>
        <w:ind w:left="567" w:hanging="567"/>
        <w:jc w:val="both"/>
        <w:rPr>
          <w:color w:val="auto"/>
        </w:rPr>
      </w:pPr>
      <w:r w:rsidRPr="0001795D">
        <w:rPr>
          <w:color w:val="auto"/>
        </w:rPr>
        <w:t>Altaş, S., 2009. Cedrus libani (SEDİR) ve Abies clicia (KÖKNAR) Reçine Özütlerinin Antimikrobiyal ve Antioksidant Aktivitelerinin Araştırılması. Yüksek Lisans Tezi, Dicle Üniversitesi Fen Bilimleri Enstitüsü, Diyarbakır, 146s.</w:t>
      </w:r>
    </w:p>
    <w:p w:rsidR="009C1735" w:rsidRPr="0001795D" w:rsidRDefault="009C1735" w:rsidP="00B02757">
      <w:pPr>
        <w:pStyle w:val="Default"/>
        <w:ind w:left="567" w:hanging="567"/>
        <w:jc w:val="both"/>
        <w:rPr>
          <w:color w:val="auto"/>
        </w:rPr>
      </w:pPr>
    </w:p>
    <w:p w:rsidR="009C1735" w:rsidRDefault="009C1735" w:rsidP="009C1735">
      <w:pPr>
        <w:autoSpaceDE w:val="0"/>
        <w:autoSpaceDN w:val="0"/>
        <w:adjustRightInd w:val="0"/>
        <w:spacing w:after="160" w:line="240" w:lineRule="auto"/>
        <w:ind w:left="567" w:hanging="567"/>
        <w:jc w:val="both"/>
        <w:rPr>
          <w:rFonts w:cs="Times New Roman"/>
          <w:sz w:val="24"/>
          <w:szCs w:val="24"/>
        </w:rPr>
      </w:pPr>
      <w:r w:rsidRPr="0001795D">
        <w:rPr>
          <w:rFonts w:cs="Times New Roman"/>
          <w:sz w:val="24"/>
          <w:szCs w:val="24"/>
          <w:shd w:val="clear" w:color="auto" w:fill="FFFFFF"/>
        </w:rPr>
        <w:t>Ames, B.N., Shigenaga, M.K. ve Hagen, T.M., 1993. Oxidants, antioxidants, and the degenerative diseases of aging, </w:t>
      </w:r>
      <w:r w:rsidRPr="0001795D">
        <w:rPr>
          <w:rFonts w:cs="Times New Roman"/>
          <w:sz w:val="24"/>
          <w:szCs w:val="24"/>
          <w:u w:val="single"/>
          <w:shd w:val="clear" w:color="auto" w:fill="FFFFFF"/>
        </w:rPr>
        <w:t>Proceedings of the National Academy of Sciences</w:t>
      </w:r>
      <w:r w:rsidRPr="0001795D">
        <w:rPr>
          <w:rFonts w:cs="Times New Roman"/>
          <w:sz w:val="24"/>
          <w:szCs w:val="24"/>
          <w:shd w:val="clear" w:color="auto" w:fill="FFFFFF"/>
        </w:rPr>
        <w:t>, 90(17), 7915-7922.</w:t>
      </w:r>
      <w:r w:rsidRPr="0001795D">
        <w:rPr>
          <w:rFonts w:cs="Times New Roman"/>
          <w:sz w:val="24"/>
          <w:szCs w:val="24"/>
        </w:rPr>
        <w:t xml:space="preserve"> </w:t>
      </w:r>
    </w:p>
    <w:p w:rsidR="009C1735" w:rsidRPr="0001795D" w:rsidRDefault="009C1735" w:rsidP="009C1735">
      <w:pPr>
        <w:autoSpaceDE w:val="0"/>
        <w:autoSpaceDN w:val="0"/>
        <w:adjustRightInd w:val="0"/>
        <w:spacing w:after="160" w:line="240" w:lineRule="auto"/>
        <w:ind w:left="567" w:hanging="567"/>
        <w:jc w:val="both"/>
        <w:rPr>
          <w:rFonts w:cs="Times New Roman"/>
          <w:sz w:val="24"/>
          <w:szCs w:val="24"/>
        </w:rPr>
      </w:pPr>
      <w:r w:rsidRPr="0001795D">
        <w:rPr>
          <w:rFonts w:eastAsia="TimesNewRomanPSMT" w:cs="Times New Roman"/>
          <w:sz w:val="24"/>
          <w:szCs w:val="24"/>
        </w:rPr>
        <w:t xml:space="preserve">Amiri M.S. ve Joharchi M.R., 2013. Ethnobotanical investigation of traditional medicinal plants commercialized in the markets of Mashhad Iran, </w:t>
      </w:r>
      <w:r w:rsidRPr="0001795D">
        <w:rPr>
          <w:rFonts w:eastAsia="TimesNewRomanPSMT" w:cs="Times New Roman"/>
          <w:sz w:val="24"/>
          <w:szCs w:val="24"/>
          <w:u w:val="single"/>
        </w:rPr>
        <w:t>Avicenna Journal Phytomed</w:t>
      </w:r>
      <w:r w:rsidRPr="0001795D">
        <w:rPr>
          <w:rFonts w:eastAsia="TimesNewRomanPSMT" w:cs="Times New Roman"/>
          <w:sz w:val="24"/>
          <w:szCs w:val="24"/>
        </w:rPr>
        <w:t xml:space="preserve"> 3, 254-71.</w:t>
      </w:r>
    </w:p>
    <w:p w:rsidR="009C1735" w:rsidRDefault="009C1735" w:rsidP="009C1735">
      <w:pPr>
        <w:autoSpaceDE w:val="0"/>
        <w:autoSpaceDN w:val="0"/>
        <w:adjustRightInd w:val="0"/>
        <w:spacing w:after="0" w:line="240" w:lineRule="auto"/>
        <w:ind w:left="567" w:hanging="567"/>
        <w:jc w:val="both"/>
        <w:rPr>
          <w:rFonts w:eastAsia="TimesNewRomanPSMT" w:cs="Times New Roman"/>
          <w:sz w:val="24"/>
          <w:szCs w:val="24"/>
        </w:rPr>
      </w:pPr>
      <w:r w:rsidRPr="0001795D">
        <w:rPr>
          <w:rFonts w:eastAsia="TimesNewRomanPSMT" w:cs="Times New Roman"/>
          <w:sz w:val="24"/>
          <w:szCs w:val="24"/>
        </w:rPr>
        <w:t>Annakkaya, P., 2012. Turna yemişi (</w:t>
      </w:r>
      <w:r w:rsidRPr="0001795D">
        <w:rPr>
          <w:rFonts w:eastAsia="TimesNewRomanPSMT" w:cs="Times New Roman"/>
          <w:i/>
          <w:iCs/>
          <w:sz w:val="24"/>
          <w:szCs w:val="24"/>
        </w:rPr>
        <w:t>Vaccinium macrocarpon</w:t>
      </w:r>
      <w:r w:rsidRPr="0001795D">
        <w:rPr>
          <w:rFonts w:eastAsia="TimesNewRomanPSMT" w:cs="Times New Roman"/>
          <w:sz w:val="24"/>
          <w:szCs w:val="24"/>
        </w:rPr>
        <w:t>) ve mersinin (</w:t>
      </w:r>
      <w:r w:rsidRPr="0001795D">
        <w:rPr>
          <w:rFonts w:eastAsia="TimesNewRomanPSMT" w:cs="Times New Roman"/>
          <w:i/>
          <w:iCs/>
          <w:sz w:val="24"/>
          <w:szCs w:val="24"/>
        </w:rPr>
        <w:t>Myrtus communis</w:t>
      </w:r>
      <w:r w:rsidRPr="0001795D">
        <w:rPr>
          <w:rFonts w:eastAsia="TimesNewRomanPSMT" w:cs="Times New Roman"/>
          <w:sz w:val="24"/>
          <w:szCs w:val="24"/>
        </w:rPr>
        <w:t>) liyofilize edilmiş su ekstrelerinin antioksidan kapasitelerinin</w:t>
      </w:r>
      <w:r w:rsidRPr="0001795D">
        <w:rPr>
          <w:rFonts w:eastAsia="TimesNewRomanPSMT" w:cs="Times New Roman"/>
          <w:i/>
          <w:iCs/>
          <w:sz w:val="24"/>
          <w:szCs w:val="24"/>
        </w:rPr>
        <w:t xml:space="preserve"> </w:t>
      </w:r>
      <w:r w:rsidRPr="0001795D">
        <w:rPr>
          <w:rFonts w:eastAsia="TimesNewRomanPSMT" w:cs="Times New Roman"/>
          <w:sz w:val="24"/>
          <w:szCs w:val="24"/>
        </w:rPr>
        <w:t>belirlenmesi ve fenolik içeriklerinin aydınlatılması. Yüksek Lisans Tezi, Atatürk</w:t>
      </w:r>
      <w:r w:rsidRPr="0001795D">
        <w:rPr>
          <w:rFonts w:eastAsia="TimesNewRomanPSMT" w:cs="Times New Roman"/>
          <w:i/>
          <w:iCs/>
          <w:sz w:val="24"/>
          <w:szCs w:val="24"/>
        </w:rPr>
        <w:t xml:space="preserve"> </w:t>
      </w:r>
      <w:r w:rsidRPr="0001795D">
        <w:rPr>
          <w:rFonts w:eastAsia="TimesNewRomanPSMT" w:cs="Times New Roman"/>
          <w:sz w:val="24"/>
          <w:szCs w:val="24"/>
        </w:rPr>
        <w:t>Üniversitesi Fen Bili</w:t>
      </w:r>
      <w:r>
        <w:rPr>
          <w:rFonts w:eastAsia="TimesNewRomanPSMT" w:cs="Times New Roman"/>
          <w:sz w:val="24"/>
          <w:szCs w:val="24"/>
        </w:rPr>
        <w:t>mleri Enstitüsü, Erzurum, 101s.</w:t>
      </w:r>
    </w:p>
    <w:p w:rsidR="009C1735" w:rsidRDefault="009C1735" w:rsidP="009C1735">
      <w:pPr>
        <w:autoSpaceDE w:val="0"/>
        <w:autoSpaceDN w:val="0"/>
        <w:adjustRightInd w:val="0"/>
        <w:spacing w:after="0" w:line="240" w:lineRule="auto"/>
        <w:ind w:left="567" w:hanging="567"/>
        <w:jc w:val="both"/>
        <w:rPr>
          <w:rFonts w:eastAsia="TimesNewRomanPSMT" w:cs="Times New Roman"/>
          <w:sz w:val="24"/>
          <w:szCs w:val="24"/>
        </w:rPr>
      </w:pPr>
    </w:p>
    <w:p w:rsidR="009C1735" w:rsidRDefault="009C1735" w:rsidP="009C1735">
      <w:pPr>
        <w:autoSpaceDE w:val="0"/>
        <w:autoSpaceDN w:val="0"/>
        <w:adjustRightInd w:val="0"/>
        <w:spacing w:after="0" w:line="240" w:lineRule="auto"/>
        <w:ind w:left="567" w:hanging="567"/>
        <w:jc w:val="both"/>
        <w:rPr>
          <w:rFonts w:cs="Times New Roman"/>
          <w:sz w:val="24"/>
          <w:szCs w:val="24"/>
        </w:rPr>
      </w:pPr>
      <w:r w:rsidRPr="0001795D">
        <w:rPr>
          <w:rFonts w:cs="Times New Roman"/>
          <w:sz w:val="24"/>
          <w:szCs w:val="24"/>
        </w:rPr>
        <w:t xml:space="preserve">Apak, R., Güçlü K., Özyürek, M., Karademir, S.E. ve Erça, E., 2006. The cupric ion reducing antioxidant capacity and polyphenolic content of some herbal teas, </w:t>
      </w:r>
      <w:r w:rsidRPr="0001795D">
        <w:rPr>
          <w:rFonts w:cs="Times New Roman"/>
          <w:sz w:val="24"/>
          <w:szCs w:val="24"/>
          <w:u w:val="single"/>
        </w:rPr>
        <w:t>International Journal of Food Science and Nutrition</w:t>
      </w:r>
      <w:r w:rsidRPr="0001795D">
        <w:rPr>
          <w:rFonts w:cs="Times New Roman"/>
          <w:sz w:val="24"/>
          <w:szCs w:val="24"/>
        </w:rPr>
        <w:t>, 57, 292-304.</w:t>
      </w:r>
    </w:p>
    <w:p w:rsidR="009C1735" w:rsidRPr="009C1735" w:rsidRDefault="009C1735" w:rsidP="009C1735">
      <w:pPr>
        <w:autoSpaceDE w:val="0"/>
        <w:autoSpaceDN w:val="0"/>
        <w:adjustRightInd w:val="0"/>
        <w:spacing w:after="0" w:line="240" w:lineRule="auto"/>
        <w:ind w:left="567" w:hanging="567"/>
        <w:jc w:val="both"/>
        <w:rPr>
          <w:rFonts w:eastAsia="TimesNewRomanPSMT" w:cs="Times New Roman"/>
          <w:sz w:val="24"/>
          <w:szCs w:val="24"/>
        </w:rPr>
      </w:pPr>
    </w:p>
    <w:p w:rsidR="009C1735" w:rsidRPr="0001795D" w:rsidRDefault="009C1735" w:rsidP="00B02757">
      <w:pPr>
        <w:autoSpaceDE w:val="0"/>
        <w:autoSpaceDN w:val="0"/>
        <w:adjustRightInd w:val="0"/>
        <w:spacing w:line="240" w:lineRule="auto"/>
        <w:ind w:left="567" w:hanging="567"/>
        <w:jc w:val="both"/>
        <w:rPr>
          <w:rFonts w:cs="Times New Roman"/>
          <w:sz w:val="24"/>
          <w:szCs w:val="24"/>
        </w:rPr>
      </w:pPr>
      <w:r w:rsidRPr="0001795D">
        <w:rPr>
          <w:rFonts w:cs="Times New Roman"/>
          <w:sz w:val="24"/>
          <w:szCs w:val="24"/>
        </w:rPr>
        <w:t xml:space="preserve">Arosio, B., Gagliano N. ve Fusaro L.M.P., 2000. Aloe-emodin quinone pretreatment reduces acut liver injury induced by carbon tetrachloride, </w:t>
      </w:r>
      <w:r w:rsidRPr="0001795D">
        <w:rPr>
          <w:rFonts w:cs="Times New Roman"/>
          <w:sz w:val="24"/>
          <w:szCs w:val="24"/>
          <w:u w:val="single"/>
        </w:rPr>
        <w:t>Pharmacology and Toxicology</w:t>
      </w:r>
      <w:r w:rsidRPr="0001795D">
        <w:rPr>
          <w:rFonts w:cs="Times New Roman"/>
          <w:sz w:val="24"/>
          <w:szCs w:val="24"/>
        </w:rPr>
        <w:t>, 87, 229-233.</w:t>
      </w:r>
    </w:p>
    <w:p w:rsidR="009C1735" w:rsidRDefault="009C1735" w:rsidP="00B02757">
      <w:pPr>
        <w:autoSpaceDE w:val="0"/>
        <w:autoSpaceDN w:val="0"/>
        <w:adjustRightInd w:val="0"/>
        <w:spacing w:after="0" w:line="240" w:lineRule="auto"/>
        <w:ind w:left="567" w:hanging="567"/>
        <w:jc w:val="both"/>
        <w:rPr>
          <w:rFonts w:eastAsia="TimesNewRomanPSMT" w:cs="Times New Roman"/>
          <w:sz w:val="24"/>
          <w:szCs w:val="24"/>
        </w:rPr>
      </w:pPr>
      <w:r w:rsidRPr="0001795D">
        <w:rPr>
          <w:rFonts w:eastAsia="TimesNewRomanPSMT" w:cs="Times New Roman"/>
          <w:sz w:val="24"/>
          <w:szCs w:val="24"/>
        </w:rPr>
        <w:t>Aydoğan, B., 2016. Dişbudak (Fraxınus Excelsıor-Fraxınus Americana) Ağacının Yapraklarındaki Toplam Fenolik Bileşikler ve Antioksidan Kapasitelerinin Tayini. Yüksek Lisans Tezi, Manisa Celal Bayar Üniversitesi Fen Bilimleri Enstitüsü, Manisa, 74s.</w:t>
      </w:r>
    </w:p>
    <w:p w:rsidR="009C1735" w:rsidRPr="0001795D" w:rsidRDefault="009C1735" w:rsidP="00B02757">
      <w:pPr>
        <w:autoSpaceDE w:val="0"/>
        <w:autoSpaceDN w:val="0"/>
        <w:adjustRightInd w:val="0"/>
        <w:spacing w:after="0" w:line="240" w:lineRule="auto"/>
        <w:ind w:left="567" w:hanging="567"/>
        <w:jc w:val="both"/>
        <w:rPr>
          <w:rFonts w:eastAsia="TimesNewRomanPSMT" w:cs="Times New Roman"/>
          <w:sz w:val="24"/>
          <w:szCs w:val="24"/>
        </w:rPr>
      </w:pPr>
    </w:p>
    <w:p w:rsidR="009C1735" w:rsidRDefault="009C1735" w:rsidP="00B02757">
      <w:pPr>
        <w:pStyle w:val="Default"/>
        <w:ind w:left="567" w:hanging="567"/>
        <w:jc w:val="both"/>
        <w:rPr>
          <w:color w:val="auto"/>
        </w:rPr>
      </w:pPr>
      <w:r w:rsidRPr="0001795D">
        <w:rPr>
          <w:color w:val="auto"/>
        </w:rPr>
        <w:t>Aysel, M.B., 2008. Biberiye (</w:t>
      </w:r>
      <w:r w:rsidRPr="0001795D">
        <w:rPr>
          <w:i/>
          <w:color w:val="auto"/>
        </w:rPr>
        <w:t>Rosmanirus officinalis L</w:t>
      </w:r>
      <w:r w:rsidRPr="0001795D">
        <w:rPr>
          <w:color w:val="auto"/>
        </w:rPr>
        <w:t>.) ve Mercanköşk (</w:t>
      </w:r>
      <w:r w:rsidRPr="0001795D">
        <w:rPr>
          <w:i/>
          <w:color w:val="auto"/>
        </w:rPr>
        <w:t>Origanum onites L</w:t>
      </w:r>
      <w:r w:rsidRPr="0001795D">
        <w:rPr>
          <w:color w:val="auto"/>
        </w:rPr>
        <w:t>.) Bitkilerindeki Antioksidan Aktivite Potansiyellerinin Araştırılması. Yüksek Lisans Tezi, Ankara Üniversitesi Fen Bilimleri Enstitüsü, Ankara, 48s.</w:t>
      </w:r>
    </w:p>
    <w:p w:rsidR="009C1735" w:rsidRPr="0001795D" w:rsidRDefault="009C1735" w:rsidP="00B02757">
      <w:pPr>
        <w:pStyle w:val="Default"/>
        <w:ind w:left="567" w:hanging="567"/>
        <w:jc w:val="both"/>
        <w:rPr>
          <w:color w:val="auto"/>
        </w:rPr>
      </w:pPr>
    </w:p>
    <w:p w:rsidR="009C1735" w:rsidRDefault="009C1735" w:rsidP="00B02757">
      <w:pPr>
        <w:autoSpaceDE w:val="0"/>
        <w:autoSpaceDN w:val="0"/>
        <w:adjustRightInd w:val="0"/>
        <w:spacing w:after="0" w:line="240" w:lineRule="auto"/>
        <w:ind w:left="567" w:hanging="567"/>
        <w:jc w:val="both"/>
        <w:rPr>
          <w:rFonts w:eastAsia="TimesNewRomanPS-BoldMT" w:cs="Times New Roman"/>
          <w:bCs/>
          <w:sz w:val="24"/>
          <w:szCs w:val="24"/>
        </w:rPr>
      </w:pPr>
      <w:r w:rsidRPr="0001795D">
        <w:rPr>
          <w:rFonts w:cs="Times New Roman"/>
          <w:sz w:val="24"/>
          <w:szCs w:val="24"/>
        </w:rPr>
        <w:t xml:space="preserve">Bakır, C., 2010. </w:t>
      </w:r>
      <w:r w:rsidRPr="0001795D">
        <w:rPr>
          <w:rFonts w:eastAsia="TimesNewRomanPS-BoldMT" w:cs="Times New Roman"/>
          <w:bCs/>
          <w:sz w:val="24"/>
          <w:szCs w:val="24"/>
        </w:rPr>
        <w:t>Anason (</w:t>
      </w:r>
      <w:r w:rsidRPr="0001795D">
        <w:rPr>
          <w:rFonts w:eastAsia="TimesNewRomanPS-BoldMT" w:cs="Times New Roman"/>
          <w:bCs/>
          <w:i/>
          <w:iCs/>
          <w:sz w:val="24"/>
          <w:szCs w:val="24"/>
        </w:rPr>
        <w:t>Pimpinella Anisum</w:t>
      </w:r>
      <w:r w:rsidRPr="0001795D">
        <w:rPr>
          <w:rFonts w:eastAsia="TimesNewRomanPS-BoldMT" w:cs="Times New Roman"/>
          <w:bCs/>
          <w:sz w:val="24"/>
          <w:szCs w:val="24"/>
        </w:rPr>
        <w:t>) ve Rezene (</w:t>
      </w:r>
      <w:r w:rsidRPr="0001795D">
        <w:rPr>
          <w:rFonts w:eastAsia="TimesNewRomanPS-BoldMT" w:cs="Times New Roman"/>
          <w:bCs/>
          <w:i/>
          <w:iCs/>
          <w:sz w:val="24"/>
          <w:szCs w:val="24"/>
        </w:rPr>
        <w:t>Foeniculum Vulgaris</w:t>
      </w:r>
      <w:r w:rsidRPr="0001795D">
        <w:rPr>
          <w:rFonts w:eastAsia="TimesNewRomanPS-BoldMT" w:cs="Times New Roman"/>
          <w:bCs/>
          <w:sz w:val="24"/>
          <w:szCs w:val="24"/>
        </w:rPr>
        <w:t xml:space="preserve">)’de Toplam Fenol/Flavonoid Miktarları ve Antioksidan Aktivitelerinin Metal İçeriği İle </w:t>
      </w:r>
      <w:r w:rsidRPr="0001795D">
        <w:rPr>
          <w:rFonts w:eastAsia="TimesNewRomanPS-BoldMT" w:cs="Times New Roman"/>
          <w:bCs/>
          <w:sz w:val="24"/>
          <w:szCs w:val="24"/>
        </w:rPr>
        <w:lastRenderedPageBreak/>
        <w:t>Değişiminin İncelenmesi. Yüksek Lisans Tezi, Fırat Üniversitesi Fen Bilimleri Enstitüsü, Elazığ, 84s.</w:t>
      </w:r>
    </w:p>
    <w:p w:rsidR="009C1735" w:rsidRPr="0001795D" w:rsidRDefault="009C1735" w:rsidP="00B02757">
      <w:pPr>
        <w:autoSpaceDE w:val="0"/>
        <w:autoSpaceDN w:val="0"/>
        <w:adjustRightInd w:val="0"/>
        <w:spacing w:after="0" w:line="240" w:lineRule="auto"/>
        <w:ind w:left="567" w:hanging="567"/>
        <w:jc w:val="both"/>
        <w:rPr>
          <w:rFonts w:eastAsia="TimesNewRomanPS-BoldMT" w:cs="Times New Roman"/>
          <w:bCs/>
          <w:sz w:val="24"/>
          <w:szCs w:val="24"/>
        </w:rPr>
      </w:pPr>
    </w:p>
    <w:p w:rsidR="009C1735" w:rsidRDefault="009C1735" w:rsidP="00B02757">
      <w:pPr>
        <w:autoSpaceDE w:val="0"/>
        <w:autoSpaceDN w:val="0"/>
        <w:adjustRightInd w:val="0"/>
        <w:spacing w:after="0" w:line="240" w:lineRule="auto"/>
        <w:ind w:left="567" w:hanging="567"/>
        <w:jc w:val="both"/>
        <w:rPr>
          <w:rFonts w:cs="Times New Roman"/>
          <w:sz w:val="24"/>
          <w:szCs w:val="24"/>
        </w:rPr>
      </w:pPr>
      <w:r w:rsidRPr="0001795D">
        <w:rPr>
          <w:rFonts w:cs="Times New Roman"/>
          <w:sz w:val="24"/>
          <w:szCs w:val="24"/>
        </w:rPr>
        <w:t xml:space="preserve">Balasundram, N., Sundram, K. ve Samman, S., 2006. Phenolic compounds in plants and agri-industrial by-products. Antioxidant activity, occurrence, and potential uses, </w:t>
      </w:r>
      <w:r w:rsidRPr="0001795D">
        <w:rPr>
          <w:rFonts w:cs="Times New Roman"/>
          <w:sz w:val="24"/>
          <w:szCs w:val="24"/>
          <w:u w:val="single"/>
        </w:rPr>
        <w:t>Food Chemistry</w:t>
      </w:r>
      <w:r w:rsidRPr="0001795D">
        <w:rPr>
          <w:rFonts w:cs="Times New Roman"/>
          <w:sz w:val="24"/>
          <w:szCs w:val="24"/>
        </w:rPr>
        <w:t>, 99, 191-203.</w:t>
      </w:r>
    </w:p>
    <w:p w:rsidR="009C1735" w:rsidRPr="0001795D" w:rsidRDefault="009C1735" w:rsidP="00B02757">
      <w:pPr>
        <w:autoSpaceDE w:val="0"/>
        <w:autoSpaceDN w:val="0"/>
        <w:adjustRightInd w:val="0"/>
        <w:spacing w:after="0" w:line="240" w:lineRule="auto"/>
        <w:ind w:left="567" w:hanging="567"/>
        <w:jc w:val="both"/>
        <w:rPr>
          <w:rFonts w:cs="Times New Roman"/>
          <w:sz w:val="24"/>
          <w:szCs w:val="24"/>
        </w:rPr>
      </w:pPr>
    </w:p>
    <w:p w:rsidR="009C1735" w:rsidRDefault="009C1735" w:rsidP="00B02757">
      <w:pPr>
        <w:autoSpaceDE w:val="0"/>
        <w:autoSpaceDN w:val="0"/>
        <w:adjustRightInd w:val="0"/>
        <w:spacing w:after="0" w:line="240" w:lineRule="auto"/>
        <w:ind w:left="567" w:hanging="567"/>
        <w:jc w:val="both"/>
        <w:rPr>
          <w:rFonts w:cs="Times New Roman"/>
          <w:sz w:val="24"/>
          <w:szCs w:val="24"/>
        </w:rPr>
      </w:pPr>
      <w:r w:rsidRPr="0001795D">
        <w:rPr>
          <w:rFonts w:cs="Times New Roman"/>
          <w:sz w:val="24"/>
          <w:szCs w:val="24"/>
        </w:rPr>
        <w:t xml:space="preserve">Benzie, I.F. ve Strain, J.J.1996. The ferric reducing ability of plasma as a measure of ‘antioxidant power’: the FRAP assay, </w:t>
      </w:r>
      <w:r w:rsidRPr="0001795D">
        <w:rPr>
          <w:rFonts w:cs="Times New Roman"/>
          <w:sz w:val="24"/>
          <w:szCs w:val="24"/>
          <w:u w:val="single"/>
        </w:rPr>
        <w:t>Analytical Biochemistry</w:t>
      </w:r>
      <w:r w:rsidRPr="0001795D">
        <w:rPr>
          <w:rFonts w:cs="Times New Roman"/>
          <w:sz w:val="24"/>
          <w:szCs w:val="24"/>
        </w:rPr>
        <w:t>, 239, 70-76.</w:t>
      </w:r>
    </w:p>
    <w:p w:rsidR="009C1735" w:rsidRPr="0001795D" w:rsidRDefault="009C1735" w:rsidP="00B02757">
      <w:pPr>
        <w:autoSpaceDE w:val="0"/>
        <w:autoSpaceDN w:val="0"/>
        <w:adjustRightInd w:val="0"/>
        <w:spacing w:after="0" w:line="240" w:lineRule="auto"/>
        <w:ind w:left="567" w:hanging="567"/>
        <w:jc w:val="both"/>
        <w:rPr>
          <w:rFonts w:cs="Times New Roman"/>
          <w:sz w:val="24"/>
          <w:szCs w:val="24"/>
        </w:rPr>
      </w:pPr>
    </w:p>
    <w:p w:rsidR="009C1735" w:rsidRDefault="009C1735" w:rsidP="00B02757">
      <w:pPr>
        <w:autoSpaceDE w:val="0"/>
        <w:autoSpaceDN w:val="0"/>
        <w:adjustRightInd w:val="0"/>
        <w:spacing w:after="0" w:line="240" w:lineRule="auto"/>
        <w:ind w:left="567" w:hanging="567"/>
        <w:jc w:val="both"/>
        <w:rPr>
          <w:rFonts w:cs="Times New Roman"/>
          <w:sz w:val="24"/>
          <w:szCs w:val="24"/>
        </w:rPr>
      </w:pPr>
      <w:r w:rsidRPr="0001795D">
        <w:rPr>
          <w:rFonts w:cs="Times New Roman"/>
          <w:sz w:val="24"/>
          <w:szCs w:val="24"/>
        </w:rPr>
        <w:t xml:space="preserve">Benzie, I.F.F. ve Strain, J.J., 1999. Ferric reducing/antioxidant power assay: direct measure of total antioxidant activity of biological fluids and modified version for simultaneous measurement of total antioxidant power and ascorbic acid concentration, </w:t>
      </w:r>
      <w:r w:rsidRPr="0001795D">
        <w:rPr>
          <w:rFonts w:cs="Times New Roman"/>
          <w:sz w:val="24"/>
          <w:szCs w:val="24"/>
          <w:u w:val="single"/>
        </w:rPr>
        <w:t>Methods in Enzymology</w:t>
      </w:r>
      <w:r w:rsidRPr="0001795D">
        <w:rPr>
          <w:rFonts w:cs="Times New Roman"/>
          <w:sz w:val="24"/>
          <w:szCs w:val="24"/>
        </w:rPr>
        <w:t>, 299, 15-27.</w:t>
      </w:r>
    </w:p>
    <w:p w:rsidR="009C1735" w:rsidRPr="0001795D" w:rsidRDefault="009C1735" w:rsidP="00B02757">
      <w:pPr>
        <w:autoSpaceDE w:val="0"/>
        <w:autoSpaceDN w:val="0"/>
        <w:adjustRightInd w:val="0"/>
        <w:spacing w:after="0" w:line="240" w:lineRule="auto"/>
        <w:ind w:left="567" w:hanging="567"/>
        <w:jc w:val="both"/>
        <w:rPr>
          <w:rFonts w:cs="Times New Roman"/>
          <w:sz w:val="24"/>
          <w:szCs w:val="24"/>
        </w:rPr>
      </w:pPr>
    </w:p>
    <w:p w:rsidR="009C1735" w:rsidRDefault="009C1735" w:rsidP="009C1735">
      <w:pPr>
        <w:autoSpaceDE w:val="0"/>
        <w:autoSpaceDN w:val="0"/>
        <w:adjustRightInd w:val="0"/>
        <w:spacing w:after="0" w:line="360" w:lineRule="auto"/>
        <w:jc w:val="both"/>
        <w:rPr>
          <w:rFonts w:cs="Times New Roman"/>
          <w:sz w:val="24"/>
          <w:szCs w:val="24"/>
          <w:shd w:val="clear" w:color="auto" w:fill="FFFFFF"/>
        </w:rPr>
      </w:pPr>
      <w:r w:rsidRPr="0001795D">
        <w:rPr>
          <w:rFonts w:cs="Times New Roman"/>
          <w:sz w:val="24"/>
          <w:szCs w:val="24"/>
          <w:shd w:val="clear" w:color="auto" w:fill="FFFFFF"/>
        </w:rPr>
        <w:t>Block, G., 1993. Vitamin C, cancer and aging, </w:t>
      </w:r>
      <w:r w:rsidRPr="0001795D">
        <w:rPr>
          <w:rFonts w:cs="Times New Roman"/>
          <w:sz w:val="24"/>
          <w:szCs w:val="24"/>
          <w:u w:val="single"/>
          <w:shd w:val="clear" w:color="auto" w:fill="FFFFFF"/>
        </w:rPr>
        <w:t>Gero Science</w:t>
      </w:r>
      <w:r>
        <w:rPr>
          <w:rFonts w:cs="Times New Roman"/>
          <w:sz w:val="24"/>
          <w:szCs w:val="24"/>
          <w:shd w:val="clear" w:color="auto" w:fill="FFFFFF"/>
        </w:rPr>
        <w:t>, 16(2), 55-58.</w:t>
      </w:r>
    </w:p>
    <w:p w:rsidR="009C1735" w:rsidRDefault="009C1735" w:rsidP="009C1735">
      <w:pPr>
        <w:autoSpaceDE w:val="0"/>
        <w:autoSpaceDN w:val="0"/>
        <w:adjustRightInd w:val="0"/>
        <w:spacing w:after="0" w:line="240" w:lineRule="auto"/>
        <w:jc w:val="both"/>
        <w:rPr>
          <w:rFonts w:cs="Times New Roman"/>
          <w:sz w:val="24"/>
          <w:szCs w:val="24"/>
          <w:shd w:val="clear" w:color="auto" w:fill="FFFFFF"/>
        </w:rPr>
      </w:pPr>
    </w:p>
    <w:p w:rsidR="009C1735" w:rsidRPr="009C1735" w:rsidRDefault="009C1735" w:rsidP="009C1735">
      <w:pPr>
        <w:autoSpaceDE w:val="0"/>
        <w:autoSpaceDN w:val="0"/>
        <w:adjustRightInd w:val="0"/>
        <w:spacing w:after="0" w:line="360" w:lineRule="auto"/>
        <w:ind w:left="567" w:hanging="567"/>
        <w:jc w:val="both"/>
        <w:rPr>
          <w:rFonts w:cs="Times New Roman"/>
          <w:sz w:val="24"/>
          <w:szCs w:val="24"/>
          <w:shd w:val="clear" w:color="auto" w:fill="FFFFFF"/>
        </w:rPr>
      </w:pPr>
      <w:r w:rsidRPr="0001795D">
        <w:rPr>
          <w:rFonts w:cs="Times New Roman"/>
          <w:sz w:val="24"/>
          <w:szCs w:val="24"/>
        </w:rPr>
        <w:t>Blois, M.S., 1958. Antioxidant deteminations by the use of a stable free radical. Nature, 26, 1199-1200.</w:t>
      </w:r>
    </w:p>
    <w:p w:rsidR="009C1735" w:rsidRPr="0001795D" w:rsidRDefault="009C1735" w:rsidP="009C1735">
      <w:pPr>
        <w:autoSpaceDE w:val="0"/>
        <w:autoSpaceDN w:val="0"/>
        <w:adjustRightInd w:val="0"/>
        <w:spacing w:after="0" w:line="360" w:lineRule="auto"/>
        <w:ind w:left="567" w:hanging="567"/>
        <w:jc w:val="both"/>
        <w:rPr>
          <w:rFonts w:cs="Times New Roman"/>
          <w:sz w:val="24"/>
          <w:szCs w:val="24"/>
        </w:rPr>
      </w:pPr>
      <w:r w:rsidRPr="0001795D">
        <w:rPr>
          <w:rFonts w:cs="Times New Roman"/>
          <w:sz w:val="24"/>
          <w:szCs w:val="24"/>
        </w:rPr>
        <w:t xml:space="preserve">Bulkley, G.B., 1983. The role of free oxygen radicals in human disease processes, </w:t>
      </w:r>
      <w:r w:rsidRPr="0001795D">
        <w:rPr>
          <w:rFonts w:cs="Times New Roman"/>
          <w:sz w:val="24"/>
          <w:szCs w:val="24"/>
          <w:u w:val="single"/>
        </w:rPr>
        <w:t>Surgery</w:t>
      </w:r>
      <w:r w:rsidRPr="0001795D">
        <w:rPr>
          <w:rFonts w:cs="Times New Roman"/>
          <w:sz w:val="24"/>
          <w:szCs w:val="24"/>
        </w:rPr>
        <w:t>, 94, 407-411.</w:t>
      </w:r>
    </w:p>
    <w:p w:rsidR="009C1735" w:rsidRDefault="009C1735" w:rsidP="00B02757">
      <w:pPr>
        <w:autoSpaceDE w:val="0"/>
        <w:autoSpaceDN w:val="0"/>
        <w:adjustRightInd w:val="0"/>
        <w:spacing w:after="0" w:line="240" w:lineRule="auto"/>
        <w:ind w:left="567" w:hanging="567"/>
        <w:jc w:val="both"/>
        <w:rPr>
          <w:rFonts w:cs="Times New Roman"/>
          <w:sz w:val="24"/>
          <w:szCs w:val="24"/>
        </w:rPr>
      </w:pPr>
      <w:r w:rsidRPr="0001795D">
        <w:rPr>
          <w:rFonts w:cs="Times New Roman"/>
          <w:sz w:val="24"/>
          <w:szCs w:val="24"/>
        </w:rPr>
        <w:t xml:space="preserve">Burda, S. ve Oleszek, W., 2001. Antioxidant and antiradical activities of flavonoids, </w:t>
      </w:r>
      <w:r w:rsidRPr="0001795D">
        <w:rPr>
          <w:rFonts w:cs="Times New Roman"/>
          <w:sz w:val="24"/>
          <w:szCs w:val="24"/>
          <w:u w:val="single"/>
        </w:rPr>
        <w:t>Journal of Agricultural and Food Chemistry</w:t>
      </w:r>
      <w:r w:rsidRPr="0001795D">
        <w:rPr>
          <w:rFonts w:cs="Times New Roman"/>
          <w:sz w:val="24"/>
          <w:szCs w:val="24"/>
        </w:rPr>
        <w:t>, 49, 2774-2777.</w:t>
      </w:r>
    </w:p>
    <w:p w:rsidR="009C1735" w:rsidRPr="0001795D" w:rsidRDefault="009C1735" w:rsidP="00B02757">
      <w:pPr>
        <w:autoSpaceDE w:val="0"/>
        <w:autoSpaceDN w:val="0"/>
        <w:adjustRightInd w:val="0"/>
        <w:spacing w:after="0" w:line="240" w:lineRule="auto"/>
        <w:ind w:left="567" w:hanging="567"/>
        <w:jc w:val="both"/>
        <w:rPr>
          <w:rFonts w:cs="Times New Roman"/>
          <w:sz w:val="24"/>
          <w:szCs w:val="24"/>
        </w:rPr>
      </w:pPr>
    </w:p>
    <w:p w:rsidR="009C1735" w:rsidRDefault="009C1735" w:rsidP="00B02757">
      <w:pPr>
        <w:autoSpaceDE w:val="0"/>
        <w:autoSpaceDN w:val="0"/>
        <w:adjustRightInd w:val="0"/>
        <w:spacing w:after="0" w:line="240" w:lineRule="auto"/>
        <w:ind w:left="567" w:hanging="567"/>
        <w:jc w:val="both"/>
        <w:rPr>
          <w:rFonts w:cs="Times New Roman"/>
          <w:sz w:val="24"/>
          <w:szCs w:val="24"/>
        </w:rPr>
      </w:pPr>
      <w:r w:rsidRPr="0001795D">
        <w:rPr>
          <w:rFonts w:cs="Times New Roman"/>
          <w:sz w:val="24"/>
          <w:szCs w:val="24"/>
        </w:rPr>
        <w:t>Bursal, E. ve Gülçin, İ., 2011. Polyphenol contents and in vitro antioxidant activities of lyophilised aqueous extract of kiwifruit (</w:t>
      </w:r>
      <w:r w:rsidRPr="0001795D">
        <w:rPr>
          <w:rFonts w:cs="Times New Roman"/>
          <w:i/>
          <w:iCs/>
          <w:sz w:val="24"/>
          <w:szCs w:val="24"/>
        </w:rPr>
        <w:t>Actinidia</w:t>
      </w:r>
      <w:r w:rsidRPr="0001795D">
        <w:rPr>
          <w:rFonts w:cs="Times New Roman"/>
          <w:sz w:val="24"/>
          <w:szCs w:val="24"/>
        </w:rPr>
        <w:t xml:space="preserve"> </w:t>
      </w:r>
      <w:r w:rsidRPr="0001795D">
        <w:rPr>
          <w:rFonts w:cs="Times New Roman"/>
          <w:i/>
          <w:iCs/>
          <w:sz w:val="24"/>
          <w:szCs w:val="24"/>
        </w:rPr>
        <w:t>deliciosa</w:t>
      </w:r>
      <w:r w:rsidRPr="0001795D">
        <w:rPr>
          <w:rFonts w:cs="Times New Roman"/>
          <w:sz w:val="24"/>
          <w:szCs w:val="24"/>
        </w:rPr>
        <w:t xml:space="preserve">), </w:t>
      </w:r>
      <w:r w:rsidRPr="0001795D">
        <w:rPr>
          <w:rFonts w:cs="Times New Roman"/>
          <w:sz w:val="24"/>
          <w:szCs w:val="24"/>
          <w:u w:val="single"/>
        </w:rPr>
        <w:t>Food Research International</w:t>
      </w:r>
      <w:r w:rsidRPr="0001795D">
        <w:rPr>
          <w:rFonts w:cs="Times New Roman"/>
          <w:sz w:val="24"/>
          <w:szCs w:val="24"/>
        </w:rPr>
        <w:t>, 44, 1482-1489.</w:t>
      </w:r>
    </w:p>
    <w:p w:rsidR="009C1735" w:rsidRPr="0001795D" w:rsidRDefault="009C1735" w:rsidP="00B02757">
      <w:pPr>
        <w:autoSpaceDE w:val="0"/>
        <w:autoSpaceDN w:val="0"/>
        <w:adjustRightInd w:val="0"/>
        <w:spacing w:after="0" w:line="240" w:lineRule="auto"/>
        <w:ind w:left="567" w:hanging="567"/>
        <w:jc w:val="both"/>
        <w:rPr>
          <w:rFonts w:cs="Times New Roman"/>
          <w:sz w:val="24"/>
          <w:szCs w:val="24"/>
        </w:rPr>
      </w:pPr>
    </w:p>
    <w:p w:rsidR="009C1735" w:rsidRDefault="009C1735" w:rsidP="00B02757">
      <w:pPr>
        <w:pStyle w:val="Default"/>
        <w:ind w:left="567" w:hanging="567"/>
        <w:jc w:val="both"/>
        <w:rPr>
          <w:color w:val="auto"/>
        </w:rPr>
      </w:pPr>
      <w:r w:rsidRPr="0001795D">
        <w:rPr>
          <w:color w:val="auto"/>
        </w:rPr>
        <w:t>Bursal, E., 2009. Kivi meyvesinin (</w:t>
      </w:r>
      <w:r w:rsidRPr="0001795D">
        <w:rPr>
          <w:i/>
          <w:iCs/>
          <w:color w:val="auto"/>
        </w:rPr>
        <w:t>Actinidia deliciosa</w:t>
      </w:r>
      <w:r w:rsidRPr="0001795D">
        <w:rPr>
          <w:color w:val="auto"/>
        </w:rPr>
        <w:t>) antioksidan ve antiradikal aktivitelerinin belirlenmesi, karbonik anhidraz enziminin saflaştırılması ve karakterizasyonu, Doktora Tezi, Atatürk Üniversitesi Fen Bilimleri Enstitüsü, Erzurum, 107s.</w:t>
      </w:r>
    </w:p>
    <w:p w:rsidR="009C1735" w:rsidRPr="0001795D" w:rsidRDefault="009C1735" w:rsidP="00B02757">
      <w:pPr>
        <w:pStyle w:val="Default"/>
        <w:ind w:left="567" w:hanging="567"/>
        <w:jc w:val="both"/>
        <w:rPr>
          <w:color w:val="auto"/>
        </w:rPr>
      </w:pPr>
    </w:p>
    <w:p w:rsidR="009C1735" w:rsidRDefault="009C1735" w:rsidP="00B02757">
      <w:pPr>
        <w:autoSpaceDE w:val="0"/>
        <w:autoSpaceDN w:val="0"/>
        <w:adjustRightInd w:val="0"/>
        <w:spacing w:after="0" w:line="240" w:lineRule="auto"/>
        <w:ind w:left="567" w:hanging="567"/>
        <w:jc w:val="both"/>
        <w:rPr>
          <w:rFonts w:cs="Times New Roman"/>
          <w:sz w:val="24"/>
          <w:szCs w:val="24"/>
        </w:rPr>
      </w:pPr>
      <w:r w:rsidRPr="0001795D">
        <w:rPr>
          <w:rFonts w:cs="Times New Roman"/>
          <w:sz w:val="24"/>
          <w:szCs w:val="24"/>
        </w:rPr>
        <w:t xml:space="preserve">Bursal, E., Taslimi, P., Gören, A.C. ve Gülçin, İ., 2020. Assessments of anticholinergic, antidiabetic, antioxidant activities and phenolic content of </w:t>
      </w:r>
      <w:r w:rsidRPr="0001795D">
        <w:rPr>
          <w:rFonts w:cs="Times New Roman"/>
          <w:i/>
          <w:iCs/>
          <w:sz w:val="24"/>
          <w:szCs w:val="24"/>
        </w:rPr>
        <w:t>Stachys annua</w:t>
      </w:r>
      <w:r w:rsidRPr="0001795D">
        <w:rPr>
          <w:rFonts w:cs="Times New Roman"/>
          <w:iCs/>
          <w:sz w:val="24"/>
          <w:szCs w:val="24"/>
        </w:rPr>
        <w:t xml:space="preserve">, </w:t>
      </w:r>
      <w:r w:rsidRPr="0001795D">
        <w:rPr>
          <w:rFonts w:cs="Times New Roman"/>
          <w:sz w:val="24"/>
          <w:szCs w:val="24"/>
          <w:u w:val="single"/>
        </w:rPr>
        <w:t>Biocatalysis and Agricultural Biotechnology</w:t>
      </w:r>
      <w:r w:rsidRPr="0001795D">
        <w:rPr>
          <w:rFonts w:cs="Times New Roman"/>
          <w:sz w:val="24"/>
          <w:szCs w:val="24"/>
        </w:rPr>
        <w:t xml:space="preserve">, 28, 1878-8181. </w:t>
      </w:r>
    </w:p>
    <w:p w:rsidR="009C1735" w:rsidRPr="0001795D" w:rsidRDefault="009C1735" w:rsidP="00B02757">
      <w:pPr>
        <w:autoSpaceDE w:val="0"/>
        <w:autoSpaceDN w:val="0"/>
        <w:adjustRightInd w:val="0"/>
        <w:spacing w:after="0" w:line="240" w:lineRule="auto"/>
        <w:ind w:left="567" w:hanging="567"/>
        <w:jc w:val="both"/>
        <w:rPr>
          <w:rFonts w:cs="Times New Roman"/>
          <w:sz w:val="24"/>
          <w:szCs w:val="24"/>
        </w:rPr>
      </w:pPr>
    </w:p>
    <w:p w:rsidR="009C1735" w:rsidRDefault="009C1735" w:rsidP="00B02757">
      <w:pPr>
        <w:autoSpaceDE w:val="0"/>
        <w:autoSpaceDN w:val="0"/>
        <w:adjustRightInd w:val="0"/>
        <w:spacing w:after="0" w:line="240" w:lineRule="auto"/>
        <w:ind w:left="567" w:hanging="567"/>
        <w:jc w:val="both"/>
        <w:rPr>
          <w:rFonts w:eastAsia="Times-Roman" w:cs="Times New Roman"/>
          <w:sz w:val="24"/>
          <w:szCs w:val="24"/>
        </w:rPr>
      </w:pPr>
      <w:r w:rsidRPr="0001795D">
        <w:rPr>
          <w:rFonts w:eastAsia="Times-Roman" w:cs="Times New Roman"/>
          <w:sz w:val="24"/>
          <w:szCs w:val="24"/>
        </w:rPr>
        <w:t xml:space="preserve">Burton, G.W. ve Ingold, K.U., 1984. </w:t>
      </w:r>
      <w:r w:rsidRPr="0001795D">
        <w:rPr>
          <w:rFonts w:eastAsia="Times-Roman" w:cs="Times New Roman"/>
          <w:i/>
          <w:iCs/>
          <w:sz w:val="24"/>
          <w:szCs w:val="24"/>
        </w:rPr>
        <w:t>β</w:t>
      </w:r>
      <w:r w:rsidRPr="0001795D">
        <w:rPr>
          <w:rFonts w:eastAsia="Times-Roman" w:cs="Times New Roman"/>
          <w:sz w:val="24"/>
          <w:szCs w:val="24"/>
        </w:rPr>
        <w:t>-Carotene: an unusual type of lipid antioxidant, Science,  224, 569-573.</w:t>
      </w:r>
    </w:p>
    <w:p w:rsidR="009C1735" w:rsidRPr="0001795D" w:rsidRDefault="009C1735" w:rsidP="00B02757">
      <w:pPr>
        <w:autoSpaceDE w:val="0"/>
        <w:autoSpaceDN w:val="0"/>
        <w:adjustRightInd w:val="0"/>
        <w:spacing w:after="0" w:line="240" w:lineRule="auto"/>
        <w:ind w:left="567" w:hanging="567"/>
        <w:jc w:val="both"/>
        <w:rPr>
          <w:rFonts w:eastAsia="Times-Roman" w:cs="Times New Roman"/>
          <w:sz w:val="24"/>
          <w:szCs w:val="24"/>
        </w:rPr>
      </w:pPr>
    </w:p>
    <w:p w:rsidR="009C1735" w:rsidRDefault="009C1735" w:rsidP="00B02757">
      <w:pPr>
        <w:autoSpaceDE w:val="0"/>
        <w:autoSpaceDN w:val="0"/>
        <w:adjustRightInd w:val="0"/>
        <w:spacing w:after="0" w:line="240" w:lineRule="auto"/>
        <w:ind w:left="567" w:hanging="567"/>
        <w:jc w:val="both"/>
        <w:rPr>
          <w:rFonts w:cs="Times New Roman"/>
          <w:bCs/>
          <w:sz w:val="24"/>
          <w:szCs w:val="24"/>
        </w:rPr>
      </w:pPr>
      <w:r w:rsidRPr="0001795D">
        <w:rPr>
          <w:rFonts w:cs="Times New Roman"/>
          <w:sz w:val="24"/>
          <w:szCs w:val="24"/>
        </w:rPr>
        <w:t xml:space="preserve">Cao, G. ve Prior, L.R., 2002. </w:t>
      </w:r>
      <w:r w:rsidRPr="0001795D">
        <w:rPr>
          <w:rFonts w:cs="Times New Roman"/>
          <w:bCs/>
          <w:sz w:val="24"/>
          <w:szCs w:val="24"/>
        </w:rPr>
        <w:t>Measurement of Total Antioxidant Capacity in Nutritional and Clinical Studies. Handbook of Antioxidants. Packer, L. and Cadenas, E. (eds.), Crc press, California. pp. 1-732.</w:t>
      </w:r>
    </w:p>
    <w:p w:rsidR="009C1735" w:rsidRPr="0001795D" w:rsidRDefault="009C1735" w:rsidP="00B02757">
      <w:pPr>
        <w:autoSpaceDE w:val="0"/>
        <w:autoSpaceDN w:val="0"/>
        <w:adjustRightInd w:val="0"/>
        <w:spacing w:after="0" w:line="240" w:lineRule="auto"/>
        <w:ind w:left="567" w:hanging="567"/>
        <w:jc w:val="both"/>
        <w:rPr>
          <w:rFonts w:cs="Times New Roman"/>
          <w:bCs/>
          <w:sz w:val="24"/>
          <w:szCs w:val="24"/>
        </w:rPr>
      </w:pPr>
    </w:p>
    <w:p w:rsidR="009C1735" w:rsidRPr="0001795D" w:rsidRDefault="009C1735" w:rsidP="00B02757">
      <w:pPr>
        <w:autoSpaceDE w:val="0"/>
        <w:autoSpaceDN w:val="0"/>
        <w:adjustRightInd w:val="0"/>
        <w:spacing w:line="240" w:lineRule="auto"/>
        <w:ind w:left="567" w:hanging="567"/>
        <w:jc w:val="both"/>
        <w:rPr>
          <w:rFonts w:cs="Times New Roman"/>
          <w:sz w:val="24"/>
          <w:szCs w:val="24"/>
        </w:rPr>
      </w:pPr>
      <w:r w:rsidRPr="0001795D">
        <w:rPr>
          <w:rFonts w:cs="Times New Roman"/>
          <w:sz w:val="24"/>
          <w:szCs w:val="24"/>
        </w:rPr>
        <w:t xml:space="preserve">Carlo, G., 1999. Flavonoids: old and new aspects of a class of natural therapeutic drugs </w:t>
      </w:r>
      <w:r w:rsidRPr="0001795D">
        <w:rPr>
          <w:rFonts w:cs="Times New Roman"/>
          <w:sz w:val="24"/>
          <w:szCs w:val="24"/>
          <w:u w:val="single"/>
        </w:rPr>
        <w:t>Life Sciences</w:t>
      </w:r>
      <w:r w:rsidRPr="0001795D">
        <w:rPr>
          <w:rFonts w:cs="Times New Roman"/>
          <w:sz w:val="24"/>
          <w:szCs w:val="24"/>
        </w:rPr>
        <w:t>, 4, 337-353.</w:t>
      </w:r>
    </w:p>
    <w:p w:rsidR="009C1735" w:rsidRPr="0001795D" w:rsidRDefault="009C1735" w:rsidP="00B02757">
      <w:pPr>
        <w:autoSpaceDE w:val="0"/>
        <w:autoSpaceDN w:val="0"/>
        <w:adjustRightInd w:val="0"/>
        <w:spacing w:after="160" w:line="240" w:lineRule="auto"/>
        <w:ind w:left="567" w:hanging="567"/>
        <w:jc w:val="both"/>
        <w:rPr>
          <w:rFonts w:cs="Times New Roman"/>
          <w:sz w:val="24"/>
          <w:szCs w:val="24"/>
        </w:rPr>
      </w:pPr>
      <w:r w:rsidRPr="0001795D">
        <w:rPr>
          <w:rFonts w:cs="Times New Roman"/>
          <w:sz w:val="24"/>
          <w:szCs w:val="24"/>
        </w:rPr>
        <w:lastRenderedPageBreak/>
        <w:t>Cemeroğlu, B., 2016. Meyve ve Sebze İşleme Teknolojisi, Bizim Grup Basımevi, Ankara,1. Cilt,1-707.</w:t>
      </w:r>
    </w:p>
    <w:p w:rsidR="009C1735" w:rsidRDefault="009C1735" w:rsidP="00B02757">
      <w:pPr>
        <w:autoSpaceDE w:val="0"/>
        <w:autoSpaceDN w:val="0"/>
        <w:adjustRightInd w:val="0"/>
        <w:spacing w:after="0" w:line="240" w:lineRule="auto"/>
        <w:ind w:left="567" w:hanging="567"/>
        <w:jc w:val="both"/>
        <w:rPr>
          <w:rFonts w:cs="Times New Roman"/>
          <w:sz w:val="24"/>
          <w:szCs w:val="24"/>
        </w:rPr>
      </w:pPr>
      <w:r w:rsidRPr="0001795D">
        <w:rPr>
          <w:rFonts w:cs="Times New Roman"/>
          <w:sz w:val="24"/>
          <w:szCs w:val="24"/>
        </w:rPr>
        <w:t>Cemeroğlu, B., Yemenicioğlu, A. ve Özkan, M., 2004. Meyve ve sebzelerin bileşimi, meyve sebze işleme teknolojisi, 1-174. In Ed. B. Cemeroğlu, meyve sebze teknolojisi. 2. Baskı, Başkent Matbaacılık, Ankara.</w:t>
      </w:r>
    </w:p>
    <w:p w:rsidR="009C1735" w:rsidRPr="0001795D" w:rsidRDefault="009C1735" w:rsidP="00B02757">
      <w:pPr>
        <w:autoSpaceDE w:val="0"/>
        <w:autoSpaceDN w:val="0"/>
        <w:adjustRightInd w:val="0"/>
        <w:spacing w:after="0" w:line="240" w:lineRule="auto"/>
        <w:ind w:left="567" w:hanging="567"/>
        <w:jc w:val="both"/>
        <w:rPr>
          <w:rFonts w:cs="Times New Roman"/>
          <w:sz w:val="24"/>
          <w:szCs w:val="24"/>
        </w:rPr>
      </w:pPr>
    </w:p>
    <w:p w:rsidR="009C1735" w:rsidRDefault="009C1735" w:rsidP="0001795D">
      <w:pPr>
        <w:autoSpaceDE w:val="0"/>
        <w:autoSpaceDN w:val="0"/>
        <w:adjustRightInd w:val="0"/>
        <w:spacing w:line="240" w:lineRule="auto"/>
        <w:ind w:left="567" w:hanging="567"/>
        <w:jc w:val="both"/>
        <w:rPr>
          <w:rFonts w:cs="Times New Roman"/>
          <w:sz w:val="24"/>
          <w:szCs w:val="24"/>
        </w:rPr>
      </w:pPr>
      <w:r w:rsidRPr="0001795D">
        <w:rPr>
          <w:rFonts w:cs="Times New Roman"/>
          <w:sz w:val="24"/>
          <w:szCs w:val="24"/>
        </w:rPr>
        <w:t xml:space="preserve">Cheeseman, K.H. ve Slater, T.F., 1993. An intruduction to free radical biochemistry, </w:t>
      </w:r>
      <w:r w:rsidRPr="0001795D">
        <w:rPr>
          <w:rFonts w:cs="Times New Roman"/>
          <w:sz w:val="24"/>
          <w:szCs w:val="24"/>
          <w:u w:val="single"/>
        </w:rPr>
        <w:t>British Medical Bulletin</w:t>
      </w:r>
      <w:r w:rsidRPr="0001795D">
        <w:rPr>
          <w:rFonts w:cs="Times New Roman"/>
          <w:sz w:val="24"/>
          <w:szCs w:val="24"/>
        </w:rPr>
        <w:t>, 49, 481-493.</w:t>
      </w:r>
    </w:p>
    <w:p w:rsidR="009C1735" w:rsidRPr="0001795D" w:rsidRDefault="009C1735" w:rsidP="0001795D">
      <w:pPr>
        <w:autoSpaceDE w:val="0"/>
        <w:autoSpaceDN w:val="0"/>
        <w:adjustRightInd w:val="0"/>
        <w:spacing w:line="240" w:lineRule="auto"/>
        <w:ind w:left="567" w:hanging="567"/>
        <w:jc w:val="both"/>
        <w:rPr>
          <w:rFonts w:cs="Times New Roman"/>
          <w:sz w:val="24"/>
          <w:szCs w:val="24"/>
        </w:rPr>
      </w:pPr>
      <w:r w:rsidRPr="0001795D">
        <w:rPr>
          <w:rFonts w:cs="Times New Roman"/>
          <w:sz w:val="24"/>
          <w:szCs w:val="24"/>
        </w:rPr>
        <w:t>Cock, I.E., 2015. The medicinal properties and phytochemistry of plants of the genus Terminalia (</w:t>
      </w:r>
      <w:r w:rsidRPr="0001795D">
        <w:rPr>
          <w:rFonts w:cs="Times New Roman"/>
          <w:i/>
          <w:sz w:val="24"/>
          <w:szCs w:val="24"/>
        </w:rPr>
        <w:t>Combretaceae</w:t>
      </w:r>
      <w:r w:rsidRPr="0001795D">
        <w:rPr>
          <w:rFonts w:cs="Times New Roman"/>
          <w:sz w:val="24"/>
          <w:szCs w:val="24"/>
        </w:rPr>
        <w:t>), Inflammopharmacol. 23, 203-229.</w:t>
      </w:r>
    </w:p>
    <w:p w:rsidR="009C1735" w:rsidRPr="0001795D" w:rsidRDefault="009C1735" w:rsidP="00B02757">
      <w:pPr>
        <w:spacing w:after="160" w:line="240" w:lineRule="auto"/>
        <w:ind w:left="567" w:hanging="567"/>
        <w:jc w:val="both"/>
        <w:rPr>
          <w:rFonts w:cs="Times New Roman"/>
          <w:sz w:val="24"/>
          <w:szCs w:val="24"/>
        </w:rPr>
      </w:pPr>
      <w:r w:rsidRPr="0001795D">
        <w:rPr>
          <w:rFonts w:cs="Times New Roman"/>
          <w:sz w:val="24"/>
          <w:szCs w:val="24"/>
        </w:rPr>
        <w:t xml:space="preserve">Cook, N.C. ve Samman, S., 1996. Flavonoids-chemistry, metabolism, cardioprotective effects and dietary sources, </w:t>
      </w:r>
      <w:r w:rsidRPr="0001795D">
        <w:rPr>
          <w:rFonts w:cs="Times New Roman"/>
          <w:sz w:val="24"/>
          <w:szCs w:val="24"/>
          <w:u w:val="single"/>
        </w:rPr>
        <w:t>Nutrational Biochemistry</w:t>
      </w:r>
      <w:r w:rsidRPr="0001795D">
        <w:rPr>
          <w:rFonts w:cs="Times New Roman"/>
          <w:sz w:val="24"/>
          <w:szCs w:val="24"/>
        </w:rPr>
        <w:t>, 7, 66-76.</w:t>
      </w:r>
    </w:p>
    <w:p w:rsidR="009C1735" w:rsidRDefault="009C1735" w:rsidP="00B02757">
      <w:pPr>
        <w:pStyle w:val="Default"/>
        <w:ind w:left="567" w:hanging="567"/>
        <w:jc w:val="both"/>
        <w:rPr>
          <w:color w:val="auto"/>
        </w:rPr>
      </w:pPr>
      <w:r w:rsidRPr="0001795D">
        <w:rPr>
          <w:color w:val="auto"/>
        </w:rPr>
        <w:t>Çalışkan, E., 2007. İğde Çiçeği (</w:t>
      </w:r>
      <w:r w:rsidRPr="0001795D">
        <w:rPr>
          <w:i/>
          <w:color w:val="auto"/>
        </w:rPr>
        <w:t>Elaeagnus angustifolia</w:t>
      </w:r>
      <w:r w:rsidRPr="0001795D">
        <w:rPr>
          <w:color w:val="auto"/>
        </w:rPr>
        <w:t>) ve Kedi Nanesi (</w:t>
      </w:r>
      <w:r w:rsidRPr="0001795D">
        <w:rPr>
          <w:i/>
          <w:color w:val="auto"/>
        </w:rPr>
        <w:t>Nepeta catoria</w:t>
      </w:r>
      <w:r w:rsidRPr="0001795D">
        <w:rPr>
          <w:color w:val="auto"/>
        </w:rPr>
        <w:t>) Bitkilerinin Antioksidan Aktivitelerinin İncelenmesi. Yüksek Lisans Tezi, Gaziosmanpaşa Üniversitesi Fen Bilimleri Enstitüsü, Tokat, 45s.</w:t>
      </w:r>
    </w:p>
    <w:p w:rsidR="009C1735" w:rsidRPr="0001795D" w:rsidRDefault="009C1735" w:rsidP="00B02757">
      <w:pPr>
        <w:pStyle w:val="Default"/>
        <w:ind w:left="567" w:hanging="567"/>
        <w:jc w:val="both"/>
        <w:rPr>
          <w:color w:val="auto"/>
        </w:rPr>
      </w:pPr>
    </w:p>
    <w:p w:rsidR="009C1735" w:rsidRDefault="009C1735" w:rsidP="00B02757">
      <w:pPr>
        <w:autoSpaceDE w:val="0"/>
        <w:autoSpaceDN w:val="0"/>
        <w:adjustRightInd w:val="0"/>
        <w:spacing w:after="0" w:line="240" w:lineRule="auto"/>
        <w:ind w:left="567" w:hanging="567"/>
        <w:jc w:val="both"/>
        <w:rPr>
          <w:rFonts w:cs="Times New Roman"/>
          <w:sz w:val="24"/>
          <w:szCs w:val="24"/>
        </w:rPr>
      </w:pPr>
      <w:r w:rsidRPr="0001795D">
        <w:rPr>
          <w:rFonts w:cs="Times New Roman"/>
          <w:sz w:val="24"/>
          <w:szCs w:val="24"/>
        </w:rPr>
        <w:t xml:space="preserve"> Das, N., Goshwami, D., Hasan, M.S., Raihan, S.Z. ve Subedi, N.K., 2015. Phytochemical screening and anthelmintic activity ofmethanol extract of Terminalia citrina leaves, </w:t>
      </w:r>
      <w:r w:rsidRPr="0001795D">
        <w:rPr>
          <w:rFonts w:cs="Times New Roman"/>
          <w:sz w:val="24"/>
          <w:szCs w:val="24"/>
          <w:u w:val="single"/>
        </w:rPr>
        <w:t>Asian Pacific Journal of Tropical Disease</w:t>
      </w:r>
      <w:r w:rsidRPr="0001795D">
        <w:rPr>
          <w:rFonts w:cs="Times New Roman"/>
          <w:sz w:val="24"/>
          <w:szCs w:val="24"/>
        </w:rPr>
        <w:t>. 5, 166-168.</w:t>
      </w:r>
    </w:p>
    <w:p w:rsidR="009C1735" w:rsidRPr="0001795D" w:rsidRDefault="009C1735" w:rsidP="00B02757">
      <w:pPr>
        <w:autoSpaceDE w:val="0"/>
        <w:autoSpaceDN w:val="0"/>
        <w:adjustRightInd w:val="0"/>
        <w:spacing w:after="0" w:line="240" w:lineRule="auto"/>
        <w:ind w:left="567" w:hanging="567"/>
        <w:jc w:val="both"/>
        <w:rPr>
          <w:rFonts w:cs="Times New Roman"/>
          <w:sz w:val="24"/>
          <w:szCs w:val="24"/>
        </w:rPr>
      </w:pPr>
    </w:p>
    <w:p w:rsidR="009C1735" w:rsidRDefault="009C1735" w:rsidP="009C1735">
      <w:pPr>
        <w:spacing w:after="160" w:line="240" w:lineRule="auto"/>
        <w:ind w:left="567" w:hanging="567"/>
        <w:jc w:val="both"/>
        <w:rPr>
          <w:rFonts w:cs="Times New Roman"/>
          <w:sz w:val="24"/>
          <w:szCs w:val="24"/>
        </w:rPr>
      </w:pPr>
      <w:r w:rsidRPr="0001795D">
        <w:rPr>
          <w:rFonts w:cs="Times New Roman"/>
          <w:sz w:val="24"/>
          <w:szCs w:val="24"/>
        </w:rPr>
        <w:t xml:space="preserve">Davies, K.J.A., 1995. Oxidative stress: the paradox of aerobic life, </w:t>
      </w:r>
      <w:r w:rsidRPr="0001795D">
        <w:rPr>
          <w:rFonts w:cs="Times New Roman"/>
          <w:sz w:val="24"/>
          <w:szCs w:val="24"/>
          <w:u w:val="single"/>
        </w:rPr>
        <w:t>Biochemical Society Symposia</w:t>
      </w:r>
      <w:r w:rsidRPr="0001795D">
        <w:rPr>
          <w:rFonts w:cs="Times New Roman"/>
          <w:sz w:val="24"/>
          <w:szCs w:val="24"/>
        </w:rPr>
        <w:t>, 61, 1-31.</w:t>
      </w:r>
    </w:p>
    <w:p w:rsidR="009C1735" w:rsidRPr="0001795D" w:rsidRDefault="009C1735" w:rsidP="009C1735">
      <w:pPr>
        <w:spacing w:after="160" w:line="240" w:lineRule="auto"/>
        <w:ind w:left="567" w:hanging="567"/>
        <w:jc w:val="both"/>
        <w:rPr>
          <w:rFonts w:cs="Times New Roman"/>
          <w:sz w:val="24"/>
          <w:szCs w:val="24"/>
        </w:rPr>
      </w:pPr>
      <w:r w:rsidRPr="0001795D">
        <w:rPr>
          <w:rFonts w:cs="Times New Roman"/>
          <w:sz w:val="24"/>
          <w:szCs w:val="24"/>
        </w:rPr>
        <w:t>Davies, K.J.A., 2000. Oxidative stress, antioxidant defenses, and damage removal, repair, and replacement systems</w:t>
      </w:r>
      <w:r w:rsidRPr="0001795D">
        <w:rPr>
          <w:rFonts w:cs="Times New Roman"/>
          <w:bCs/>
          <w:iCs/>
          <w:sz w:val="24"/>
          <w:szCs w:val="24"/>
        </w:rPr>
        <w:t xml:space="preserve">, </w:t>
      </w:r>
      <w:r w:rsidRPr="0001795D">
        <w:rPr>
          <w:rFonts w:cs="Times New Roman"/>
          <w:bCs/>
          <w:iCs/>
          <w:sz w:val="24"/>
          <w:szCs w:val="24"/>
          <w:u w:val="single"/>
        </w:rPr>
        <w:t>International Union of Biochemistry and Molecular Biology Life</w:t>
      </w:r>
      <w:r w:rsidRPr="0001795D">
        <w:rPr>
          <w:rFonts w:cs="Times New Roman"/>
          <w:sz w:val="24"/>
          <w:szCs w:val="24"/>
        </w:rPr>
        <w:t>, 50, 279-289.</w:t>
      </w:r>
    </w:p>
    <w:p w:rsidR="009C1735" w:rsidRPr="0001795D" w:rsidRDefault="009C1735" w:rsidP="00B02757">
      <w:pPr>
        <w:spacing w:after="160" w:line="240" w:lineRule="auto"/>
        <w:ind w:left="567" w:hanging="567"/>
        <w:jc w:val="both"/>
        <w:rPr>
          <w:rFonts w:cs="Times New Roman"/>
          <w:sz w:val="24"/>
          <w:szCs w:val="24"/>
        </w:rPr>
      </w:pPr>
      <w:r w:rsidRPr="0001795D">
        <w:rPr>
          <w:rFonts w:cs="Times New Roman"/>
          <w:sz w:val="24"/>
          <w:szCs w:val="24"/>
          <w:shd w:val="clear" w:color="auto" w:fill="FFFFFF"/>
        </w:rPr>
        <w:t>De Quirós, A.R.B. ve Costa, H.S., 2006. Analysis of carotenoids in vegetable and plasma samples: A review, </w:t>
      </w:r>
      <w:r w:rsidRPr="0001795D">
        <w:rPr>
          <w:rFonts w:cs="Times New Roman"/>
          <w:iCs/>
          <w:sz w:val="24"/>
          <w:szCs w:val="24"/>
          <w:u w:val="single"/>
          <w:shd w:val="clear" w:color="auto" w:fill="FFFFFF"/>
        </w:rPr>
        <w:t>Journal of Food Composition and Analysis</w:t>
      </w:r>
      <w:r w:rsidRPr="0001795D">
        <w:rPr>
          <w:rFonts w:cs="Times New Roman"/>
          <w:sz w:val="24"/>
          <w:szCs w:val="24"/>
          <w:shd w:val="clear" w:color="auto" w:fill="FFFFFF"/>
        </w:rPr>
        <w:t>, </w:t>
      </w:r>
      <w:r w:rsidRPr="0001795D">
        <w:rPr>
          <w:rFonts w:cs="Times New Roman"/>
          <w:iCs/>
          <w:sz w:val="24"/>
          <w:szCs w:val="24"/>
          <w:shd w:val="clear" w:color="auto" w:fill="FFFFFF"/>
        </w:rPr>
        <w:t>19</w:t>
      </w:r>
      <w:r w:rsidRPr="0001795D">
        <w:rPr>
          <w:rFonts w:cs="Times New Roman"/>
          <w:sz w:val="24"/>
          <w:szCs w:val="24"/>
          <w:shd w:val="clear" w:color="auto" w:fill="FFFFFF"/>
        </w:rPr>
        <w:t>(2-3), 97-111.</w:t>
      </w:r>
    </w:p>
    <w:p w:rsidR="009C1735" w:rsidRPr="0001795D" w:rsidRDefault="009C1735" w:rsidP="00B02757">
      <w:pPr>
        <w:spacing w:after="160" w:line="240" w:lineRule="auto"/>
        <w:ind w:left="567" w:hanging="567"/>
        <w:jc w:val="both"/>
        <w:rPr>
          <w:rFonts w:cs="Times New Roman"/>
          <w:sz w:val="24"/>
          <w:szCs w:val="24"/>
        </w:rPr>
      </w:pPr>
      <w:r w:rsidRPr="0001795D">
        <w:rPr>
          <w:rFonts w:cs="Times New Roman"/>
          <w:bCs/>
          <w:sz w:val="24"/>
          <w:szCs w:val="24"/>
        </w:rPr>
        <w:t xml:space="preserve">De Zwart, L.L., Meerman, J.H., Commandeur, J.N. ve Vermeulen, N.P., 1999. </w:t>
      </w:r>
      <w:r w:rsidRPr="0001795D">
        <w:rPr>
          <w:rFonts w:eastAsia="TimesNewRomanPSMT" w:cs="Times New Roman"/>
          <w:sz w:val="24"/>
          <w:szCs w:val="24"/>
        </w:rPr>
        <w:t xml:space="preserve">Biomarkers of Free Radical Damage Applications in Expremental Animals and in Human, </w:t>
      </w:r>
      <w:r w:rsidRPr="0001795D">
        <w:rPr>
          <w:rFonts w:eastAsia="TimesNewRomanPSMT" w:cs="Times New Roman"/>
          <w:sz w:val="24"/>
          <w:szCs w:val="24"/>
          <w:u w:val="single"/>
        </w:rPr>
        <w:t>Free Radical Biology &amp; Medicine</w:t>
      </w:r>
      <w:r w:rsidRPr="0001795D">
        <w:rPr>
          <w:rFonts w:eastAsia="TimesNewRomanPSMT" w:cs="Times New Roman"/>
          <w:sz w:val="24"/>
          <w:szCs w:val="24"/>
        </w:rPr>
        <w:t>, 26, 202-226.</w:t>
      </w:r>
    </w:p>
    <w:p w:rsidR="009C1735" w:rsidRPr="0001795D" w:rsidRDefault="009C1735" w:rsidP="00B02757">
      <w:pPr>
        <w:spacing w:after="160" w:line="240" w:lineRule="auto"/>
        <w:ind w:left="567" w:hanging="567"/>
        <w:jc w:val="both"/>
        <w:rPr>
          <w:rFonts w:cs="Times New Roman"/>
          <w:sz w:val="24"/>
          <w:szCs w:val="24"/>
        </w:rPr>
      </w:pPr>
      <w:r w:rsidRPr="0001795D">
        <w:rPr>
          <w:rFonts w:eastAsia="Times-Roman" w:cs="Times New Roman"/>
          <w:sz w:val="24"/>
          <w:szCs w:val="24"/>
        </w:rPr>
        <w:t xml:space="preserve">DiMascio, P., Kaiser, S. ve Sies, H., 1989. Lycopene as the most efficient biological carotenoid singlet oxygen quencher, </w:t>
      </w:r>
      <w:r w:rsidRPr="0001795D">
        <w:rPr>
          <w:rFonts w:eastAsia="Times-Roman" w:cs="Times New Roman"/>
          <w:sz w:val="24"/>
          <w:szCs w:val="24"/>
          <w:u w:val="single"/>
        </w:rPr>
        <w:t>Archives Biochemistry Biophysics</w:t>
      </w:r>
      <w:r w:rsidRPr="0001795D">
        <w:rPr>
          <w:rFonts w:eastAsia="Times-Roman" w:cs="Times New Roman"/>
          <w:sz w:val="24"/>
          <w:szCs w:val="24"/>
        </w:rPr>
        <w:t>, 274,532-538.</w:t>
      </w:r>
    </w:p>
    <w:p w:rsidR="009C1735" w:rsidRPr="0001795D" w:rsidRDefault="009C1735" w:rsidP="00B02757">
      <w:pPr>
        <w:spacing w:after="160" w:line="240" w:lineRule="auto"/>
        <w:ind w:left="567" w:hanging="567"/>
        <w:jc w:val="both"/>
        <w:rPr>
          <w:rFonts w:cs="Times New Roman"/>
          <w:bCs/>
          <w:sz w:val="24"/>
          <w:szCs w:val="24"/>
        </w:rPr>
      </w:pPr>
      <w:r w:rsidRPr="0001795D">
        <w:rPr>
          <w:rFonts w:cs="Times New Roman"/>
          <w:bCs/>
          <w:sz w:val="24"/>
          <w:szCs w:val="24"/>
        </w:rPr>
        <w:t>Enstrom, E.J., 2001. Epidemiological and Clinical Aspects of Ascorbate and Cancer. Handbook of Antioxidants. Packer, L. and Cadenas, E. (eds.), Crc press, California. pp. 1-732.</w:t>
      </w:r>
    </w:p>
    <w:p w:rsidR="009C1735" w:rsidRPr="0001795D" w:rsidRDefault="009C1735" w:rsidP="00B02757">
      <w:pPr>
        <w:spacing w:after="160" w:line="240" w:lineRule="auto"/>
        <w:ind w:left="567" w:hanging="567"/>
        <w:jc w:val="both"/>
        <w:rPr>
          <w:rFonts w:cs="Times New Roman"/>
          <w:sz w:val="24"/>
          <w:szCs w:val="24"/>
        </w:rPr>
      </w:pPr>
      <w:r w:rsidRPr="0001795D">
        <w:rPr>
          <w:rFonts w:cs="Times New Roman"/>
          <w:sz w:val="24"/>
          <w:szCs w:val="24"/>
        </w:rPr>
        <w:t>Erkan, N., 2008. Kuşdili (</w:t>
      </w:r>
      <w:r w:rsidRPr="0001795D">
        <w:rPr>
          <w:rFonts w:cs="Times New Roman"/>
          <w:i/>
          <w:sz w:val="24"/>
          <w:szCs w:val="24"/>
        </w:rPr>
        <w:t>Rosmarinus officinalis L.</w:t>
      </w:r>
      <w:r w:rsidRPr="0001795D">
        <w:rPr>
          <w:rFonts w:cs="Times New Roman"/>
          <w:sz w:val="24"/>
          <w:szCs w:val="24"/>
        </w:rPr>
        <w:t>) ve Çörekotu (</w:t>
      </w:r>
      <w:r w:rsidRPr="0001795D">
        <w:rPr>
          <w:rFonts w:cs="Times New Roman"/>
          <w:i/>
          <w:sz w:val="24"/>
          <w:szCs w:val="24"/>
        </w:rPr>
        <w:t>Nigella sativa L.</w:t>
      </w:r>
      <w:r w:rsidRPr="0001795D">
        <w:rPr>
          <w:rFonts w:cs="Times New Roman"/>
          <w:sz w:val="24"/>
          <w:szCs w:val="24"/>
        </w:rPr>
        <w:t>) Ekstratlarının Antioksidant Aktivitelerinin İncelenmesi ve Lipid Oksidasyon Kinetiği Üzerine Etkilerinin Takip Edilmesi, Doktora Tezi, Akdeniz Üniversitesi Fen Bilimleri Enstitüsü. Antalya, 210s.</w:t>
      </w:r>
    </w:p>
    <w:p w:rsidR="009C1735" w:rsidRPr="0001795D" w:rsidRDefault="009C1735" w:rsidP="00B02757">
      <w:pPr>
        <w:spacing w:after="160" w:line="240" w:lineRule="auto"/>
        <w:ind w:left="567" w:hanging="567"/>
        <w:jc w:val="both"/>
        <w:rPr>
          <w:rFonts w:cs="Times New Roman"/>
          <w:sz w:val="24"/>
          <w:szCs w:val="24"/>
        </w:rPr>
      </w:pPr>
      <w:r w:rsidRPr="0001795D">
        <w:rPr>
          <w:rFonts w:eastAsia="TimesNewRomanPS-BoldMT" w:cs="Times New Roman"/>
          <w:bCs/>
          <w:sz w:val="24"/>
          <w:szCs w:val="24"/>
        </w:rPr>
        <w:t>Eser, Z., 2010. Kızılcık Meyvesi ve Marmelatının Bazı Kimyasal, Fiziksel Özellikleri İle Antioksidan Aktivitesi ve Antosiyanin Profilinin Belirlenmesi. Yüksek Lisans Tezi, Atatürk Üniversitesi Fen Bilimleri Enstitüsü, Erzurum, 104s.</w:t>
      </w:r>
    </w:p>
    <w:p w:rsidR="009C1735" w:rsidRPr="0001795D" w:rsidRDefault="009C1735" w:rsidP="00B02757">
      <w:pPr>
        <w:spacing w:after="160" w:line="240" w:lineRule="auto"/>
        <w:ind w:left="567" w:hanging="567"/>
        <w:jc w:val="both"/>
        <w:rPr>
          <w:rFonts w:cs="Times New Roman"/>
          <w:sz w:val="24"/>
          <w:szCs w:val="24"/>
        </w:rPr>
      </w:pPr>
      <w:r w:rsidRPr="0001795D">
        <w:rPr>
          <w:rFonts w:cs="Times New Roman"/>
          <w:sz w:val="24"/>
          <w:szCs w:val="24"/>
        </w:rPr>
        <w:lastRenderedPageBreak/>
        <w:t xml:space="preserve">Fogliano, V., Verde, V., Randazzo, G. ve Ritiene, A., 1999. Method for measuring antioxidant activity and its application to monitoring the antioxidant capacity of wines, </w:t>
      </w:r>
      <w:r w:rsidRPr="0001795D">
        <w:rPr>
          <w:rFonts w:cs="Times New Roman"/>
          <w:sz w:val="24"/>
          <w:szCs w:val="24"/>
          <w:u w:val="single"/>
        </w:rPr>
        <w:t>Journal of Agricultural and Food Chemistry</w:t>
      </w:r>
      <w:r w:rsidRPr="0001795D">
        <w:rPr>
          <w:rFonts w:cs="Times New Roman"/>
          <w:sz w:val="24"/>
          <w:szCs w:val="24"/>
        </w:rPr>
        <w:t>, 47, 1035-1040.</w:t>
      </w:r>
    </w:p>
    <w:p w:rsidR="009C1735" w:rsidRPr="0001795D" w:rsidRDefault="009C1735" w:rsidP="00B02757">
      <w:pPr>
        <w:spacing w:after="160" w:line="240" w:lineRule="auto"/>
        <w:ind w:left="567" w:hanging="567"/>
        <w:jc w:val="both"/>
        <w:rPr>
          <w:rFonts w:cs="Times New Roman"/>
          <w:sz w:val="24"/>
          <w:szCs w:val="24"/>
        </w:rPr>
      </w:pPr>
      <w:r w:rsidRPr="0001795D">
        <w:rPr>
          <w:rFonts w:eastAsia="Times-Roman" w:cs="Times New Roman"/>
          <w:sz w:val="24"/>
          <w:szCs w:val="24"/>
        </w:rPr>
        <w:t xml:space="preserve">Foote, C.S. ve Denny, R.W., 1969. Chemistry of singlet oxygen VII. Quenching by </w:t>
      </w:r>
      <w:r w:rsidRPr="0001795D">
        <w:rPr>
          <w:rFonts w:eastAsia="Times-Roman" w:cs="Times New Roman"/>
          <w:i/>
          <w:iCs/>
          <w:sz w:val="24"/>
          <w:szCs w:val="24"/>
        </w:rPr>
        <w:t>β</w:t>
      </w:r>
      <w:r w:rsidRPr="0001795D">
        <w:rPr>
          <w:rFonts w:eastAsia="Times-Roman" w:cs="Times New Roman"/>
          <w:sz w:val="24"/>
          <w:szCs w:val="24"/>
        </w:rPr>
        <w:t xml:space="preserve">-carotene, </w:t>
      </w:r>
      <w:r w:rsidRPr="0001795D">
        <w:rPr>
          <w:rFonts w:eastAsia="Times-Roman" w:cs="Times New Roman"/>
          <w:sz w:val="24"/>
          <w:szCs w:val="24"/>
          <w:u w:val="single"/>
        </w:rPr>
        <w:t>Journal of American Chemistry Society</w:t>
      </w:r>
      <w:r w:rsidRPr="0001795D">
        <w:rPr>
          <w:rFonts w:eastAsia="Times-Roman" w:cs="Times New Roman"/>
          <w:sz w:val="24"/>
          <w:szCs w:val="24"/>
        </w:rPr>
        <w:t>, 90, 6233-6235.</w:t>
      </w:r>
    </w:p>
    <w:p w:rsidR="009C1735" w:rsidRPr="0001795D" w:rsidRDefault="009C1735" w:rsidP="00B02757">
      <w:pPr>
        <w:spacing w:after="160" w:line="240" w:lineRule="auto"/>
        <w:ind w:left="567" w:hanging="567"/>
        <w:jc w:val="both"/>
        <w:rPr>
          <w:rFonts w:cs="Times New Roman"/>
          <w:sz w:val="24"/>
          <w:szCs w:val="24"/>
        </w:rPr>
      </w:pPr>
      <w:r w:rsidRPr="0001795D">
        <w:rPr>
          <w:rFonts w:cs="Times New Roman"/>
          <w:sz w:val="24"/>
          <w:szCs w:val="24"/>
        </w:rPr>
        <w:t>Goulart, M., Batore´u, MC., Rodriguez, AS., Laires, A. ve Rueff, J., 2005. Lipoperoxidation products and thiol antioxidants in chromium exposed workers. Mutagen, 20, 311-315.</w:t>
      </w:r>
    </w:p>
    <w:p w:rsidR="009C1735" w:rsidRPr="0001795D" w:rsidRDefault="009C1735" w:rsidP="00B02757">
      <w:pPr>
        <w:spacing w:after="160" w:line="240" w:lineRule="auto"/>
        <w:ind w:left="567" w:hanging="567"/>
        <w:jc w:val="both"/>
        <w:rPr>
          <w:rFonts w:cs="Times New Roman"/>
          <w:sz w:val="24"/>
          <w:szCs w:val="24"/>
        </w:rPr>
      </w:pPr>
      <w:r w:rsidRPr="0001795D">
        <w:rPr>
          <w:rFonts w:cs="Times New Roman"/>
          <w:sz w:val="24"/>
          <w:szCs w:val="24"/>
        </w:rPr>
        <w:t>Gökce, M., 2009. Muğla Yöresinde Yetiştirilen Bazı Zeytin Meyvelerinin Antioksidan Kapasitelerinin Araştırılması ve Sızma Zeytin Yağlarının Aromasının Kimyasal Analizi. Yüksek Lisans Tezi, Muğla Üniversitesi Fen Bilimleri Enstitüsü, Muğla, 87s.</w:t>
      </w:r>
    </w:p>
    <w:p w:rsidR="009C1735" w:rsidRPr="0001795D" w:rsidRDefault="009C1735" w:rsidP="00B02757">
      <w:pPr>
        <w:spacing w:after="160" w:line="240" w:lineRule="auto"/>
        <w:ind w:left="567" w:hanging="567"/>
        <w:jc w:val="both"/>
        <w:rPr>
          <w:rFonts w:cs="Times New Roman"/>
          <w:sz w:val="24"/>
          <w:szCs w:val="24"/>
        </w:rPr>
      </w:pPr>
      <w:r w:rsidRPr="0001795D">
        <w:rPr>
          <w:rFonts w:cs="Times New Roman"/>
          <w:sz w:val="24"/>
          <w:szCs w:val="24"/>
        </w:rPr>
        <w:t xml:space="preserve">Gökpınar, Ş., Koray, T., Akçiçek, E., Göksan, T. ve Durmaz, Y., 2006. Algal antioksidanlar, </w:t>
      </w:r>
      <w:r w:rsidRPr="0001795D">
        <w:rPr>
          <w:rFonts w:cs="Times New Roman"/>
          <w:sz w:val="24"/>
          <w:szCs w:val="24"/>
          <w:u w:val="single"/>
        </w:rPr>
        <w:t>Journal of Fisheries and Aquatic Sciences</w:t>
      </w:r>
      <w:r w:rsidRPr="0001795D">
        <w:rPr>
          <w:rFonts w:cs="Times New Roman"/>
          <w:sz w:val="24"/>
          <w:szCs w:val="24"/>
        </w:rPr>
        <w:t>, 23, 85-89.</w:t>
      </w:r>
    </w:p>
    <w:p w:rsidR="009C1735" w:rsidRPr="0001795D" w:rsidRDefault="009C1735" w:rsidP="00B02757">
      <w:pPr>
        <w:spacing w:after="160" w:line="240" w:lineRule="auto"/>
        <w:ind w:left="567" w:hanging="567"/>
        <w:jc w:val="both"/>
        <w:rPr>
          <w:rFonts w:cs="Times New Roman"/>
          <w:sz w:val="24"/>
          <w:szCs w:val="24"/>
        </w:rPr>
      </w:pPr>
      <w:r w:rsidRPr="0001795D">
        <w:rPr>
          <w:rFonts w:cs="Times New Roman"/>
          <w:sz w:val="24"/>
          <w:szCs w:val="24"/>
        </w:rPr>
        <w:t>Görünmezoğlu, Ö., 2008. Kayısı ve İncir Meyvelerinin Antioksidan Kapasitelerinin Araştırılması. Yüksek Lisans Tezi, Adnan Menderes Üniversitesi Fen Bilimleri Enstitüsü, Aydın, 82s.</w:t>
      </w:r>
    </w:p>
    <w:p w:rsidR="009C1735" w:rsidRPr="0001795D" w:rsidRDefault="009C1735" w:rsidP="00B02757">
      <w:pPr>
        <w:spacing w:after="160" w:line="240" w:lineRule="auto"/>
        <w:ind w:left="567" w:hanging="567"/>
        <w:jc w:val="both"/>
        <w:rPr>
          <w:rFonts w:cs="Times New Roman"/>
          <w:sz w:val="24"/>
          <w:szCs w:val="24"/>
        </w:rPr>
      </w:pPr>
      <w:r w:rsidRPr="0001795D">
        <w:rPr>
          <w:rFonts w:cs="Times New Roman"/>
          <w:sz w:val="24"/>
          <w:szCs w:val="24"/>
        </w:rPr>
        <w:t>Gülçin</w:t>
      </w:r>
      <w:r>
        <w:rPr>
          <w:rFonts w:cs="Times New Roman"/>
          <w:sz w:val="24"/>
          <w:szCs w:val="24"/>
        </w:rPr>
        <w:t>,</w:t>
      </w:r>
      <w:r w:rsidRPr="0001795D">
        <w:rPr>
          <w:rFonts w:cs="Times New Roman"/>
          <w:sz w:val="24"/>
          <w:szCs w:val="24"/>
        </w:rPr>
        <w:t xml:space="preserve"> İ</w:t>
      </w:r>
      <w:r>
        <w:rPr>
          <w:rFonts w:cs="Times New Roman"/>
          <w:sz w:val="24"/>
          <w:szCs w:val="24"/>
        </w:rPr>
        <w:t>.</w:t>
      </w:r>
      <w:r w:rsidRPr="0001795D">
        <w:rPr>
          <w:rFonts w:cs="Times New Roman"/>
          <w:sz w:val="24"/>
          <w:szCs w:val="24"/>
        </w:rPr>
        <w:t>, Topal</w:t>
      </w:r>
      <w:r>
        <w:rPr>
          <w:rFonts w:cs="Times New Roman"/>
          <w:sz w:val="24"/>
          <w:szCs w:val="24"/>
        </w:rPr>
        <w:t>,</w:t>
      </w:r>
      <w:r w:rsidRPr="0001795D">
        <w:rPr>
          <w:rFonts w:cs="Times New Roman"/>
          <w:sz w:val="24"/>
          <w:szCs w:val="24"/>
        </w:rPr>
        <w:t xml:space="preserve"> F</w:t>
      </w:r>
      <w:r>
        <w:rPr>
          <w:rFonts w:cs="Times New Roman"/>
          <w:sz w:val="24"/>
          <w:szCs w:val="24"/>
        </w:rPr>
        <w:t>.</w:t>
      </w:r>
      <w:r w:rsidRPr="0001795D">
        <w:rPr>
          <w:rFonts w:cs="Times New Roman"/>
          <w:sz w:val="24"/>
          <w:szCs w:val="24"/>
        </w:rPr>
        <w:t>, Çakmakçı</w:t>
      </w:r>
      <w:r>
        <w:rPr>
          <w:rFonts w:cs="Times New Roman"/>
          <w:sz w:val="24"/>
          <w:szCs w:val="24"/>
        </w:rPr>
        <w:t>,</w:t>
      </w:r>
      <w:r w:rsidRPr="0001795D">
        <w:rPr>
          <w:rFonts w:cs="Times New Roman"/>
          <w:sz w:val="24"/>
          <w:szCs w:val="24"/>
        </w:rPr>
        <w:t xml:space="preserve"> R</w:t>
      </w:r>
      <w:r>
        <w:rPr>
          <w:rFonts w:cs="Times New Roman"/>
          <w:sz w:val="24"/>
          <w:szCs w:val="24"/>
        </w:rPr>
        <w:t>.</w:t>
      </w:r>
      <w:r w:rsidRPr="0001795D">
        <w:rPr>
          <w:rFonts w:cs="Times New Roman"/>
          <w:sz w:val="24"/>
          <w:szCs w:val="24"/>
        </w:rPr>
        <w:t>, Gören</w:t>
      </w:r>
      <w:r>
        <w:rPr>
          <w:rFonts w:cs="Times New Roman"/>
          <w:sz w:val="24"/>
          <w:szCs w:val="24"/>
        </w:rPr>
        <w:t>,</w:t>
      </w:r>
      <w:r w:rsidRPr="0001795D">
        <w:rPr>
          <w:rFonts w:cs="Times New Roman"/>
          <w:sz w:val="24"/>
          <w:szCs w:val="24"/>
        </w:rPr>
        <w:t xml:space="preserve"> A</w:t>
      </w:r>
      <w:r>
        <w:rPr>
          <w:rFonts w:cs="Times New Roman"/>
          <w:sz w:val="24"/>
          <w:szCs w:val="24"/>
        </w:rPr>
        <w:t>.</w:t>
      </w:r>
      <w:r w:rsidRPr="0001795D">
        <w:rPr>
          <w:rFonts w:cs="Times New Roman"/>
          <w:sz w:val="24"/>
          <w:szCs w:val="24"/>
        </w:rPr>
        <w:t>C</w:t>
      </w:r>
      <w:r>
        <w:rPr>
          <w:rFonts w:cs="Times New Roman"/>
          <w:sz w:val="24"/>
          <w:szCs w:val="24"/>
        </w:rPr>
        <w:t>.</w:t>
      </w:r>
      <w:r w:rsidRPr="0001795D">
        <w:rPr>
          <w:rFonts w:cs="Times New Roman"/>
          <w:sz w:val="24"/>
          <w:szCs w:val="24"/>
        </w:rPr>
        <w:t>, Bilsel</w:t>
      </w:r>
      <w:r>
        <w:rPr>
          <w:rFonts w:cs="Times New Roman"/>
          <w:sz w:val="24"/>
          <w:szCs w:val="24"/>
        </w:rPr>
        <w:t>,</w:t>
      </w:r>
      <w:r w:rsidRPr="0001795D">
        <w:rPr>
          <w:rFonts w:cs="Times New Roman"/>
          <w:sz w:val="24"/>
          <w:szCs w:val="24"/>
        </w:rPr>
        <w:t xml:space="preserve"> M. ve Erdoğan</w:t>
      </w:r>
      <w:r>
        <w:rPr>
          <w:rFonts w:cs="Times New Roman"/>
          <w:sz w:val="24"/>
          <w:szCs w:val="24"/>
        </w:rPr>
        <w:t>,</w:t>
      </w:r>
      <w:r w:rsidRPr="0001795D">
        <w:rPr>
          <w:rFonts w:cs="Times New Roman"/>
          <w:sz w:val="24"/>
          <w:szCs w:val="24"/>
        </w:rPr>
        <w:t xml:space="preserve"> U., 2011. Pomological features, nutritional quality, polyphenol content analysis and antioxidant properties of domesticated and three wild ecotype forms of raspberries (</w:t>
      </w:r>
      <w:r w:rsidRPr="0001795D">
        <w:rPr>
          <w:rFonts w:cs="Times New Roman"/>
          <w:i/>
          <w:iCs/>
          <w:sz w:val="24"/>
          <w:szCs w:val="24"/>
        </w:rPr>
        <w:t xml:space="preserve">Rubus idaeus </w:t>
      </w:r>
      <w:r w:rsidRPr="0001795D">
        <w:rPr>
          <w:rFonts w:cs="Times New Roman"/>
          <w:sz w:val="24"/>
          <w:szCs w:val="24"/>
        </w:rPr>
        <w:t xml:space="preserve">L.), </w:t>
      </w:r>
      <w:r w:rsidRPr="0001795D">
        <w:rPr>
          <w:rFonts w:cs="Times New Roman"/>
          <w:sz w:val="24"/>
          <w:szCs w:val="24"/>
          <w:u w:val="single"/>
        </w:rPr>
        <w:t>Journal Food Science</w:t>
      </w:r>
      <w:r w:rsidRPr="0001795D">
        <w:rPr>
          <w:rFonts w:cs="Times New Roman"/>
          <w:sz w:val="24"/>
          <w:szCs w:val="24"/>
        </w:rPr>
        <w:t>, 76, 585-593.</w:t>
      </w:r>
    </w:p>
    <w:p w:rsidR="009C1735" w:rsidRPr="0001795D" w:rsidRDefault="009C1735" w:rsidP="00B02757">
      <w:pPr>
        <w:spacing w:after="160" w:line="240" w:lineRule="auto"/>
        <w:ind w:left="567" w:hanging="567"/>
        <w:jc w:val="both"/>
        <w:rPr>
          <w:rFonts w:cs="Times New Roman"/>
          <w:sz w:val="24"/>
          <w:szCs w:val="24"/>
        </w:rPr>
      </w:pPr>
      <w:r w:rsidRPr="0001795D">
        <w:rPr>
          <w:rFonts w:cs="Times New Roman"/>
          <w:sz w:val="24"/>
          <w:szCs w:val="24"/>
        </w:rPr>
        <w:t xml:space="preserve">Gülçin İ., 2007. Comparison of in vitro antioxidant and antiradical activities of L-tyrosine and L-Dopa. </w:t>
      </w:r>
      <w:r w:rsidRPr="0001795D">
        <w:rPr>
          <w:rFonts w:cs="Times New Roman"/>
          <w:sz w:val="24"/>
          <w:szCs w:val="24"/>
          <w:u w:val="single"/>
        </w:rPr>
        <w:t>Amino Acids</w:t>
      </w:r>
      <w:r w:rsidRPr="0001795D">
        <w:rPr>
          <w:rFonts w:cs="Times New Roman"/>
          <w:sz w:val="24"/>
          <w:szCs w:val="24"/>
        </w:rPr>
        <w:t>, 32, 431-438.</w:t>
      </w:r>
    </w:p>
    <w:p w:rsidR="009C1735" w:rsidRPr="0001795D" w:rsidRDefault="009C1735" w:rsidP="00B02757">
      <w:pPr>
        <w:spacing w:after="160" w:line="240" w:lineRule="auto"/>
        <w:ind w:left="567" w:hanging="567"/>
        <w:jc w:val="both"/>
        <w:rPr>
          <w:rFonts w:cs="Times New Roman"/>
          <w:sz w:val="24"/>
          <w:szCs w:val="24"/>
        </w:rPr>
      </w:pPr>
      <w:r w:rsidRPr="0001795D">
        <w:rPr>
          <w:rFonts w:cs="Times New Roman"/>
          <w:sz w:val="24"/>
          <w:szCs w:val="24"/>
        </w:rPr>
        <w:t>Gülçin, İ., 2002. Isırgan otunun (</w:t>
      </w:r>
      <w:r w:rsidRPr="0001795D">
        <w:rPr>
          <w:rFonts w:cs="Times New Roman"/>
          <w:i/>
          <w:iCs/>
          <w:sz w:val="24"/>
          <w:szCs w:val="24"/>
        </w:rPr>
        <w:t>Urtica dioica</w:t>
      </w:r>
      <w:r w:rsidRPr="0001795D">
        <w:rPr>
          <w:rFonts w:cs="Times New Roman"/>
          <w:sz w:val="24"/>
          <w:szCs w:val="24"/>
        </w:rPr>
        <w:t xml:space="preserve">) antioksidan aktivitesinin belirlenmesi, oksidatif enzimlerinin karakterizasyonu ve bazı </w:t>
      </w:r>
      <w:r w:rsidRPr="0001795D">
        <w:rPr>
          <w:rFonts w:cs="Times New Roman"/>
          <w:i/>
          <w:iCs/>
          <w:sz w:val="24"/>
          <w:szCs w:val="24"/>
        </w:rPr>
        <w:t xml:space="preserve">in vivo </w:t>
      </w:r>
      <w:r w:rsidRPr="0001795D">
        <w:rPr>
          <w:rFonts w:cs="Times New Roman"/>
          <w:sz w:val="24"/>
          <w:szCs w:val="24"/>
        </w:rPr>
        <w:t>etkilerinin incelenmesi. Doktora Tezi, Atatürk Üniversitesi, Fen Bilimleri Enstitüsü, s114.</w:t>
      </w:r>
    </w:p>
    <w:p w:rsidR="009C1735" w:rsidRPr="0001795D" w:rsidRDefault="009C1735" w:rsidP="00B02757">
      <w:pPr>
        <w:spacing w:after="160" w:line="240" w:lineRule="auto"/>
        <w:ind w:left="567" w:hanging="567"/>
        <w:jc w:val="both"/>
        <w:rPr>
          <w:rFonts w:cs="Times New Roman"/>
          <w:sz w:val="24"/>
          <w:szCs w:val="24"/>
        </w:rPr>
      </w:pPr>
      <w:r w:rsidRPr="0001795D">
        <w:rPr>
          <w:rFonts w:cs="Times New Roman"/>
          <w:sz w:val="24"/>
          <w:szCs w:val="24"/>
        </w:rPr>
        <w:t>Gülçin, İ., 2005. The antioxidant and radical scavenging activities of black pepper (</w:t>
      </w:r>
      <w:r w:rsidRPr="0001795D">
        <w:rPr>
          <w:rFonts w:cs="Times New Roman"/>
          <w:i/>
          <w:iCs/>
          <w:sz w:val="24"/>
          <w:szCs w:val="24"/>
        </w:rPr>
        <w:t>Piper nigrum</w:t>
      </w:r>
      <w:r w:rsidRPr="0001795D">
        <w:rPr>
          <w:rFonts w:cs="Times New Roman"/>
          <w:sz w:val="24"/>
          <w:szCs w:val="24"/>
        </w:rPr>
        <w:t xml:space="preserve">) seeds, </w:t>
      </w:r>
      <w:r w:rsidRPr="0001795D">
        <w:rPr>
          <w:rFonts w:cs="Times New Roman"/>
          <w:sz w:val="24"/>
          <w:szCs w:val="24"/>
          <w:u w:val="single"/>
        </w:rPr>
        <w:t>International Journal of Food Sciences and Nutrition</w:t>
      </w:r>
      <w:r w:rsidRPr="0001795D">
        <w:rPr>
          <w:rFonts w:cs="Times New Roman"/>
          <w:sz w:val="24"/>
          <w:szCs w:val="24"/>
        </w:rPr>
        <w:t>, 56, 491-499.</w:t>
      </w:r>
    </w:p>
    <w:p w:rsidR="009C1735" w:rsidRPr="0001795D" w:rsidRDefault="009C1735" w:rsidP="00B02757">
      <w:pPr>
        <w:spacing w:after="160" w:line="240" w:lineRule="auto"/>
        <w:ind w:left="567" w:hanging="567"/>
        <w:jc w:val="both"/>
        <w:rPr>
          <w:rFonts w:cs="Times New Roman"/>
          <w:sz w:val="24"/>
          <w:szCs w:val="24"/>
        </w:rPr>
      </w:pPr>
      <w:r w:rsidRPr="0001795D">
        <w:rPr>
          <w:rFonts w:cs="Times New Roman"/>
          <w:sz w:val="24"/>
          <w:szCs w:val="24"/>
        </w:rPr>
        <w:t xml:space="preserve">Gülçin, İ., 2008. Measurement of antioxidant ability of melatonin and serotonin by the DMPD and CUPRAC methods as trolox equivalent, </w:t>
      </w:r>
      <w:r w:rsidRPr="0001795D">
        <w:rPr>
          <w:rFonts w:cs="Times New Roman"/>
          <w:sz w:val="24"/>
          <w:szCs w:val="24"/>
          <w:u w:val="single"/>
        </w:rPr>
        <w:t>Journal of Enzyme Inhibition and Medicinal Chemistry</w:t>
      </w:r>
      <w:r w:rsidRPr="0001795D">
        <w:rPr>
          <w:rFonts w:cs="Times New Roman"/>
          <w:sz w:val="24"/>
          <w:szCs w:val="24"/>
        </w:rPr>
        <w:t>, 23, 871-876.</w:t>
      </w:r>
    </w:p>
    <w:p w:rsidR="009C1735" w:rsidRPr="0001795D" w:rsidRDefault="009C1735" w:rsidP="00B02757">
      <w:pPr>
        <w:spacing w:after="160" w:line="240" w:lineRule="auto"/>
        <w:ind w:left="567" w:hanging="567"/>
        <w:jc w:val="both"/>
        <w:rPr>
          <w:rFonts w:cs="Times New Roman"/>
          <w:sz w:val="24"/>
          <w:szCs w:val="24"/>
        </w:rPr>
      </w:pPr>
      <w:r w:rsidRPr="0001795D">
        <w:rPr>
          <w:rFonts w:cs="Times New Roman"/>
          <w:sz w:val="24"/>
          <w:szCs w:val="24"/>
        </w:rPr>
        <w:t xml:space="preserve">Gülçin, İ., 2010. Antioxidant properties of resveratrol: A structure-activity insight, </w:t>
      </w:r>
      <w:r w:rsidRPr="0001795D">
        <w:rPr>
          <w:rFonts w:cs="Times New Roman"/>
          <w:sz w:val="24"/>
          <w:szCs w:val="24"/>
          <w:u w:val="single"/>
        </w:rPr>
        <w:t>Innovative Food Science and Emerging Technologies</w:t>
      </w:r>
      <w:r w:rsidRPr="0001795D">
        <w:rPr>
          <w:rFonts w:cs="Times New Roman"/>
          <w:sz w:val="24"/>
          <w:szCs w:val="24"/>
        </w:rPr>
        <w:t>, 11, 210-218.</w:t>
      </w:r>
    </w:p>
    <w:p w:rsidR="009C1735" w:rsidRPr="0001795D" w:rsidRDefault="009C1735" w:rsidP="00B02757">
      <w:pPr>
        <w:spacing w:after="160" w:line="240" w:lineRule="auto"/>
        <w:ind w:left="567" w:hanging="567"/>
        <w:jc w:val="both"/>
        <w:rPr>
          <w:rFonts w:cs="Times New Roman"/>
          <w:sz w:val="24"/>
          <w:szCs w:val="24"/>
        </w:rPr>
      </w:pPr>
      <w:r w:rsidRPr="0001795D">
        <w:rPr>
          <w:rFonts w:cs="Times New Roman"/>
          <w:sz w:val="24"/>
          <w:szCs w:val="24"/>
        </w:rPr>
        <w:t xml:space="preserve">Gülçin, İ., 2011. Antioxidant activity of eugenol-a structure and activity relationship study, </w:t>
      </w:r>
      <w:r w:rsidRPr="0001795D">
        <w:rPr>
          <w:rFonts w:cs="Times New Roman"/>
          <w:sz w:val="24"/>
          <w:szCs w:val="24"/>
          <w:u w:val="single"/>
        </w:rPr>
        <w:t>Journal of Medicinal Food</w:t>
      </w:r>
      <w:r w:rsidRPr="0001795D">
        <w:rPr>
          <w:rFonts w:cs="Times New Roman"/>
          <w:sz w:val="24"/>
          <w:szCs w:val="24"/>
        </w:rPr>
        <w:t>, 14, 975-985.</w:t>
      </w:r>
    </w:p>
    <w:p w:rsidR="009C1735" w:rsidRPr="0001795D" w:rsidRDefault="009C1735" w:rsidP="00B02757">
      <w:pPr>
        <w:spacing w:after="160" w:line="240" w:lineRule="auto"/>
        <w:ind w:left="567" w:hanging="567"/>
        <w:jc w:val="both"/>
        <w:rPr>
          <w:rFonts w:cs="Times New Roman"/>
          <w:sz w:val="24"/>
          <w:szCs w:val="24"/>
        </w:rPr>
      </w:pPr>
      <w:r w:rsidRPr="0001795D">
        <w:rPr>
          <w:rFonts w:cs="Times New Roman"/>
          <w:sz w:val="24"/>
          <w:szCs w:val="24"/>
        </w:rPr>
        <w:t xml:space="preserve">Gülçin, İ., 2012. Antioxidant activity of food constituents: an overview, </w:t>
      </w:r>
      <w:r w:rsidRPr="0001795D">
        <w:rPr>
          <w:rFonts w:cs="Times New Roman"/>
          <w:sz w:val="24"/>
          <w:szCs w:val="24"/>
          <w:u w:val="single"/>
        </w:rPr>
        <w:t>Archives of Toxicology</w:t>
      </w:r>
      <w:r w:rsidRPr="0001795D">
        <w:rPr>
          <w:rFonts w:cs="Times New Roman"/>
          <w:sz w:val="24"/>
          <w:szCs w:val="24"/>
        </w:rPr>
        <w:t>, 86, 345-391.</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Gülçin, İ., 2020. Antioxidants and antioxidant methods: an updated overview, </w:t>
      </w:r>
      <w:r w:rsidRPr="0001795D">
        <w:rPr>
          <w:rFonts w:cs="Times New Roman"/>
          <w:sz w:val="24"/>
          <w:szCs w:val="24"/>
          <w:u w:val="single"/>
        </w:rPr>
        <w:t>Archives of Toxicology</w:t>
      </w:r>
      <w:r w:rsidRPr="0001795D">
        <w:rPr>
          <w:rFonts w:cs="Times New Roman"/>
          <w:sz w:val="24"/>
          <w:szCs w:val="24"/>
        </w:rPr>
        <w:t>, 94, 651-715</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lastRenderedPageBreak/>
        <w:t xml:space="preserve">Gülçin, İ., Elias, R., Gepdiremen, A., Chea, A. ve Topal, F., 2009a. Antioxidant activity of bisbenzylisoquinoline alkakaloids from Stephania rotunda: cepharanthine and fangchinoline, </w:t>
      </w:r>
      <w:r w:rsidRPr="0001795D">
        <w:rPr>
          <w:rFonts w:cs="Times New Roman"/>
          <w:sz w:val="24"/>
          <w:szCs w:val="24"/>
          <w:u w:val="single"/>
        </w:rPr>
        <w:t>Journal of Enzyme Inhibition and Medicinal Chemistry</w:t>
      </w:r>
      <w:r w:rsidRPr="0001795D">
        <w:rPr>
          <w:rFonts w:cs="Times New Roman"/>
          <w:sz w:val="24"/>
          <w:szCs w:val="24"/>
        </w:rPr>
        <w:t>, 25, 44-53.</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Gülçin, İ., Elmastas, M. ve Aboul-Enein, H.Y., 2007a. Determination of antioxidant and radical scavenging activity of basil (</w:t>
      </w:r>
      <w:r w:rsidRPr="0001795D">
        <w:rPr>
          <w:rFonts w:cs="Times New Roman"/>
          <w:i/>
          <w:iCs/>
          <w:sz w:val="24"/>
          <w:szCs w:val="24"/>
        </w:rPr>
        <w:t>Ocimum basilicum</w:t>
      </w:r>
      <w:r w:rsidRPr="0001795D">
        <w:rPr>
          <w:rFonts w:cs="Times New Roman"/>
          <w:sz w:val="24"/>
          <w:szCs w:val="24"/>
        </w:rPr>
        <w:t xml:space="preserve">) assayed by different methodologies, </w:t>
      </w:r>
      <w:r w:rsidRPr="0001795D">
        <w:rPr>
          <w:rFonts w:cs="Times New Roman"/>
          <w:sz w:val="24"/>
          <w:szCs w:val="24"/>
          <w:u w:val="single"/>
        </w:rPr>
        <w:t>Phytotherapy Research</w:t>
      </w:r>
      <w:r w:rsidRPr="0001795D">
        <w:rPr>
          <w:rFonts w:cs="Times New Roman"/>
          <w:sz w:val="24"/>
          <w:szCs w:val="24"/>
        </w:rPr>
        <w:t>, 21, 354-361.</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Gülçin, İ., Gören, A.C., Taslimi, P., Alwasel, S.H., Kılıç, Ö. ve Bursal, E., 2019b. </w:t>
      </w:r>
      <w:r w:rsidRPr="0001795D">
        <w:rPr>
          <w:rFonts w:cs="Times New Roman"/>
          <w:bCs/>
          <w:sz w:val="24"/>
          <w:szCs w:val="24"/>
        </w:rPr>
        <w:t>Anticholinergic, Antidiabetic and Antioxidant Activities of Anatolian Pennyroyal (</w:t>
      </w:r>
      <w:r w:rsidRPr="0001795D">
        <w:rPr>
          <w:rFonts w:cs="Times New Roman"/>
          <w:bCs/>
          <w:i/>
          <w:iCs/>
          <w:sz w:val="24"/>
          <w:szCs w:val="24"/>
        </w:rPr>
        <w:t>Mentha pulegium</w:t>
      </w:r>
      <w:r w:rsidRPr="0001795D">
        <w:rPr>
          <w:rFonts w:cs="Times New Roman"/>
          <w:bCs/>
          <w:sz w:val="24"/>
          <w:szCs w:val="24"/>
        </w:rPr>
        <w:t xml:space="preserve">)-Analysis of Its Polyphenol Contents by LC-MS/MS, </w:t>
      </w:r>
      <w:r w:rsidRPr="0001795D">
        <w:rPr>
          <w:rFonts w:cs="Times New Roman"/>
          <w:sz w:val="24"/>
          <w:szCs w:val="24"/>
          <w:u w:val="single"/>
        </w:rPr>
        <w:t>Biocatalysis and Agricultural Biotechnology</w:t>
      </w:r>
      <w:r w:rsidRPr="0001795D">
        <w:rPr>
          <w:rFonts w:cs="Times New Roman"/>
          <w:sz w:val="24"/>
          <w:szCs w:val="24"/>
        </w:rPr>
        <w:t>, 19, 1878-8181.</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shd w:val="clear" w:color="auto" w:fill="FFFFFF"/>
        </w:rPr>
        <w:t>Gülçin, İ., Huyut, Z., Elmastaş, M. ve Aboul-Enein, H.Y. 2010. Radical scavenging and antioxidant activity of tannic acid, </w:t>
      </w:r>
      <w:r w:rsidRPr="0001795D">
        <w:rPr>
          <w:rFonts w:cs="Times New Roman"/>
          <w:sz w:val="24"/>
          <w:szCs w:val="24"/>
          <w:u w:val="single"/>
          <w:shd w:val="clear" w:color="auto" w:fill="FFFFFF"/>
        </w:rPr>
        <w:t>Arabian Journal of Chemistry</w:t>
      </w:r>
      <w:r w:rsidRPr="0001795D">
        <w:rPr>
          <w:rFonts w:cs="Times New Roman"/>
          <w:sz w:val="24"/>
          <w:szCs w:val="24"/>
          <w:shd w:val="clear" w:color="auto" w:fill="FFFFFF"/>
        </w:rPr>
        <w:t>, 3(1), 43-53.</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Gülçin, İ., Kaya, R., Gören, A.C., Akıncıoğlu, H., Topal, M., Bingöl, Z., Çakmak, K., Öztürk Sarıkaya, S.B., Durmaz, L. ve Alwasel, S., 2019a. Anticholinergic, antidiabetic and antioxidant activities of cinnamon (</w:t>
      </w:r>
      <w:r w:rsidRPr="0001795D">
        <w:rPr>
          <w:rFonts w:cs="Times New Roman"/>
          <w:i/>
          <w:iCs/>
          <w:sz w:val="24"/>
          <w:szCs w:val="24"/>
        </w:rPr>
        <w:t>cinnamomum verum</w:t>
      </w:r>
      <w:r w:rsidRPr="0001795D">
        <w:rPr>
          <w:rFonts w:cs="Times New Roman"/>
          <w:sz w:val="24"/>
          <w:szCs w:val="24"/>
        </w:rPr>
        <w:t xml:space="preserve">) bark extracts: polyphenol contents analysis by LC-MS/MS, </w:t>
      </w:r>
      <w:r w:rsidRPr="0001795D">
        <w:rPr>
          <w:rFonts w:cs="Times New Roman"/>
          <w:sz w:val="24"/>
          <w:szCs w:val="24"/>
          <w:u w:val="single"/>
        </w:rPr>
        <w:t>International Journal of Food Properties</w:t>
      </w:r>
      <w:r w:rsidRPr="0001795D">
        <w:rPr>
          <w:rFonts w:cs="Times New Roman"/>
          <w:sz w:val="24"/>
          <w:szCs w:val="24"/>
        </w:rPr>
        <w:t>, 22 (1), 1511-1526.</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Gülçin, İ., Köksal, E., Elmastas, M. ve Aboul-Enein, H.Y., 2007b. Determination of </w:t>
      </w:r>
      <w:r w:rsidRPr="0001795D">
        <w:rPr>
          <w:rFonts w:cs="Times New Roman"/>
          <w:i/>
          <w:iCs/>
          <w:sz w:val="24"/>
          <w:szCs w:val="24"/>
        </w:rPr>
        <w:t xml:space="preserve">in vitro </w:t>
      </w:r>
      <w:r w:rsidRPr="0001795D">
        <w:rPr>
          <w:rFonts w:cs="Times New Roman"/>
          <w:sz w:val="24"/>
          <w:szCs w:val="24"/>
        </w:rPr>
        <w:t xml:space="preserve">antioxidant and radical scavenging activity of </w:t>
      </w:r>
      <w:r w:rsidRPr="0001795D">
        <w:rPr>
          <w:rFonts w:cs="Times New Roman"/>
          <w:i/>
          <w:iCs/>
          <w:sz w:val="24"/>
          <w:szCs w:val="24"/>
        </w:rPr>
        <w:t xml:space="preserve">Verbascum oreophilum </w:t>
      </w:r>
      <w:r w:rsidRPr="0001795D">
        <w:rPr>
          <w:rFonts w:cs="Times New Roman"/>
          <w:sz w:val="24"/>
          <w:szCs w:val="24"/>
        </w:rPr>
        <w:t xml:space="preserve">C. Koch var. Joannis, </w:t>
      </w:r>
      <w:r w:rsidRPr="0001795D">
        <w:rPr>
          <w:rFonts w:cs="Times New Roman"/>
          <w:sz w:val="24"/>
          <w:szCs w:val="24"/>
          <w:u w:val="single"/>
        </w:rPr>
        <w:t>Research Journal of Biological Sciences</w:t>
      </w:r>
      <w:r w:rsidRPr="0001795D">
        <w:rPr>
          <w:rFonts w:cs="Times New Roman"/>
          <w:sz w:val="24"/>
          <w:szCs w:val="24"/>
        </w:rPr>
        <w:t>, 2, 372-382.</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Gülçin, İ., Küfrevioğlu, Ö.İ., Oktay, M. ve Büyükokuroğlu, M.E., 2004b. Antioxidant, antimicrobial, antiulcer and analgesic activities of nettle (</w:t>
      </w:r>
      <w:r w:rsidRPr="0001795D">
        <w:rPr>
          <w:rFonts w:cs="Times New Roman"/>
          <w:i/>
          <w:iCs/>
          <w:sz w:val="24"/>
          <w:szCs w:val="24"/>
        </w:rPr>
        <w:t xml:space="preserve">Urtica dioica </w:t>
      </w:r>
      <w:r w:rsidRPr="0001795D">
        <w:rPr>
          <w:rFonts w:cs="Times New Roman"/>
          <w:sz w:val="24"/>
          <w:szCs w:val="24"/>
        </w:rPr>
        <w:t xml:space="preserve">L.), </w:t>
      </w:r>
      <w:r w:rsidRPr="0001795D">
        <w:rPr>
          <w:rFonts w:cs="Times New Roman"/>
          <w:sz w:val="24"/>
          <w:szCs w:val="24"/>
          <w:u w:val="single"/>
        </w:rPr>
        <w:t>Journal of Ethnopharmacology</w:t>
      </w:r>
      <w:r w:rsidRPr="0001795D">
        <w:rPr>
          <w:rFonts w:cs="Times New Roman"/>
          <w:sz w:val="24"/>
          <w:szCs w:val="24"/>
        </w:rPr>
        <w:t>, 90, 205-215.</w:t>
      </w:r>
    </w:p>
    <w:p w:rsidR="009C1735" w:rsidRPr="0001795D" w:rsidRDefault="009C1735" w:rsidP="00F01E5D">
      <w:pPr>
        <w:spacing w:after="160" w:line="240" w:lineRule="auto"/>
        <w:ind w:left="567" w:hanging="567"/>
        <w:jc w:val="both"/>
        <w:rPr>
          <w:rFonts w:cs="Times New Roman"/>
          <w:sz w:val="24"/>
          <w:szCs w:val="24"/>
        </w:rPr>
      </w:pPr>
      <w:r w:rsidRPr="0001795D">
        <w:rPr>
          <w:rFonts w:eastAsia="TimesNewRomanPSMT" w:cs="Times New Roman"/>
          <w:sz w:val="24"/>
          <w:szCs w:val="24"/>
        </w:rPr>
        <w:t xml:space="preserve">Gülçin, İ., Mshvildadze, V., Gepdiremen, A. ve Elias, R., 2006. Antioxidant activity of a triterpenoid glycoside isolated from the berries of </w:t>
      </w:r>
      <w:r w:rsidRPr="0001795D">
        <w:rPr>
          <w:rFonts w:eastAsia="TimesNewRomanPSMT" w:cs="Times New Roman"/>
          <w:i/>
          <w:iCs/>
          <w:sz w:val="24"/>
          <w:szCs w:val="24"/>
        </w:rPr>
        <w:t>Hedera colchica</w:t>
      </w:r>
      <w:r w:rsidRPr="0001795D">
        <w:rPr>
          <w:rFonts w:eastAsia="TimesNewRomanPSMT" w:cs="Times New Roman"/>
          <w:sz w:val="24"/>
          <w:szCs w:val="24"/>
        </w:rPr>
        <w:t xml:space="preserve">: 3-O-(β-Dglucopyranosyl)- hederagenin, </w:t>
      </w:r>
      <w:r w:rsidRPr="0001795D">
        <w:rPr>
          <w:rFonts w:eastAsia="TimesNewRomanPSMT" w:cs="Times New Roman"/>
          <w:sz w:val="24"/>
          <w:szCs w:val="24"/>
          <w:u w:val="single"/>
        </w:rPr>
        <w:t>Phytotherapy Research</w:t>
      </w:r>
      <w:r w:rsidRPr="0001795D">
        <w:rPr>
          <w:rFonts w:eastAsia="TimesNewRomanPSMT" w:cs="Times New Roman"/>
          <w:sz w:val="24"/>
          <w:szCs w:val="24"/>
        </w:rPr>
        <w:t>, 20, 130-134.</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Gülçin, İ., Oktay, M., Kireçci, E. ve Küfrevioğlu, Ö.İ., 2003, Screening of antioxidant and antimicrobial activities of anise (</w:t>
      </w:r>
      <w:r w:rsidRPr="0001795D">
        <w:rPr>
          <w:rFonts w:cs="Times New Roman"/>
          <w:i/>
          <w:iCs/>
          <w:sz w:val="24"/>
          <w:szCs w:val="24"/>
        </w:rPr>
        <w:t xml:space="preserve">Pimpinella anisum </w:t>
      </w:r>
      <w:r w:rsidRPr="0001795D">
        <w:rPr>
          <w:rFonts w:cs="Times New Roman"/>
          <w:sz w:val="24"/>
          <w:szCs w:val="24"/>
        </w:rPr>
        <w:t xml:space="preserve">L.) seed extracts, </w:t>
      </w:r>
      <w:r w:rsidRPr="0001795D">
        <w:rPr>
          <w:rFonts w:cs="Times New Roman"/>
          <w:sz w:val="24"/>
          <w:szCs w:val="24"/>
          <w:u w:val="single"/>
        </w:rPr>
        <w:t>Food Chemistry</w:t>
      </w:r>
      <w:r w:rsidRPr="0001795D">
        <w:rPr>
          <w:rFonts w:cs="Times New Roman"/>
          <w:sz w:val="24"/>
          <w:szCs w:val="24"/>
        </w:rPr>
        <w:t>, 83, 371-382.</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Gülçin, İ., Şat, İ.G., Beydemir, Ş., Elmastaş, M. ve Küfrevioğlu, Ö.İ., 2004a. Comparison of antioxidant activity of clove (</w:t>
      </w:r>
      <w:r w:rsidRPr="0001795D">
        <w:rPr>
          <w:rFonts w:cs="Times New Roman"/>
          <w:i/>
          <w:iCs/>
          <w:sz w:val="24"/>
          <w:szCs w:val="24"/>
        </w:rPr>
        <w:t xml:space="preserve">Eugenia caryophylata </w:t>
      </w:r>
      <w:r w:rsidRPr="0001795D">
        <w:rPr>
          <w:rFonts w:cs="Times New Roman"/>
          <w:sz w:val="24"/>
          <w:szCs w:val="24"/>
        </w:rPr>
        <w:t>Thunb) buds and lavender (</w:t>
      </w:r>
      <w:r w:rsidRPr="0001795D">
        <w:rPr>
          <w:rFonts w:cs="Times New Roman"/>
          <w:i/>
          <w:iCs/>
          <w:sz w:val="24"/>
          <w:szCs w:val="24"/>
        </w:rPr>
        <w:t xml:space="preserve">Lavandula stoechas </w:t>
      </w:r>
      <w:r w:rsidRPr="0001795D">
        <w:rPr>
          <w:rFonts w:cs="Times New Roman"/>
          <w:sz w:val="24"/>
          <w:szCs w:val="24"/>
        </w:rPr>
        <w:t xml:space="preserve">L.), </w:t>
      </w:r>
      <w:r w:rsidRPr="0001795D">
        <w:rPr>
          <w:rFonts w:cs="Times New Roman"/>
          <w:sz w:val="24"/>
          <w:szCs w:val="24"/>
          <w:u w:val="single"/>
        </w:rPr>
        <w:t>Food Chemistry</w:t>
      </w:r>
      <w:r w:rsidRPr="0001795D">
        <w:rPr>
          <w:rFonts w:cs="Times New Roman"/>
          <w:sz w:val="24"/>
          <w:szCs w:val="24"/>
        </w:rPr>
        <w:t>, 87, 393-400.</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Gülçin, İ., Topal, F., Oztürk Sarikaya, S.B., Bursal, E., Gören, A.C. ve Bilsel M., 2011a. Polyphenol contents and antioxidant properties of medlar (</w:t>
      </w:r>
      <w:r w:rsidRPr="0001795D">
        <w:rPr>
          <w:rFonts w:cs="Times New Roman"/>
          <w:i/>
          <w:iCs/>
          <w:sz w:val="24"/>
          <w:szCs w:val="24"/>
        </w:rPr>
        <w:t xml:space="preserve">Mespilus germanica </w:t>
      </w:r>
      <w:r w:rsidRPr="0001795D">
        <w:rPr>
          <w:rFonts w:cs="Times New Roman"/>
          <w:sz w:val="24"/>
          <w:szCs w:val="24"/>
        </w:rPr>
        <w:t xml:space="preserve">L.), </w:t>
      </w:r>
      <w:r w:rsidRPr="0001795D">
        <w:rPr>
          <w:rFonts w:cs="Times New Roman"/>
          <w:sz w:val="24"/>
          <w:szCs w:val="24"/>
          <w:u w:val="single"/>
        </w:rPr>
        <w:t>Records of Natural Products</w:t>
      </w:r>
      <w:r w:rsidRPr="0001795D">
        <w:rPr>
          <w:rFonts w:cs="Times New Roman"/>
          <w:sz w:val="24"/>
          <w:szCs w:val="24"/>
        </w:rPr>
        <w:t>, 5, 158-175.</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Haigh, R., 1986. Safety and necessity of antioxidants, </w:t>
      </w:r>
      <w:r w:rsidRPr="0001795D">
        <w:rPr>
          <w:rFonts w:cs="Times New Roman"/>
          <w:sz w:val="24"/>
          <w:szCs w:val="24"/>
          <w:u w:val="single"/>
        </w:rPr>
        <w:t>Food Chemistry and Toxicology</w:t>
      </w:r>
      <w:r w:rsidRPr="0001795D">
        <w:rPr>
          <w:rFonts w:cs="Times New Roman"/>
          <w:sz w:val="24"/>
          <w:szCs w:val="24"/>
        </w:rPr>
        <w:t>, 24, 1031-1036.</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Halliwell, B. ve Gutteridge J.M.C., 1989. Free radicals in biology and medicine. Clarendon Press Oxford, pp 543.</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Halliwell, B. ve Gutteridge, J.M.C., 1999. Free radicals in biology and medicine. 3rd ed., Clarendon Press Oxford, pp 530-533.</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lastRenderedPageBreak/>
        <w:t xml:space="preserve">Halliwell, B., 1989. Oxidants and the central nervous system: Some fundamental questions. </w:t>
      </w:r>
      <w:r w:rsidRPr="0001795D">
        <w:rPr>
          <w:rFonts w:cs="Times New Roman"/>
          <w:sz w:val="24"/>
          <w:szCs w:val="24"/>
          <w:u w:val="single"/>
        </w:rPr>
        <w:t>Acto Neurologica Scandivanica</w:t>
      </w:r>
      <w:r w:rsidRPr="0001795D">
        <w:rPr>
          <w:rFonts w:cs="Times New Roman"/>
          <w:sz w:val="24"/>
          <w:szCs w:val="24"/>
        </w:rPr>
        <w:t>, 126, 23-33.</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Halliwell, B., 1991. Drug antioxidant effects. Drug, 42, 569-605.</w:t>
      </w:r>
    </w:p>
    <w:p w:rsidR="009C1735" w:rsidRDefault="009C1735" w:rsidP="00F01E5D">
      <w:pPr>
        <w:spacing w:after="160" w:line="240" w:lineRule="auto"/>
        <w:ind w:left="567" w:hanging="567"/>
        <w:jc w:val="both"/>
        <w:rPr>
          <w:rFonts w:cs="Times New Roman"/>
          <w:bCs/>
          <w:sz w:val="24"/>
          <w:szCs w:val="24"/>
        </w:rPr>
      </w:pPr>
      <w:r w:rsidRPr="0001795D">
        <w:rPr>
          <w:rFonts w:cs="Times New Roman"/>
          <w:sz w:val="24"/>
          <w:szCs w:val="24"/>
        </w:rPr>
        <w:t xml:space="preserve">Halliwell, B., 2002. </w:t>
      </w:r>
      <w:r w:rsidRPr="0001795D">
        <w:rPr>
          <w:rFonts w:cs="Times New Roman"/>
          <w:bCs/>
          <w:sz w:val="24"/>
          <w:szCs w:val="24"/>
        </w:rPr>
        <w:t xml:space="preserve">Food-Derived Antioxidants: How to Evaluate Their Importance in Food and </w:t>
      </w:r>
      <w:r w:rsidRPr="0001795D">
        <w:rPr>
          <w:rFonts w:cs="Times New Roman"/>
          <w:bCs/>
          <w:i/>
          <w:sz w:val="24"/>
          <w:szCs w:val="24"/>
        </w:rPr>
        <w:t>In Vivo</w:t>
      </w:r>
      <w:r w:rsidRPr="0001795D">
        <w:rPr>
          <w:rFonts w:cs="Times New Roman"/>
          <w:bCs/>
          <w:sz w:val="24"/>
          <w:szCs w:val="24"/>
        </w:rPr>
        <w:t>. Handbook of Antioxidants. Packer, L. and Cadenas, E. (eds.), Crc press, California. pp. 1-732.</w:t>
      </w:r>
    </w:p>
    <w:p w:rsidR="009C1735" w:rsidRPr="0001795D" w:rsidRDefault="009C1735" w:rsidP="00B11D40">
      <w:pPr>
        <w:ind w:left="567" w:hanging="567"/>
        <w:jc w:val="both"/>
        <w:rPr>
          <w:rFonts w:cs="Times New Roman"/>
          <w:sz w:val="24"/>
          <w:szCs w:val="24"/>
        </w:rPr>
      </w:pPr>
      <w:r>
        <w:rPr>
          <w:rFonts w:cs="Times New Roman"/>
          <w:sz w:val="24"/>
          <w:szCs w:val="24"/>
        </w:rPr>
        <w:t>Hamad, H.O., Alma, M.H., Gülçin, İ., Yılmaz, M.A. ve Karaoğul, E.,</w:t>
      </w:r>
      <w:r w:rsidRPr="00C15144">
        <w:rPr>
          <w:rFonts w:cs="Times New Roman"/>
          <w:sz w:val="24"/>
          <w:szCs w:val="24"/>
        </w:rPr>
        <w:t xml:space="preserve"> </w:t>
      </w:r>
      <w:r>
        <w:rPr>
          <w:rFonts w:cs="Times New Roman"/>
          <w:sz w:val="24"/>
          <w:szCs w:val="24"/>
        </w:rPr>
        <w:t xml:space="preserve">2017. </w:t>
      </w:r>
      <w:r w:rsidRPr="00C15144">
        <w:rPr>
          <w:rFonts w:cs="Times New Roman"/>
          <w:sz w:val="24"/>
          <w:szCs w:val="24"/>
        </w:rPr>
        <w:t xml:space="preserve">Evaluation of phenolic contents and bioactivity of root and nutgall extracts from Iraqian Quercus infectoria Olivier. </w:t>
      </w:r>
      <w:r w:rsidRPr="0001795D">
        <w:rPr>
          <w:rFonts w:cs="Times New Roman"/>
          <w:sz w:val="24"/>
          <w:szCs w:val="24"/>
          <w:u w:val="single"/>
        </w:rPr>
        <w:t>Records of Natural Products</w:t>
      </w:r>
      <w:r w:rsidRPr="0001795D">
        <w:rPr>
          <w:rFonts w:cs="Times New Roman"/>
          <w:sz w:val="24"/>
          <w:szCs w:val="24"/>
        </w:rPr>
        <w:t>,</w:t>
      </w:r>
      <w:r>
        <w:rPr>
          <w:rFonts w:cs="Times New Roman"/>
          <w:sz w:val="24"/>
          <w:szCs w:val="24"/>
        </w:rPr>
        <w:t xml:space="preserve"> </w:t>
      </w:r>
      <w:r w:rsidRPr="00C15144">
        <w:rPr>
          <w:rFonts w:cs="Times New Roman"/>
          <w:sz w:val="24"/>
          <w:szCs w:val="24"/>
        </w:rPr>
        <w:t>11, 205-210. 766</w:t>
      </w:r>
      <w:r>
        <w:rPr>
          <w:rFonts w:cs="Times New Roman"/>
          <w:sz w:val="24"/>
          <w:szCs w:val="24"/>
        </w:rPr>
        <w:t>.</w:t>
      </w:r>
    </w:p>
    <w:p w:rsidR="009C1735" w:rsidRDefault="009C1735" w:rsidP="00F01E5D">
      <w:pPr>
        <w:spacing w:after="160" w:line="240" w:lineRule="auto"/>
        <w:ind w:left="567" w:hanging="567"/>
        <w:jc w:val="both"/>
        <w:rPr>
          <w:rFonts w:eastAsia="TimesNewRomanPSMT" w:cs="Times New Roman"/>
          <w:sz w:val="24"/>
          <w:szCs w:val="24"/>
        </w:rPr>
      </w:pPr>
      <w:r w:rsidRPr="0001795D">
        <w:rPr>
          <w:rFonts w:eastAsia="TimesNewRomanPSMT" w:cs="Times New Roman"/>
          <w:sz w:val="24"/>
          <w:szCs w:val="24"/>
        </w:rPr>
        <w:t>Han, H., 2012. Altın çilek (</w:t>
      </w:r>
      <w:r w:rsidRPr="0001795D">
        <w:rPr>
          <w:rFonts w:eastAsia="TimesNewRomanPSMT" w:cs="Times New Roman"/>
          <w:i/>
          <w:iCs/>
          <w:sz w:val="24"/>
          <w:szCs w:val="24"/>
        </w:rPr>
        <w:t>Physalis peruviana</w:t>
      </w:r>
      <w:r w:rsidRPr="0001795D">
        <w:rPr>
          <w:rFonts w:eastAsia="TimesNewRomanPSMT" w:cs="Times New Roman"/>
          <w:sz w:val="24"/>
          <w:szCs w:val="24"/>
        </w:rPr>
        <w:t>) ve keten (</w:t>
      </w:r>
      <w:r w:rsidRPr="0001795D">
        <w:rPr>
          <w:rFonts w:eastAsia="TimesNewRomanPSMT" w:cs="Times New Roman"/>
          <w:i/>
          <w:iCs/>
          <w:sz w:val="24"/>
          <w:szCs w:val="24"/>
        </w:rPr>
        <w:t>Linum usitatissimum</w:t>
      </w:r>
      <w:r w:rsidRPr="0001795D">
        <w:rPr>
          <w:rFonts w:eastAsia="TimesNewRomanPSMT" w:cs="Times New Roman"/>
          <w:sz w:val="24"/>
          <w:szCs w:val="24"/>
        </w:rPr>
        <w:t>) tohumunun antioksidan kapasitelerinin belirlenmesi ve fenolik içeriklerinin aydınlatılması. Yüksek Lisans Tezi, Atatürk Üniversitesi Fen Bilimleri Enstitüsü, Erzurum, 112s.</w:t>
      </w:r>
    </w:p>
    <w:p w:rsidR="009C1735" w:rsidRPr="0001795D" w:rsidRDefault="009C1735" w:rsidP="00B11D40">
      <w:pPr>
        <w:ind w:left="567" w:hanging="567"/>
        <w:jc w:val="both"/>
        <w:rPr>
          <w:rFonts w:cs="Times New Roman"/>
          <w:sz w:val="24"/>
          <w:szCs w:val="24"/>
        </w:rPr>
      </w:pPr>
      <w:r>
        <w:rPr>
          <w:rFonts w:cs="Times New Roman"/>
          <w:sz w:val="24"/>
          <w:szCs w:val="24"/>
        </w:rPr>
        <w:t>Han, H., Yılmaz, H. ve Gülcin, İ</w:t>
      </w:r>
      <w:r w:rsidRPr="00C15144">
        <w:rPr>
          <w:rFonts w:cs="Times New Roman"/>
          <w:sz w:val="24"/>
          <w:szCs w:val="24"/>
        </w:rPr>
        <w:t>.</w:t>
      </w:r>
      <w:r>
        <w:rPr>
          <w:rFonts w:cs="Times New Roman"/>
          <w:sz w:val="24"/>
          <w:szCs w:val="24"/>
        </w:rPr>
        <w:t>, 2018.</w:t>
      </w:r>
      <w:r w:rsidRPr="00C15144">
        <w:rPr>
          <w:rFonts w:cs="Times New Roman"/>
          <w:sz w:val="24"/>
          <w:szCs w:val="24"/>
        </w:rPr>
        <w:t xml:space="preserve"> Antioxidant activity of flaxseed (Linum usitatissimum L.) and analysis of its polyphenol contents by LC-MS/MS. </w:t>
      </w:r>
      <w:r w:rsidRPr="0001795D">
        <w:rPr>
          <w:rFonts w:cs="Times New Roman"/>
          <w:sz w:val="24"/>
          <w:szCs w:val="24"/>
          <w:u w:val="single"/>
        </w:rPr>
        <w:t>Records of Natural Products</w:t>
      </w:r>
      <w:r>
        <w:rPr>
          <w:rFonts w:cs="Times New Roman"/>
          <w:sz w:val="24"/>
          <w:szCs w:val="24"/>
        </w:rPr>
        <w:t xml:space="preserve">, 12(4), 397-402. </w:t>
      </w:r>
    </w:p>
    <w:p w:rsidR="009C1735" w:rsidRPr="0001795D" w:rsidRDefault="009C1735" w:rsidP="00F01E5D">
      <w:pPr>
        <w:spacing w:after="160" w:line="240" w:lineRule="auto"/>
        <w:ind w:left="567" w:hanging="567"/>
        <w:jc w:val="both"/>
        <w:rPr>
          <w:rFonts w:cs="Times New Roman"/>
          <w:sz w:val="24"/>
          <w:szCs w:val="24"/>
        </w:rPr>
      </w:pPr>
      <w:r w:rsidRPr="0001795D">
        <w:rPr>
          <w:rFonts w:eastAsia="Times-Roman" w:cs="Times New Roman"/>
          <w:sz w:val="24"/>
          <w:szCs w:val="24"/>
        </w:rPr>
        <w:t xml:space="preserve">Handelman, G.J., Dratz, E.A., Reay, C.C. ve van Kuijk, F.J.G.M., 1988. Carotenoids in the human macula and whole retina, </w:t>
      </w:r>
      <w:r w:rsidRPr="0001795D">
        <w:rPr>
          <w:rFonts w:eastAsia="Times-Roman" w:cs="Times New Roman"/>
          <w:sz w:val="24"/>
          <w:szCs w:val="24"/>
          <w:u w:val="single"/>
        </w:rPr>
        <w:t>Investigati Ophthalmology Visual Science</w:t>
      </w:r>
      <w:r w:rsidRPr="0001795D">
        <w:rPr>
          <w:rFonts w:eastAsia="Times-Roman" w:cs="Times New Roman"/>
          <w:sz w:val="24"/>
          <w:szCs w:val="24"/>
        </w:rPr>
        <w:t>, 29, 850-855.</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Harborne, J.B., 1994. The Flavonoids advances in research since 1986. Chapman and Hall/CRC, p.638, USA.</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shd w:val="clear" w:color="auto" w:fill="FFFFFF"/>
        </w:rPr>
        <w:t>Harman, D., 1984. Free radical theory of aging: the “free radical” diseases, </w:t>
      </w:r>
      <w:r w:rsidRPr="0001795D">
        <w:rPr>
          <w:rFonts w:cs="Times New Roman"/>
          <w:sz w:val="24"/>
          <w:szCs w:val="24"/>
          <w:u w:val="single"/>
          <w:shd w:val="clear" w:color="auto" w:fill="FFFFFF"/>
        </w:rPr>
        <w:t>Gero Science</w:t>
      </w:r>
      <w:r w:rsidRPr="0001795D">
        <w:rPr>
          <w:rFonts w:cs="Times New Roman"/>
          <w:sz w:val="24"/>
          <w:szCs w:val="24"/>
          <w:shd w:val="clear" w:color="auto" w:fill="FFFFFF"/>
        </w:rPr>
        <w:t>, 7(4), 111-131.</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Homma, T., Kobayashi, S. ve Fujii, J., 2019. Induction of ferroptosis by singlet oxygen generated from naphthalene endoperoxide, </w:t>
      </w:r>
      <w:r w:rsidRPr="0001795D">
        <w:rPr>
          <w:rFonts w:cs="Times New Roman"/>
          <w:sz w:val="24"/>
          <w:szCs w:val="24"/>
          <w:u w:val="single"/>
        </w:rPr>
        <w:t>Biochemical and Biophysical Research Communications</w:t>
      </w:r>
      <w:r w:rsidRPr="0001795D">
        <w:rPr>
          <w:rFonts w:cs="Times New Roman"/>
          <w:sz w:val="24"/>
          <w:szCs w:val="24"/>
        </w:rPr>
        <w:t>, 518, 519-525.</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Hossan, M.S., Hanif, A., Khan, M., Bari, S., Jahan, R. ve Rahmatullah, M., 2009. Ethnobotanical survey of the Tripura tribe of Bangladesh. </w:t>
      </w:r>
      <w:r w:rsidRPr="0001795D">
        <w:rPr>
          <w:rFonts w:cs="Times New Roman"/>
          <w:sz w:val="24"/>
          <w:szCs w:val="24"/>
          <w:u w:val="single"/>
        </w:rPr>
        <w:t>American Eurasian Journal of Sustainable Agriculture</w:t>
      </w:r>
      <w:r w:rsidRPr="0001795D">
        <w:rPr>
          <w:rFonts w:cs="Times New Roman"/>
          <w:sz w:val="24"/>
          <w:szCs w:val="24"/>
        </w:rPr>
        <w:t>, 3(2), 253-261.</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shd w:val="clear" w:color="auto" w:fill="FFFFFF"/>
        </w:rPr>
        <w:t>Hou, W.C., Lin, R.D., Cheng, K.T., Hung, Y.T., Cho, C.H., Chen, C.H. ve Lee, M.H., 2003. Free radical-scavenging activity of Taiwanese native plants, </w:t>
      </w:r>
      <w:r w:rsidRPr="0001795D">
        <w:rPr>
          <w:rFonts w:cs="Times New Roman"/>
          <w:sz w:val="24"/>
          <w:szCs w:val="24"/>
          <w:u w:val="single"/>
          <w:shd w:val="clear" w:color="auto" w:fill="FFFFFF"/>
        </w:rPr>
        <w:t>Phytomedicine</w:t>
      </w:r>
      <w:r w:rsidRPr="0001795D">
        <w:rPr>
          <w:rFonts w:cs="Times New Roman"/>
          <w:sz w:val="24"/>
          <w:szCs w:val="24"/>
          <w:shd w:val="clear" w:color="auto" w:fill="FFFFFF"/>
        </w:rPr>
        <w:t>, 10(2-3), 170-175.</w:t>
      </w:r>
    </w:p>
    <w:p w:rsidR="009C1735" w:rsidRPr="0001795D" w:rsidRDefault="009C1735" w:rsidP="00F01E5D">
      <w:pPr>
        <w:spacing w:after="160" w:line="240" w:lineRule="auto"/>
        <w:ind w:left="567" w:hanging="567"/>
        <w:jc w:val="both"/>
        <w:rPr>
          <w:rFonts w:cs="Times New Roman"/>
          <w:sz w:val="24"/>
          <w:szCs w:val="24"/>
        </w:rPr>
      </w:pPr>
      <w:r w:rsidRPr="0001795D">
        <w:rPr>
          <w:rFonts w:eastAsia="Times-Roman" w:cs="Times New Roman"/>
          <w:sz w:val="24"/>
          <w:szCs w:val="24"/>
        </w:rPr>
        <w:t xml:space="preserve">Ito, I., Ochiai, J., Sasaki, R., Suzuki, S., Kusuhara, Y., Morimitsu, Y., Otani, M. ve Aoki, K., 1990. Serum concentrations of carotenoids, retinol, and </w:t>
      </w:r>
      <w:r w:rsidRPr="0001795D">
        <w:rPr>
          <w:rFonts w:eastAsia="Times-Roman" w:cs="Times New Roman"/>
          <w:i/>
          <w:iCs/>
          <w:sz w:val="24"/>
          <w:szCs w:val="24"/>
        </w:rPr>
        <w:t>α</w:t>
      </w:r>
      <w:r w:rsidRPr="0001795D">
        <w:rPr>
          <w:rFonts w:eastAsia="Times-Roman" w:cs="Times New Roman"/>
          <w:sz w:val="24"/>
          <w:szCs w:val="24"/>
        </w:rPr>
        <w:t xml:space="preserve">-tocopherol in healthy persons determined by high-performance liquid chromatography, </w:t>
      </w:r>
      <w:r w:rsidRPr="0001795D">
        <w:rPr>
          <w:rFonts w:eastAsia="Times-Roman" w:cs="Times New Roman"/>
          <w:sz w:val="24"/>
          <w:szCs w:val="24"/>
          <w:u w:val="single"/>
        </w:rPr>
        <w:t>Clinica Chimica Acta</w:t>
      </w:r>
      <w:r w:rsidRPr="0001795D">
        <w:rPr>
          <w:rFonts w:eastAsia="Times-Roman" w:cs="Times New Roman"/>
          <w:sz w:val="24"/>
          <w:szCs w:val="24"/>
        </w:rPr>
        <w:t>, 194,131-144.</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İktü, A., 2020. </w:t>
      </w:r>
      <w:r w:rsidRPr="0001795D">
        <w:rPr>
          <w:rFonts w:cs="Times New Roman"/>
          <w:bCs/>
          <w:sz w:val="24"/>
          <w:szCs w:val="24"/>
        </w:rPr>
        <w:t>Gümüşhane’de Farklı Çevrelerde Yetiştirilmiş Bazı Kışlık Ekmeklik Buğday Genotiplerinin Antioksidan Kapasitelerinin Belirlenmesi. Yüksek Lisans Tezi, Gümüşhane Üniversitesi Fen Bilimleri Enstitüsü, Gümüşhane, 81s.</w:t>
      </w:r>
    </w:p>
    <w:p w:rsidR="009C1735" w:rsidRPr="0001795D" w:rsidRDefault="009C1735" w:rsidP="00F01E5D">
      <w:pPr>
        <w:spacing w:after="160" w:line="240" w:lineRule="auto"/>
        <w:ind w:left="567" w:hanging="567"/>
        <w:jc w:val="both"/>
        <w:rPr>
          <w:rFonts w:eastAsia="TimesNewRomanPS-BoldMT" w:cs="Times New Roman"/>
          <w:bCs/>
          <w:sz w:val="24"/>
          <w:szCs w:val="24"/>
        </w:rPr>
      </w:pPr>
      <w:r w:rsidRPr="0001795D">
        <w:rPr>
          <w:rFonts w:cs="Times New Roman"/>
          <w:sz w:val="24"/>
          <w:szCs w:val="24"/>
        </w:rPr>
        <w:lastRenderedPageBreak/>
        <w:t xml:space="preserve">İmamoğlu, S., 2010. </w:t>
      </w:r>
      <w:r w:rsidRPr="0001795D">
        <w:rPr>
          <w:rFonts w:cs="Times New Roman"/>
          <w:bCs/>
          <w:i/>
          <w:iCs/>
          <w:sz w:val="24"/>
          <w:szCs w:val="24"/>
        </w:rPr>
        <w:t xml:space="preserve">Asphodelus aestivus </w:t>
      </w:r>
      <w:r w:rsidRPr="0001795D">
        <w:rPr>
          <w:rFonts w:eastAsia="TimesNewRomanPS-BoldMT" w:cs="Times New Roman"/>
          <w:bCs/>
          <w:sz w:val="24"/>
          <w:szCs w:val="24"/>
        </w:rPr>
        <w:t>Brot. (Çiriş Otu) Bitkisinin Çeşitli Ekstraktlarının İn Vitro Antioksidan Aktivitelerinin Araştırılması. Yüksek Lisans Tezi, Yıldız Teknik Üniversitesi Fen Bilimleri Enstitüsü, İstanbul, 80s.</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İşbilir, Ş.S., 2008. Yaprakları Salata-Baharat Olarak Tüketilen Bazı Bitkilerin Antioksidan Aktivitelerinin İncelemesi, Doktora Tezi, Trakya Üniversitesi Fen Bilimleri Enstitüsü, Edirne, 132s.</w:t>
      </w:r>
    </w:p>
    <w:p w:rsidR="009C1735" w:rsidRDefault="009C1735" w:rsidP="00F01E5D">
      <w:pPr>
        <w:spacing w:after="160" w:line="240" w:lineRule="auto"/>
        <w:ind w:left="567" w:hanging="567"/>
        <w:jc w:val="both"/>
        <w:rPr>
          <w:rFonts w:cs="Times New Roman"/>
          <w:sz w:val="24"/>
          <w:szCs w:val="24"/>
        </w:rPr>
      </w:pPr>
      <w:r w:rsidRPr="0001795D">
        <w:rPr>
          <w:rFonts w:cs="Times New Roman"/>
          <w:sz w:val="24"/>
          <w:szCs w:val="24"/>
        </w:rPr>
        <w:t>Kahkönen, M.P., Hopia, A.I., Vuorela, H.J., Rauha, J.P., Pihlaja, K., Kujala, T.S. ve Heinonen</w:t>
      </w:r>
      <w:r>
        <w:rPr>
          <w:rFonts w:cs="Times New Roman"/>
          <w:sz w:val="24"/>
          <w:szCs w:val="24"/>
        </w:rPr>
        <w:t>,</w:t>
      </w:r>
      <w:r w:rsidRPr="0001795D">
        <w:rPr>
          <w:rFonts w:cs="Times New Roman"/>
          <w:sz w:val="24"/>
          <w:szCs w:val="24"/>
        </w:rPr>
        <w:t xml:space="preserve"> M., 1999. Antioxidant activity of plant extracts containing phenolic compounds, </w:t>
      </w:r>
      <w:r w:rsidRPr="0001795D">
        <w:rPr>
          <w:rFonts w:cs="Times New Roman"/>
          <w:sz w:val="24"/>
          <w:szCs w:val="24"/>
          <w:u w:val="single"/>
        </w:rPr>
        <w:t>Journal of Agricaltural and Food Chemistry</w:t>
      </w:r>
      <w:r w:rsidRPr="0001795D">
        <w:rPr>
          <w:rFonts w:cs="Times New Roman"/>
          <w:sz w:val="24"/>
          <w:szCs w:val="24"/>
        </w:rPr>
        <w:t>, 47, 3954-3962.</w:t>
      </w:r>
    </w:p>
    <w:p w:rsidR="009C1735" w:rsidRPr="0001795D" w:rsidRDefault="009C1735" w:rsidP="00F01E5D">
      <w:pPr>
        <w:spacing w:after="160" w:line="240" w:lineRule="auto"/>
        <w:ind w:left="567" w:hanging="567"/>
        <w:jc w:val="both"/>
        <w:rPr>
          <w:rFonts w:cs="Times New Roman"/>
          <w:sz w:val="24"/>
          <w:szCs w:val="24"/>
        </w:rPr>
      </w:pPr>
      <w:r>
        <w:rPr>
          <w:rFonts w:cs="Times New Roman"/>
          <w:sz w:val="24"/>
          <w:szCs w:val="24"/>
        </w:rPr>
        <w:t>Kalın, P., Gülçin, İ. ve</w:t>
      </w:r>
      <w:r w:rsidRPr="00B11D40">
        <w:rPr>
          <w:rFonts w:cs="Times New Roman"/>
          <w:sz w:val="24"/>
          <w:szCs w:val="24"/>
        </w:rPr>
        <w:t xml:space="preserve"> Gören, A.C., </w:t>
      </w:r>
      <w:r>
        <w:rPr>
          <w:rFonts w:cs="Times New Roman"/>
          <w:sz w:val="24"/>
          <w:szCs w:val="24"/>
        </w:rPr>
        <w:t xml:space="preserve">2015. </w:t>
      </w:r>
      <w:r w:rsidRPr="00B11D40">
        <w:rPr>
          <w:rFonts w:cs="Times New Roman"/>
          <w:sz w:val="24"/>
          <w:szCs w:val="24"/>
        </w:rPr>
        <w:t>Antioxidant activity and polyphenol content of cranberries (Vaccinium ma</w:t>
      </w:r>
      <w:r>
        <w:rPr>
          <w:rFonts w:cs="Times New Roman"/>
          <w:sz w:val="24"/>
          <w:szCs w:val="24"/>
        </w:rPr>
        <w:t xml:space="preserve">crocarpon). </w:t>
      </w:r>
      <w:r w:rsidRPr="0001795D">
        <w:rPr>
          <w:rFonts w:cs="Times New Roman"/>
          <w:sz w:val="24"/>
          <w:szCs w:val="24"/>
          <w:u w:val="single"/>
        </w:rPr>
        <w:t>Records of Natural Products</w:t>
      </w:r>
      <w:r w:rsidRPr="00B11D40">
        <w:rPr>
          <w:rFonts w:cs="Times New Roman"/>
          <w:sz w:val="24"/>
          <w:szCs w:val="24"/>
        </w:rPr>
        <w:t>, 9(4), 496-502.</w:t>
      </w:r>
    </w:p>
    <w:p w:rsidR="009C1735" w:rsidRPr="0001795D" w:rsidRDefault="009C1735" w:rsidP="00F01E5D">
      <w:pPr>
        <w:spacing w:after="160" w:line="240" w:lineRule="auto"/>
        <w:ind w:left="567" w:hanging="567"/>
        <w:jc w:val="both"/>
        <w:rPr>
          <w:rFonts w:cs="Times New Roman"/>
          <w:sz w:val="24"/>
          <w:szCs w:val="24"/>
          <w:shd w:val="clear" w:color="auto" w:fill="FFFFFF"/>
        </w:rPr>
      </w:pPr>
      <w:r w:rsidRPr="0001795D">
        <w:rPr>
          <w:rFonts w:cs="Times New Roman"/>
          <w:sz w:val="24"/>
          <w:szCs w:val="24"/>
          <w:shd w:val="clear" w:color="auto" w:fill="FFFFFF"/>
        </w:rPr>
        <w:t>Kalpana, C., Rajasekharan, K.N. ve Menon, V.P., 2005. Modulatory effects of curcumin and curcumin analog on circulatory lipid profiles during nicotine-induced toxicity in Wistar rats. </w:t>
      </w:r>
      <w:r w:rsidRPr="0001795D">
        <w:rPr>
          <w:rFonts w:cs="Times New Roman"/>
          <w:sz w:val="24"/>
          <w:szCs w:val="24"/>
          <w:u w:val="single"/>
          <w:shd w:val="clear" w:color="auto" w:fill="FFFFFF"/>
        </w:rPr>
        <w:t>Journal of Medicinal Food</w:t>
      </w:r>
      <w:r w:rsidRPr="0001795D">
        <w:rPr>
          <w:rFonts w:cs="Times New Roman"/>
          <w:sz w:val="24"/>
          <w:szCs w:val="24"/>
          <w:shd w:val="clear" w:color="auto" w:fill="FFFFFF"/>
        </w:rPr>
        <w:t>, 8(2), 246-250.</w:t>
      </w:r>
    </w:p>
    <w:p w:rsidR="009C1735" w:rsidRPr="0001795D" w:rsidRDefault="009C1735" w:rsidP="00F01E5D">
      <w:pPr>
        <w:spacing w:after="160" w:line="240" w:lineRule="auto"/>
        <w:ind w:left="567" w:hanging="567"/>
        <w:jc w:val="both"/>
        <w:rPr>
          <w:rFonts w:cs="Times New Roman"/>
          <w:sz w:val="24"/>
          <w:szCs w:val="24"/>
        </w:rPr>
      </w:pPr>
      <w:r w:rsidRPr="0001795D">
        <w:rPr>
          <w:rFonts w:eastAsia="TimesNewRomanPSMT" w:cs="Times New Roman"/>
          <w:sz w:val="24"/>
          <w:szCs w:val="24"/>
        </w:rPr>
        <w:t xml:space="preserve">Kapçı, B., 2013. </w:t>
      </w:r>
      <w:r w:rsidRPr="0001795D">
        <w:rPr>
          <w:rFonts w:cs="Times New Roman"/>
          <w:bCs/>
          <w:sz w:val="24"/>
          <w:szCs w:val="24"/>
        </w:rPr>
        <w:t>Characterıstıc Components and Antıoxıdant Potentıal Of Black Chokeberry (</w:t>
      </w:r>
      <w:r w:rsidRPr="0001795D">
        <w:rPr>
          <w:rFonts w:cs="Times New Roman"/>
          <w:bCs/>
          <w:i/>
          <w:iCs/>
          <w:sz w:val="24"/>
          <w:szCs w:val="24"/>
        </w:rPr>
        <w:t xml:space="preserve">Aronıa Melanocarpa) </w:t>
      </w:r>
      <w:r w:rsidRPr="0001795D">
        <w:rPr>
          <w:rFonts w:cs="Times New Roman"/>
          <w:bCs/>
          <w:sz w:val="24"/>
          <w:szCs w:val="24"/>
        </w:rPr>
        <w:t>Products. Yüksek Lisans Tezi, İstanbul Teknik Üniversitesi Fen Bilimleri Enstitüsü, İstanbul, 110s.</w:t>
      </w:r>
    </w:p>
    <w:p w:rsidR="009C1735" w:rsidRPr="0001795D" w:rsidRDefault="009C1735" w:rsidP="00F01E5D">
      <w:pPr>
        <w:spacing w:after="160" w:line="240" w:lineRule="auto"/>
        <w:ind w:left="567" w:hanging="567"/>
        <w:jc w:val="both"/>
        <w:rPr>
          <w:rFonts w:cs="Times New Roman"/>
          <w:sz w:val="24"/>
          <w:szCs w:val="24"/>
        </w:rPr>
      </w:pPr>
      <w:r w:rsidRPr="0001795D">
        <w:rPr>
          <w:rFonts w:eastAsia="TimesNewRomanPSMT" w:cs="Times New Roman"/>
          <w:sz w:val="24"/>
          <w:szCs w:val="24"/>
        </w:rPr>
        <w:t>Karakaş, Ö., 2019. Çeşitli Deniz Alglerinin Antioksidan Bileşenlerinin ve Toplam Antioksidan Kapasitelerinin Belirlenmesi. Yüksek Lisans Tezi, İstanbul Üniversitesi Cerrahpaşa Lisansüstü Eğitim Enstitüsü, İstanbul, 82s.</w:t>
      </w:r>
    </w:p>
    <w:p w:rsidR="009C1735" w:rsidRPr="0001795D" w:rsidRDefault="009C1735" w:rsidP="00F01E5D">
      <w:pPr>
        <w:spacing w:after="160" w:line="240" w:lineRule="auto"/>
        <w:ind w:left="567" w:hanging="567"/>
        <w:jc w:val="both"/>
        <w:rPr>
          <w:rFonts w:eastAsia="TimesNewRomanPSMT" w:cs="Times New Roman"/>
          <w:sz w:val="24"/>
          <w:szCs w:val="24"/>
        </w:rPr>
      </w:pPr>
      <w:r w:rsidRPr="0001795D">
        <w:rPr>
          <w:rFonts w:eastAsia="TimesNewRomanPSMT" w:cs="Times New Roman"/>
          <w:sz w:val="24"/>
          <w:szCs w:val="24"/>
        </w:rPr>
        <w:t>Karaman, Ş., 2008. Türkiye’de Yetiştirilen Bazı Elma Çeşitlerinin Toplam Antioksidan Kapasitelerinin ve Antioksidan Özellik Gösteren Başlıca Bileşenlerinin Karşılaştırılması. Yüksek Lisans Tezi, İstanbul Üniversitesi Fen Bilimleri Enstitüsü, İstanbul, 158s.</w:t>
      </w:r>
    </w:p>
    <w:p w:rsidR="009C1735" w:rsidRPr="0001795D" w:rsidRDefault="009C1735" w:rsidP="00F01E5D">
      <w:pPr>
        <w:spacing w:after="160" w:line="240" w:lineRule="auto"/>
        <w:ind w:left="567" w:hanging="567"/>
        <w:jc w:val="both"/>
        <w:rPr>
          <w:rFonts w:cs="Times New Roman"/>
          <w:sz w:val="24"/>
          <w:szCs w:val="24"/>
        </w:rPr>
      </w:pPr>
      <w:r w:rsidRPr="0001795D">
        <w:rPr>
          <w:rFonts w:eastAsia="TimesNewRomanPSMT" w:cs="Times New Roman"/>
          <w:sz w:val="24"/>
          <w:szCs w:val="24"/>
        </w:rPr>
        <w:t xml:space="preserve">Kasapoğu, K.N., 2015. </w:t>
      </w:r>
      <w:r w:rsidRPr="0001795D">
        <w:rPr>
          <w:rFonts w:cs="Times New Roman"/>
          <w:bCs/>
          <w:sz w:val="24"/>
          <w:szCs w:val="24"/>
        </w:rPr>
        <w:t>Phenolıc Profıle, Antıoxıdant Actıvıty and Bıoaccessıbılıty Of Peels and Fleshes Of A Local Red Beet Varıety Natıve To Turkey</w:t>
      </w:r>
      <w:r w:rsidRPr="0001795D">
        <w:rPr>
          <w:rFonts w:eastAsia="TimesNewRomanPSMT" w:cs="Times New Roman"/>
          <w:sz w:val="24"/>
          <w:szCs w:val="24"/>
        </w:rPr>
        <w:t>. Yüksek Lisans Tezi, İstanbul Teknik Üniversitesi Fen Bilimleri Enstitüsü, İstanbul, 89s.</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Kehre, JP. ve Smith JV., 1994. Free radicals in biology: sources, reactivites and roles in etiology of human diseases; in Frei B(ed): natural antioxidants in human health and disease. San Diego, Academic Press, 25-62.</w:t>
      </w:r>
    </w:p>
    <w:p w:rsidR="009C1735" w:rsidRPr="0001795D" w:rsidRDefault="009C1735" w:rsidP="00F01E5D">
      <w:pPr>
        <w:spacing w:after="160" w:line="240" w:lineRule="auto"/>
        <w:ind w:left="567" w:hanging="567"/>
        <w:jc w:val="both"/>
        <w:rPr>
          <w:rFonts w:cs="Times New Roman"/>
          <w:sz w:val="24"/>
          <w:szCs w:val="24"/>
        </w:rPr>
      </w:pPr>
      <w:r w:rsidRPr="0001795D">
        <w:rPr>
          <w:rFonts w:eastAsia="Times-Roman" w:cs="Times New Roman"/>
          <w:sz w:val="24"/>
          <w:szCs w:val="24"/>
        </w:rPr>
        <w:t xml:space="preserve">Khachik, F., Beecher, G.R., Goli, M.B. ve Lusby, W.R., 1992. Separation and quantitation of carotenoids in foods, </w:t>
      </w:r>
      <w:r w:rsidRPr="0001795D">
        <w:rPr>
          <w:rFonts w:eastAsia="Times-Roman" w:cs="Times New Roman"/>
          <w:sz w:val="24"/>
          <w:szCs w:val="24"/>
          <w:u w:val="single"/>
        </w:rPr>
        <w:t>Methods Enzymol</w:t>
      </w:r>
      <w:r w:rsidRPr="0001795D">
        <w:rPr>
          <w:rFonts w:eastAsia="Times-Roman" w:cs="Times New Roman"/>
          <w:sz w:val="24"/>
          <w:szCs w:val="24"/>
        </w:rPr>
        <w:t>, 213,347-359.</w:t>
      </w:r>
    </w:p>
    <w:p w:rsidR="009C1735" w:rsidRPr="0001795D" w:rsidRDefault="009C1735" w:rsidP="00F01E5D">
      <w:pPr>
        <w:spacing w:after="160" w:line="240" w:lineRule="auto"/>
        <w:ind w:left="567" w:hanging="567"/>
        <w:jc w:val="both"/>
        <w:rPr>
          <w:rFonts w:cs="Times New Roman"/>
          <w:sz w:val="24"/>
          <w:szCs w:val="24"/>
        </w:rPr>
      </w:pPr>
      <w:r w:rsidRPr="0001795D">
        <w:rPr>
          <w:rFonts w:eastAsia="TimesNewRomanPSMT" w:cs="Times New Roman"/>
          <w:sz w:val="24"/>
          <w:szCs w:val="24"/>
        </w:rPr>
        <w:t xml:space="preserve">Koca, N. ve Karadeniz, F., 2005. Gıdalardaki Doğal Antioksidan Bileşikler. 30, 229-236. </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shd w:val="clear" w:color="auto" w:fill="FFFFFF"/>
        </w:rPr>
        <w:t>Koczka, N., Stefanovits-Bányai, É. ve Ombódi, A., 2018. Total polyphenol content and antioxidant capacity of rosehips of some Rosa species, </w:t>
      </w:r>
      <w:r w:rsidRPr="0001795D">
        <w:rPr>
          <w:rFonts w:cs="Times New Roman"/>
          <w:sz w:val="24"/>
          <w:szCs w:val="24"/>
          <w:u w:val="single"/>
          <w:shd w:val="clear" w:color="auto" w:fill="FFFFFF"/>
        </w:rPr>
        <w:t>Medicines</w:t>
      </w:r>
      <w:r w:rsidRPr="0001795D">
        <w:rPr>
          <w:rFonts w:cs="Times New Roman"/>
          <w:sz w:val="24"/>
          <w:szCs w:val="24"/>
          <w:shd w:val="clear" w:color="auto" w:fill="FFFFFF"/>
        </w:rPr>
        <w:t>, </w:t>
      </w:r>
      <w:r w:rsidRPr="0001795D">
        <w:rPr>
          <w:rFonts w:cs="Times New Roman"/>
          <w:iCs/>
          <w:sz w:val="24"/>
          <w:szCs w:val="24"/>
          <w:shd w:val="clear" w:color="auto" w:fill="FFFFFF"/>
        </w:rPr>
        <w:t>5</w:t>
      </w:r>
      <w:r w:rsidRPr="0001795D">
        <w:rPr>
          <w:rFonts w:cs="Times New Roman"/>
          <w:sz w:val="24"/>
          <w:szCs w:val="24"/>
          <w:shd w:val="clear" w:color="auto" w:fill="FFFFFF"/>
        </w:rPr>
        <w:t>(3), 84.</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Köksal, E., 2007. Karnabahar (</w:t>
      </w:r>
      <w:r w:rsidRPr="0001795D">
        <w:rPr>
          <w:rFonts w:cs="Times New Roman"/>
          <w:i/>
          <w:iCs/>
          <w:sz w:val="24"/>
          <w:szCs w:val="24"/>
        </w:rPr>
        <w:t>Brassica oleracea L.</w:t>
      </w:r>
      <w:r w:rsidRPr="0001795D">
        <w:rPr>
          <w:rFonts w:cs="Times New Roman"/>
          <w:sz w:val="24"/>
          <w:szCs w:val="24"/>
        </w:rPr>
        <w:t>) peroksidaz enziminin saflaştırılması ve karakterizasyonu, antioksidan ve antiradikal aktivitesinin belirlenmesi, Doktora Tezi, Atatürk Üniversitesi Fen Bilimleri Enstitüsü, Erzurum, 123s.</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Köksal, E., Bursal, E., Dikici, E., Tozoğlu, F. ve Gülçin, İ., 2011. Antioxidant activity of </w:t>
      </w:r>
      <w:r w:rsidRPr="0001795D">
        <w:rPr>
          <w:rFonts w:cs="Times New Roman"/>
          <w:i/>
          <w:iCs/>
          <w:sz w:val="24"/>
          <w:szCs w:val="24"/>
        </w:rPr>
        <w:t xml:space="preserve">melissa officinalis </w:t>
      </w:r>
      <w:r w:rsidRPr="0001795D">
        <w:rPr>
          <w:rFonts w:cs="Times New Roman"/>
          <w:sz w:val="24"/>
          <w:szCs w:val="24"/>
        </w:rPr>
        <w:t xml:space="preserve">leaves, </w:t>
      </w:r>
      <w:r w:rsidRPr="0001795D">
        <w:rPr>
          <w:rFonts w:cs="Times New Roman"/>
          <w:sz w:val="24"/>
          <w:szCs w:val="24"/>
          <w:u w:val="single"/>
        </w:rPr>
        <w:t>Journal of Medicinal Plants Research</w:t>
      </w:r>
      <w:r w:rsidRPr="0001795D">
        <w:rPr>
          <w:rFonts w:cs="Times New Roman"/>
          <w:sz w:val="24"/>
          <w:szCs w:val="24"/>
        </w:rPr>
        <w:t>, 5, 217-222.</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lastRenderedPageBreak/>
        <w:t>Köse, L.P., Bingöl, Z., Kaya, R., Gören, A.C., Akıncıoğlu, H., Durmaz, L., Köksal, E., Alwasel, S.H. ve Gülçin, İ., 2020. Anticholinergic and antioxidant activities of avocado (</w:t>
      </w:r>
      <w:r w:rsidRPr="0001795D">
        <w:rPr>
          <w:rFonts w:cs="Times New Roman"/>
          <w:i/>
          <w:iCs/>
          <w:sz w:val="24"/>
          <w:szCs w:val="24"/>
        </w:rPr>
        <w:t>Folium perseae</w:t>
      </w:r>
      <w:r w:rsidRPr="0001795D">
        <w:rPr>
          <w:rFonts w:cs="Times New Roman"/>
          <w:sz w:val="24"/>
          <w:szCs w:val="24"/>
        </w:rPr>
        <w:t xml:space="preserve">) leaves-phytochemical content by LC-MS/MS analysis, </w:t>
      </w:r>
      <w:r w:rsidRPr="0001795D">
        <w:rPr>
          <w:rFonts w:cs="Times New Roman"/>
          <w:sz w:val="24"/>
          <w:szCs w:val="24"/>
          <w:u w:val="single"/>
        </w:rPr>
        <w:t>International Journal of Food Properties</w:t>
      </w:r>
      <w:r w:rsidRPr="0001795D">
        <w:rPr>
          <w:rFonts w:cs="Times New Roman"/>
          <w:sz w:val="24"/>
          <w:szCs w:val="24"/>
        </w:rPr>
        <w:t>, 23 (1), 878-893.</w:t>
      </w:r>
    </w:p>
    <w:p w:rsidR="009C1735" w:rsidRDefault="009C1735" w:rsidP="0001795D">
      <w:pPr>
        <w:spacing w:after="160" w:line="240" w:lineRule="auto"/>
        <w:ind w:left="567" w:hanging="567"/>
        <w:jc w:val="both"/>
        <w:rPr>
          <w:rFonts w:cs="Times New Roman"/>
          <w:sz w:val="24"/>
          <w:szCs w:val="24"/>
        </w:rPr>
      </w:pPr>
      <w:r w:rsidRPr="0001795D">
        <w:rPr>
          <w:rFonts w:eastAsia="TimesNewRomanPSMT" w:cs="Times New Roman"/>
          <w:sz w:val="24"/>
          <w:szCs w:val="24"/>
        </w:rPr>
        <w:t>Küçükçoban, Ç., 2009. Türkiye’de Yetiştirilen Bazı Erik Çeşitlerinin Toplam Antioksidan Kapasitelerinin ve Başlıca Antioksidan Bileşenlerinin Karşılaştırılması. Yüksek Lisans Tezi, İstanbul Üniversitesi Fen Bilimleri Enstitüsü, İstanbul, 99s.</w:t>
      </w:r>
    </w:p>
    <w:p w:rsidR="009C1735" w:rsidRPr="0001795D" w:rsidRDefault="009C1735" w:rsidP="0001795D">
      <w:pPr>
        <w:spacing w:after="160" w:line="240" w:lineRule="auto"/>
        <w:ind w:left="567" w:hanging="567"/>
        <w:jc w:val="both"/>
        <w:rPr>
          <w:rFonts w:cs="Times New Roman"/>
          <w:sz w:val="24"/>
          <w:szCs w:val="24"/>
        </w:rPr>
      </w:pPr>
      <w:r w:rsidRPr="0001795D">
        <w:rPr>
          <w:rFonts w:cs="Times New Roman"/>
          <w:sz w:val="24"/>
          <w:szCs w:val="24"/>
        </w:rPr>
        <w:t xml:space="preserve">Landvik, V.S., Diplock, T.A. ve Packer, L., 2002. </w:t>
      </w:r>
      <w:r w:rsidRPr="0001795D">
        <w:rPr>
          <w:rFonts w:cs="Times New Roman"/>
          <w:bCs/>
          <w:sz w:val="24"/>
          <w:szCs w:val="24"/>
        </w:rPr>
        <w:t>Efficacy of Vitamin E in Human Health and Disease. Handbook of Antioxidants. Packer, L. and Cadenas, E. (eds.), Crc press, California. pp. 1-732.</w:t>
      </w:r>
    </w:p>
    <w:p w:rsidR="009C1735" w:rsidRPr="0001795D" w:rsidRDefault="009C1735" w:rsidP="00F01E5D">
      <w:pPr>
        <w:spacing w:after="160" w:line="240" w:lineRule="auto"/>
        <w:ind w:left="567" w:hanging="567"/>
        <w:jc w:val="both"/>
        <w:rPr>
          <w:rFonts w:cs="Times New Roman"/>
          <w:sz w:val="24"/>
          <w:szCs w:val="24"/>
        </w:rPr>
      </w:pPr>
      <w:r w:rsidRPr="0001795D">
        <w:rPr>
          <w:rFonts w:eastAsia="Times-Roman" w:cs="Times New Roman"/>
          <w:sz w:val="24"/>
          <w:szCs w:val="24"/>
        </w:rPr>
        <w:t xml:space="preserve">Lemoyne, M., Van Gossum, A., Kurian, R., Ostro, M., Axler, J. ve Jeejeebhoy, KN., 1987. Breath pentane analysis as an index of lipid peroxidation: a functional test of vitamin E status, </w:t>
      </w:r>
      <w:r w:rsidRPr="0001795D">
        <w:rPr>
          <w:rFonts w:eastAsia="Times-Roman" w:cs="Times New Roman"/>
          <w:sz w:val="24"/>
          <w:szCs w:val="24"/>
          <w:u w:val="single"/>
        </w:rPr>
        <w:t>American Journal of Clinical Nutrition</w:t>
      </w:r>
      <w:r w:rsidRPr="0001795D">
        <w:rPr>
          <w:rFonts w:eastAsia="Times-Roman" w:cs="Times New Roman"/>
          <w:sz w:val="24"/>
          <w:szCs w:val="24"/>
        </w:rPr>
        <w:t>, 46,267-272.</w:t>
      </w:r>
    </w:p>
    <w:p w:rsidR="009C1735" w:rsidRPr="0001795D" w:rsidRDefault="009C1735" w:rsidP="00F01E5D">
      <w:pPr>
        <w:spacing w:after="160" w:line="240" w:lineRule="auto"/>
        <w:ind w:left="567" w:hanging="567"/>
        <w:jc w:val="both"/>
        <w:rPr>
          <w:rFonts w:cs="Times New Roman"/>
          <w:sz w:val="24"/>
          <w:szCs w:val="24"/>
        </w:rPr>
      </w:pPr>
      <w:r w:rsidRPr="0001795D">
        <w:rPr>
          <w:rFonts w:eastAsia="Times-Roman" w:cs="Times New Roman"/>
          <w:sz w:val="24"/>
          <w:szCs w:val="24"/>
        </w:rPr>
        <w:t xml:space="preserve">Luper, S., 1998. A review of plants used in the treatment of liver disease: part 1, </w:t>
      </w:r>
      <w:r w:rsidRPr="0001795D">
        <w:rPr>
          <w:rFonts w:eastAsia="Times-Roman" w:cs="Times New Roman"/>
          <w:sz w:val="24"/>
          <w:szCs w:val="24"/>
          <w:u w:val="single"/>
        </w:rPr>
        <w:t>Alternative Medicine Review</w:t>
      </w:r>
      <w:r w:rsidRPr="0001795D">
        <w:rPr>
          <w:rFonts w:eastAsia="Times-Roman" w:cs="Times New Roman"/>
          <w:sz w:val="24"/>
          <w:szCs w:val="24"/>
        </w:rPr>
        <w:t>, 3,410-421.</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Malo, C. ve Wilson, J.X., 2000. Glucose modulates vitamin C transport in adult human small intestinal rush border membrane vesicles, </w:t>
      </w:r>
      <w:r w:rsidRPr="0001795D">
        <w:rPr>
          <w:rFonts w:cs="Times New Roman"/>
          <w:sz w:val="24"/>
          <w:szCs w:val="24"/>
          <w:u w:val="single"/>
        </w:rPr>
        <w:t>Journal of Nutrition</w:t>
      </w:r>
      <w:r w:rsidRPr="0001795D">
        <w:rPr>
          <w:rFonts w:cs="Times New Roman"/>
          <w:sz w:val="24"/>
          <w:szCs w:val="24"/>
        </w:rPr>
        <w:t>, 130, 63-69.</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bCs/>
          <w:sz w:val="24"/>
          <w:szCs w:val="24"/>
        </w:rPr>
        <w:t xml:space="preserve">Mates, J.M. ve Sanchez-Jimenez, F.M., </w:t>
      </w:r>
      <w:r w:rsidRPr="0001795D">
        <w:rPr>
          <w:rFonts w:cs="Times New Roman"/>
          <w:sz w:val="24"/>
          <w:szCs w:val="24"/>
        </w:rPr>
        <w:t xml:space="preserve">2000. Role of oxygen species inapoptosis: implications for cancer therapy, </w:t>
      </w:r>
      <w:r w:rsidRPr="0001795D">
        <w:rPr>
          <w:rFonts w:cs="Times New Roman"/>
          <w:iCs/>
          <w:sz w:val="24"/>
          <w:szCs w:val="24"/>
          <w:u w:val="single"/>
        </w:rPr>
        <w:t>International Journal of Biochemistry and Cell Biology</w:t>
      </w:r>
      <w:r w:rsidRPr="0001795D">
        <w:rPr>
          <w:rFonts w:cs="Times New Roman"/>
          <w:sz w:val="24"/>
          <w:szCs w:val="24"/>
        </w:rPr>
        <w:t>, 32, 157-170.</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Miller, D.D., 1996. Mineral. Food Chemistry, Fennema, O.R. (Ed.), Dekker: New York, pp. 618-649.</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Moore, J., Liu, G.J., Zhou, K. ve Yu, L., 2006. Effects of Genotype and Environment on the Antioxidant Properties of Hard Winter Wheat Bran, </w:t>
      </w:r>
      <w:r w:rsidRPr="0001795D">
        <w:rPr>
          <w:rFonts w:cs="Times New Roman"/>
          <w:sz w:val="24"/>
          <w:szCs w:val="24"/>
          <w:u w:val="single"/>
        </w:rPr>
        <w:t>Journal of Agricultural and Food Chemistry</w:t>
      </w:r>
      <w:r w:rsidRPr="0001795D">
        <w:rPr>
          <w:rFonts w:cs="Times New Roman"/>
          <w:sz w:val="24"/>
          <w:szCs w:val="24"/>
        </w:rPr>
        <w:t>, 54, 5313-5322.</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Murray, R.K., Granner, D.K., Mayes, R.A. ve Rodwell, V.W., 1996. Fizyolojik öneme sahip lipidler. N. Dikmen, T. Özgünen. Harper’ın Biyokimyası, Yirmidördüncü baskı, Barış Kitabevi, İstanbul.</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Omura, K., 1995. Antioxidant synergism between butylated hydroxyanisole and butylated hydroxytoluene, </w:t>
      </w:r>
      <w:r w:rsidRPr="0001795D">
        <w:rPr>
          <w:rFonts w:cs="Times New Roman"/>
          <w:sz w:val="24"/>
          <w:szCs w:val="24"/>
          <w:u w:val="single"/>
        </w:rPr>
        <w:t>Journal of the American Oil Chemists’Society</w:t>
      </w:r>
      <w:r w:rsidRPr="0001795D">
        <w:rPr>
          <w:rFonts w:cs="Times New Roman"/>
          <w:sz w:val="24"/>
          <w:szCs w:val="24"/>
        </w:rPr>
        <w:t>, 72,1565-1570.</w:t>
      </w:r>
    </w:p>
    <w:p w:rsidR="009C1735"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Oyaizu, M., 1986. Studies on product of browning reaction prepared from glucose amine, </w:t>
      </w:r>
      <w:r w:rsidRPr="0001795D">
        <w:rPr>
          <w:rFonts w:cs="Times New Roman"/>
          <w:sz w:val="24"/>
          <w:szCs w:val="24"/>
          <w:u w:val="single"/>
        </w:rPr>
        <w:t>Japanese Journal of Nutrinition</w:t>
      </w:r>
      <w:r w:rsidRPr="0001795D">
        <w:rPr>
          <w:rFonts w:cs="Times New Roman"/>
          <w:sz w:val="24"/>
          <w:szCs w:val="24"/>
        </w:rPr>
        <w:t>, 44, 307-315.</w:t>
      </w:r>
    </w:p>
    <w:p w:rsidR="009C1735" w:rsidRPr="0001795D" w:rsidRDefault="009C1735" w:rsidP="007D2198">
      <w:pPr>
        <w:ind w:left="567" w:hanging="567"/>
        <w:jc w:val="both"/>
        <w:rPr>
          <w:rFonts w:cs="Times New Roman"/>
          <w:sz w:val="24"/>
          <w:szCs w:val="24"/>
        </w:rPr>
      </w:pPr>
      <w:r>
        <w:rPr>
          <w:rFonts w:cs="Times New Roman"/>
          <w:sz w:val="24"/>
          <w:szCs w:val="24"/>
        </w:rPr>
        <w:t>Özer, Z., Çarıkçı, S., Yılmaz, H., Kılıç, T., Dirmenci, T. ve</w:t>
      </w:r>
      <w:r w:rsidRPr="00C15144">
        <w:rPr>
          <w:rFonts w:cs="Times New Roman"/>
          <w:sz w:val="24"/>
          <w:szCs w:val="24"/>
        </w:rPr>
        <w:t xml:space="preserve"> G</w:t>
      </w:r>
      <w:r>
        <w:rPr>
          <w:rFonts w:cs="Times New Roman"/>
          <w:sz w:val="24"/>
          <w:szCs w:val="24"/>
        </w:rPr>
        <w:t>ö</w:t>
      </w:r>
      <w:r w:rsidRPr="00C15144">
        <w:rPr>
          <w:rFonts w:cs="Times New Roman"/>
          <w:sz w:val="24"/>
          <w:szCs w:val="24"/>
        </w:rPr>
        <w:t>ren, A.C.</w:t>
      </w:r>
      <w:r>
        <w:rPr>
          <w:rFonts w:cs="Times New Roman"/>
          <w:sz w:val="24"/>
          <w:szCs w:val="24"/>
        </w:rPr>
        <w:t>, 2020.</w:t>
      </w:r>
      <w:r w:rsidRPr="00C15144">
        <w:rPr>
          <w:rFonts w:cs="Times New Roman"/>
          <w:sz w:val="24"/>
          <w:szCs w:val="24"/>
        </w:rPr>
        <w:t xml:space="preserve"> Determination of secondary metabolites of Origanum vulgare subsp. hirtum and O. vulgar</w:t>
      </w:r>
      <w:r>
        <w:rPr>
          <w:rFonts w:cs="Times New Roman"/>
          <w:sz w:val="24"/>
          <w:szCs w:val="24"/>
        </w:rPr>
        <w:t xml:space="preserve">e subsp. vulgare by LC-MS/MS. </w:t>
      </w:r>
      <w:r w:rsidRPr="007D2198">
        <w:rPr>
          <w:rFonts w:cs="Times New Roman"/>
          <w:sz w:val="24"/>
          <w:szCs w:val="24"/>
          <w:u w:val="single"/>
        </w:rPr>
        <w:t>Journal of Chemical Metrology</w:t>
      </w:r>
      <w:r w:rsidRPr="00C15144">
        <w:rPr>
          <w:rFonts w:cs="Times New Roman"/>
          <w:sz w:val="24"/>
          <w:szCs w:val="24"/>
        </w:rPr>
        <w:t>, 14, 25-34.</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Öztürk Sarıkaya, S.B., 2009. Bazı fenolik asitlerin antioksidan kapasitelerinin belirlenmesi ve insan karbonik anhidraz izoenzimleri (hCA-I ve hCA-II) üzerine etkilerinin incelenmesi, Doktora Tezi, Atatürk Üniversitesi Fen Bilimleri Enstitüsü, Erzurum, 162s.</w:t>
      </w:r>
    </w:p>
    <w:p w:rsidR="009C1735" w:rsidRPr="0001795D" w:rsidRDefault="009C1735" w:rsidP="00F01E5D">
      <w:pPr>
        <w:spacing w:after="160" w:line="240" w:lineRule="auto"/>
        <w:ind w:left="567" w:hanging="567"/>
        <w:jc w:val="both"/>
        <w:rPr>
          <w:rFonts w:cs="Times New Roman"/>
          <w:sz w:val="24"/>
          <w:szCs w:val="24"/>
        </w:rPr>
      </w:pPr>
      <w:r w:rsidRPr="0001795D">
        <w:rPr>
          <w:rFonts w:eastAsia="TimesNewRomanPSMT" w:cs="Times New Roman"/>
          <w:sz w:val="24"/>
          <w:szCs w:val="24"/>
        </w:rPr>
        <w:lastRenderedPageBreak/>
        <w:t>Öztürk, N. ve Tunalıer, Z., 2002. Antioksidan etki ve fenolik bileşikler, Anadolu Üniversitesi, Eskişehir.</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shd w:val="clear" w:color="auto" w:fill="FFFFFF"/>
        </w:rPr>
        <w:t xml:space="preserve">Pacher, P., Beckman, J.S. ve Liaudet, L., 2007. Nitric oxide and peroxynitrite in health and disease, </w:t>
      </w:r>
      <w:r w:rsidRPr="0001795D">
        <w:rPr>
          <w:rFonts w:cs="Times New Roman"/>
          <w:sz w:val="24"/>
          <w:szCs w:val="24"/>
          <w:u w:val="single"/>
          <w:shd w:val="clear" w:color="auto" w:fill="FFFFFF"/>
        </w:rPr>
        <w:t>Physiological reviews,</w:t>
      </w:r>
      <w:r w:rsidRPr="0001795D">
        <w:rPr>
          <w:rFonts w:cs="Times New Roman"/>
          <w:sz w:val="24"/>
          <w:szCs w:val="24"/>
          <w:shd w:val="clear" w:color="auto" w:fill="FFFFFF"/>
        </w:rPr>
        <w:t> 87(1), 315-424.</w:t>
      </w:r>
      <w:r w:rsidRPr="0001795D">
        <w:rPr>
          <w:rFonts w:cs="Times New Roman"/>
          <w:sz w:val="24"/>
          <w:szCs w:val="24"/>
        </w:rPr>
        <w:t xml:space="preserve"> </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Padayatty, J.S., Daruwala, R., Wang, Y., Eck, K.P., Song, J., Koh, S.W. ve Levine, M., 2002. </w:t>
      </w:r>
      <w:r w:rsidRPr="0001795D">
        <w:rPr>
          <w:rFonts w:cs="Times New Roman"/>
          <w:bCs/>
          <w:sz w:val="24"/>
          <w:szCs w:val="24"/>
        </w:rPr>
        <w:t>Vitamin C: From Molecular Actions to Optimum Intake. Handbook of Antioxidants. Packer, L. and Cadenas, E. (eds.), Crc press, California. pp. 1-732.</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Park, Y.K., Koo, M.H., Ikegaki, M. ve Contado, J.L., 1997. Comparison of the flavonoid aglycone contents of Apis mellifera propolis from various regions of Brazil, </w:t>
      </w:r>
      <w:r w:rsidRPr="0001795D">
        <w:rPr>
          <w:rFonts w:cs="Times New Roman"/>
          <w:sz w:val="24"/>
          <w:szCs w:val="24"/>
          <w:u w:val="single"/>
        </w:rPr>
        <w:t>Arquivos de Biologiae Technologia</w:t>
      </w:r>
      <w:r w:rsidRPr="0001795D">
        <w:rPr>
          <w:rFonts w:cs="Times New Roman"/>
          <w:sz w:val="24"/>
          <w:szCs w:val="24"/>
        </w:rPr>
        <w:t>, 40, 97-106.</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Payan, A., 2007. Üzüm Meyvesi ve Çekirdeğinden Antioksidan Eldesi. Yüksek Lisans Tezi, Selçuk Üniversitesi Fen Bilimleri Enstitüsü, Konya, 73s.</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bCs/>
          <w:sz w:val="24"/>
          <w:szCs w:val="24"/>
        </w:rPr>
        <w:t xml:space="preserve">Pourzand, C., Watkin, R.D., Brown, J.E. ve Tyrrell R.M., 1999. </w:t>
      </w:r>
      <w:r w:rsidRPr="0001795D">
        <w:rPr>
          <w:rFonts w:eastAsia="Times-Roman" w:cs="Times New Roman"/>
          <w:sz w:val="24"/>
          <w:szCs w:val="24"/>
        </w:rPr>
        <w:t xml:space="preserve">Ultraviolet A radiation induces immediate release of iron in human primary skin fibroblasts : the role of ferritin. </w:t>
      </w:r>
      <w:r w:rsidRPr="0001795D">
        <w:rPr>
          <w:rFonts w:eastAsia="Times-Roman" w:cs="Times New Roman"/>
          <w:sz w:val="24"/>
          <w:szCs w:val="24"/>
          <w:u w:val="single"/>
        </w:rPr>
        <w:t>Proc Natl Acad Sci USA</w:t>
      </w:r>
      <w:r w:rsidRPr="0001795D">
        <w:rPr>
          <w:rFonts w:eastAsia="Times-Roman" w:cs="Times New Roman"/>
          <w:sz w:val="24"/>
          <w:szCs w:val="24"/>
        </w:rPr>
        <w:t>, 96, 6751-6756.</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Prior, R.L. ve Cao, G., 2000. Antioxidant phytochemicals in fruits and vegetables: Diet and health implications, </w:t>
      </w:r>
      <w:r w:rsidRPr="0001795D">
        <w:rPr>
          <w:rFonts w:cs="Times New Roman"/>
          <w:sz w:val="24"/>
          <w:szCs w:val="24"/>
          <w:u w:val="single"/>
        </w:rPr>
        <w:t>Horticulture Science</w:t>
      </w:r>
      <w:r w:rsidRPr="0001795D">
        <w:rPr>
          <w:rFonts w:cs="Times New Roman"/>
          <w:sz w:val="24"/>
          <w:szCs w:val="24"/>
        </w:rPr>
        <w:t>, 35, 588-592.</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Prior, R.L. ve Cao, G., 2001. Measurement of Total Antioxidant Capacity in Nutritional and Clinical Studies. Handbook of Antioxidants. Packer, L. Cadenas, E. (eds.), Crc press, California. pp. 1-732.</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shd w:val="clear" w:color="auto" w:fill="FFFFFF"/>
        </w:rPr>
        <w:t xml:space="preserve">Pryor, W.A., 1986. Oxy-radicals and related species: their formation, lifetimes, and reactions, </w:t>
      </w:r>
      <w:r w:rsidRPr="0001795D">
        <w:rPr>
          <w:rFonts w:cs="Times New Roman"/>
          <w:sz w:val="24"/>
          <w:szCs w:val="24"/>
          <w:u w:val="single"/>
          <w:shd w:val="clear" w:color="auto" w:fill="FFFFFF"/>
        </w:rPr>
        <w:t>Annual Review of Physiology</w:t>
      </w:r>
      <w:r w:rsidRPr="0001795D">
        <w:rPr>
          <w:rFonts w:cs="Times New Roman"/>
          <w:sz w:val="24"/>
          <w:szCs w:val="24"/>
          <w:shd w:val="clear" w:color="auto" w:fill="FFFFFF"/>
        </w:rPr>
        <w:t xml:space="preserve">, 48(1), 657-667.  </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shd w:val="clear" w:color="auto" w:fill="FFFFFF"/>
        </w:rPr>
        <w:t>Ranabahu, P. ve Harborne, J.B., 1993. The flavonoids of the genus Lathyrus and a comparison of flavonoid patterns within the tribe Vicieae, </w:t>
      </w:r>
      <w:r w:rsidRPr="0001795D">
        <w:rPr>
          <w:rFonts w:cs="Times New Roman"/>
          <w:iCs/>
          <w:sz w:val="24"/>
          <w:szCs w:val="24"/>
          <w:u w:val="single"/>
          <w:shd w:val="clear" w:color="auto" w:fill="FFFFFF"/>
        </w:rPr>
        <w:t>Biochemical Systematics and Ecology</w:t>
      </w:r>
      <w:r w:rsidRPr="0001795D">
        <w:rPr>
          <w:rFonts w:cs="Times New Roman"/>
          <w:sz w:val="24"/>
          <w:szCs w:val="24"/>
          <w:shd w:val="clear" w:color="auto" w:fill="FFFFFF"/>
        </w:rPr>
        <w:t>, </w:t>
      </w:r>
      <w:r w:rsidRPr="0001795D">
        <w:rPr>
          <w:rFonts w:cs="Times New Roman"/>
          <w:iCs/>
          <w:sz w:val="24"/>
          <w:szCs w:val="24"/>
          <w:shd w:val="clear" w:color="auto" w:fill="FFFFFF"/>
        </w:rPr>
        <w:t>21</w:t>
      </w:r>
      <w:r w:rsidRPr="0001795D">
        <w:rPr>
          <w:rFonts w:cs="Times New Roman"/>
          <w:sz w:val="24"/>
          <w:szCs w:val="24"/>
          <w:shd w:val="clear" w:color="auto" w:fill="FFFFFF"/>
        </w:rPr>
        <w:t>(6-7), 715-722.</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Re, R., Pellegrini, N., Proteggente, A., Pannala, A., Yang, M. ve Rice-Evans, C., 1999. Antioxidant activity applying an improved ABTS radical cation decolorization assay, </w:t>
      </w:r>
      <w:r w:rsidRPr="0001795D">
        <w:rPr>
          <w:rFonts w:cs="Times New Roman"/>
          <w:sz w:val="24"/>
          <w:szCs w:val="24"/>
          <w:u w:val="single"/>
        </w:rPr>
        <w:t>Free Radical Bioology and Medicine</w:t>
      </w:r>
      <w:r w:rsidRPr="0001795D">
        <w:rPr>
          <w:rFonts w:cs="Times New Roman"/>
          <w:sz w:val="24"/>
          <w:szCs w:val="24"/>
        </w:rPr>
        <w:t>, 26, 1231-1237.</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Rice-Avans, CA., Miller, NJ., Bolwell, PG., Bramley, PM. ve Pridham, JB., 1995. The relative antioxidant activities of plant-derived polyphenol flavonoids, </w:t>
      </w:r>
      <w:r w:rsidRPr="0001795D">
        <w:rPr>
          <w:rFonts w:cs="Times New Roman"/>
          <w:sz w:val="24"/>
          <w:szCs w:val="24"/>
          <w:u w:val="single"/>
        </w:rPr>
        <w:t>Free Radical Research</w:t>
      </w:r>
      <w:r w:rsidRPr="0001795D">
        <w:rPr>
          <w:rFonts w:cs="Times New Roman"/>
          <w:sz w:val="24"/>
          <w:szCs w:val="24"/>
        </w:rPr>
        <w:t>, 22, 375-383.</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Saldamlı, İ., 2007. Gıda Kimyası Hacettepe Üniversitesi Yayınları. Ankara, 463-492.</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Samsonowicz, M. ve Regulska, E., 2017. Spectroscopic study of molecular structure, antioxidant activity and biological effects of metal hydroxyflavonol complexes, </w:t>
      </w:r>
      <w:r w:rsidRPr="0001795D">
        <w:rPr>
          <w:rFonts w:cs="Times New Roman"/>
          <w:sz w:val="24"/>
          <w:szCs w:val="24"/>
          <w:u w:val="single"/>
        </w:rPr>
        <w:t>Spectrochimica Acta Part A: Molecular Biomolecular Spectroscopy</w:t>
      </w:r>
      <w:r w:rsidRPr="0001795D">
        <w:rPr>
          <w:rFonts w:cs="Times New Roman"/>
          <w:sz w:val="24"/>
          <w:szCs w:val="24"/>
        </w:rPr>
        <w:t>, 173, 757-771.</w:t>
      </w:r>
    </w:p>
    <w:p w:rsidR="009C1735" w:rsidRDefault="009C1735" w:rsidP="00F01E5D">
      <w:pPr>
        <w:spacing w:after="160" w:line="240" w:lineRule="auto"/>
        <w:ind w:left="567" w:hanging="567"/>
        <w:jc w:val="both"/>
        <w:rPr>
          <w:rFonts w:eastAsia="TimesNewRoman" w:cs="Times New Roman"/>
          <w:sz w:val="24"/>
          <w:szCs w:val="24"/>
        </w:rPr>
      </w:pPr>
      <w:r w:rsidRPr="0001795D">
        <w:rPr>
          <w:rFonts w:cs="Times New Roman"/>
          <w:sz w:val="24"/>
          <w:szCs w:val="24"/>
        </w:rPr>
        <w:t>Sarıburun, E., 2009. Bursa’da Yetiştirilen Bazı Ahududu (</w:t>
      </w:r>
      <w:r w:rsidRPr="0001795D">
        <w:rPr>
          <w:rFonts w:cs="Times New Roman"/>
          <w:i/>
          <w:iCs/>
          <w:sz w:val="24"/>
          <w:szCs w:val="24"/>
        </w:rPr>
        <w:t xml:space="preserve">Rubus idaeus </w:t>
      </w:r>
      <w:r w:rsidRPr="0001795D">
        <w:rPr>
          <w:rFonts w:cs="Times New Roman"/>
          <w:sz w:val="24"/>
          <w:szCs w:val="24"/>
        </w:rPr>
        <w:t>L.) ve Bö</w:t>
      </w:r>
      <w:r w:rsidRPr="0001795D">
        <w:rPr>
          <w:rFonts w:eastAsia="TimesNewRoman" w:cs="Times New Roman"/>
          <w:sz w:val="24"/>
          <w:szCs w:val="24"/>
        </w:rPr>
        <w:t>ğ</w:t>
      </w:r>
      <w:r w:rsidRPr="0001795D">
        <w:rPr>
          <w:rFonts w:cs="Times New Roman"/>
          <w:sz w:val="24"/>
          <w:szCs w:val="24"/>
        </w:rPr>
        <w:t>ürtlen (</w:t>
      </w:r>
      <w:r w:rsidRPr="0001795D">
        <w:rPr>
          <w:rFonts w:cs="Times New Roman"/>
          <w:i/>
          <w:iCs/>
          <w:sz w:val="24"/>
          <w:szCs w:val="24"/>
        </w:rPr>
        <w:t xml:space="preserve">Rubus fruticosus </w:t>
      </w:r>
      <w:r w:rsidRPr="0001795D">
        <w:rPr>
          <w:rFonts w:cs="Times New Roman"/>
          <w:sz w:val="24"/>
          <w:szCs w:val="24"/>
        </w:rPr>
        <w:t>L.) Çeşitlerinin Fenolik B</w:t>
      </w:r>
      <w:r w:rsidRPr="0001795D">
        <w:rPr>
          <w:rFonts w:eastAsia="TimesNewRoman" w:cs="Times New Roman"/>
          <w:sz w:val="24"/>
          <w:szCs w:val="24"/>
        </w:rPr>
        <w:t>ileşiklerinin</w:t>
      </w:r>
      <w:r w:rsidRPr="0001795D">
        <w:rPr>
          <w:rFonts w:cs="Times New Roman"/>
          <w:sz w:val="24"/>
          <w:szCs w:val="24"/>
        </w:rPr>
        <w:t xml:space="preserve"> Sıvı Kromatograf</w:t>
      </w:r>
      <w:r w:rsidRPr="0001795D">
        <w:rPr>
          <w:rFonts w:eastAsia="TimesNewRoman" w:cs="Times New Roman"/>
          <w:sz w:val="24"/>
          <w:szCs w:val="24"/>
        </w:rPr>
        <w:t xml:space="preserve">isi </w:t>
      </w:r>
      <w:r w:rsidRPr="0001795D">
        <w:rPr>
          <w:rFonts w:cs="Times New Roman"/>
          <w:sz w:val="24"/>
          <w:szCs w:val="24"/>
        </w:rPr>
        <w:t>Kütle Spektrometres</w:t>
      </w:r>
      <w:r w:rsidRPr="0001795D">
        <w:rPr>
          <w:rFonts w:eastAsia="TimesNewRoman" w:cs="Times New Roman"/>
          <w:sz w:val="24"/>
          <w:szCs w:val="24"/>
        </w:rPr>
        <w:t xml:space="preserve">i </w:t>
      </w:r>
      <w:r w:rsidRPr="0001795D">
        <w:rPr>
          <w:rFonts w:cs="Times New Roman"/>
          <w:sz w:val="24"/>
          <w:szCs w:val="24"/>
        </w:rPr>
        <w:t xml:space="preserve">(LC-MS) </w:t>
      </w:r>
      <w:r w:rsidRPr="0001795D">
        <w:rPr>
          <w:rFonts w:eastAsia="TimesNewRoman" w:cs="Times New Roman"/>
          <w:sz w:val="24"/>
          <w:szCs w:val="24"/>
        </w:rPr>
        <w:t>İ</w:t>
      </w:r>
      <w:r w:rsidRPr="0001795D">
        <w:rPr>
          <w:rFonts w:cs="Times New Roman"/>
          <w:sz w:val="24"/>
          <w:szCs w:val="24"/>
        </w:rPr>
        <w:t xml:space="preserve">le </w:t>
      </w:r>
      <w:r w:rsidRPr="0001795D">
        <w:rPr>
          <w:rFonts w:eastAsia="TimesNewRoman" w:cs="Times New Roman"/>
          <w:sz w:val="24"/>
          <w:szCs w:val="24"/>
        </w:rPr>
        <w:t>İ</w:t>
      </w:r>
      <w:r w:rsidRPr="0001795D">
        <w:rPr>
          <w:rFonts w:cs="Times New Roman"/>
          <w:sz w:val="24"/>
          <w:szCs w:val="24"/>
        </w:rPr>
        <w:t>ncelenmes</w:t>
      </w:r>
      <w:r w:rsidRPr="0001795D">
        <w:rPr>
          <w:rFonts w:eastAsia="TimesNewRoman" w:cs="Times New Roman"/>
          <w:sz w:val="24"/>
          <w:szCs w:val="24"/>
        </w:rPr>
        <w:t xml:space="preserve">i </w:t>
      </w:r>
      <w:r w:rsidRPr="0001795D">
        <w:rPr>
          <w:rFonts w:cs="Times New Roman"/>
          <w:sz w:val="24"/>
          <w:szCs w:val="24"/>
        </w:rPr>
        <w:t>ve Ant</w:t>
      </w:r>
      <w:r w:rsidRPr="0001795D">
        <w:rPr>
          <w:rFonts w:eastAsia="TimesNewRoman" w:cs="Times New Roman"/>
          <w:sz w:val="24"/>
          <w:szCs w:val="24"/>
        </w:rPr>
        <w:t>i</w:t>
      </w:r>
      <w:r w:rsidRPr="0001795D">
        <w:rPr>
          <w:rFonts w:cs="Times New Roman"/>
          <w:sz w:val="24"/>
          <w:szCs w:val="24"/>
        </w:rPr>
        <w:t>oks</w:t>
      </w:r>
      <w:r w:rsidRPr="0001795D">
        <w:rPr>
          <w:rFonts w:eastAsia="TimesNewRoman" w:cs="Times New Roman"/>
          <w:sz w:val="24"/>
          <w:szCs w:val="24"/>
        </w:rPr>
        <w:t>i</w:t>
      </w:r>
      <w:r w:rsidRPr="0001795D">
        <w:rPr>
          <w:rFonts w:cs="Times New Roman"/>
          <w:sz w:val="24"/>
          <w:szCs w:val="24"/>
        </w:rPr>
        <w:t>dan Akt</w:t>
      </w:r>
      <w:r w:rsidRPr="0001795D">
        <w:rPr>
          <w:rFonts w:eastAsia="TimesNewRoman" w:cs="Times New Roman"/>
          <w:sz w:val="24"/>
          <w:szCs w:val="24"/>
        </w:rPr>
        <w:t>i</w:t>
      </w:r>
      <w:r w:rsidRPr="0001795D">
        <w:rPr>
          <w:rFonts w:cs="Times New Roman"/>
          <w:sz w:val="24"/>
          <w:szCs w:val="24"/>
        </w:rPr>
        <w:t>v</w:t>
      </w:r>
      <w:r w:rsidRPr="0001795D">
        <w:rPr>
          <w:rFonts w:eastAsia="TimesNewRoman" w:cs="Times New Roman"/>
          <w:sz w:val="24"/>
          <w:szCs w:val="24"/>
        </w:rPr>
        <w:t>i</w:t>
      </w:r>
      <w:r w:rsidRPr="0001795D">
        <w:rPr>
          <w:rFonts w:cs="Times New Roman"/>
          <w:sz w:val="24"/>
          <w:szCs w:val="24"/>
        </w:rPr>
        <w:t>te Tay</w:t>
      </w:r>
      <w:r w:rsidRPr="0001795D">
        <w:rPr>
          <w:rFonts w:eastAsia="TimesNewRoman" w:cs="Times New Roman"/>
          <w:sz w:val="24"/>
          <w:szCs w:val="24"/>
        </w:rPr>
        <w:t>i</w:t>
      </w:r>
      <w:r w:rsidRPr="0001795D">
        <w:rPr>
          <w:rFonts w:cs="Times New Roman"/>
          <w:sz w:val="24"/>
          <w:szCs w:val="24"/>
        </w:rPr>
        <w:t>nler</w:t>
      </w:r>
      <w:r w:rsidRPr="0001795D">
        <w:rPr>
          <w:rFonts w:eastAsia="TimesNewRoman" w:cs="Times New Roman"/>
          <w:sz w:val="24"/>
          <w:szCs w:val="24"/>
        </w:rPr>
        <w:t>i. Yüksek Lisans Tezi, Uludağ Üniversitesi Fen Bilimleri Enstitüsü, Bursa, 157s.</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lastRenderedPageBreak/>
        <w:t>Sarıkürkcü, C., 2009. Akdeniz Bölgesi Yenilebilir Bazı Mantarlarının Antioksidan Aktivitelerinin Belirlenmesi, Doktora Tezi, Süleyman Demirel Üniversitesi Fen Bilimleri Enstitüsü. Isparta, 107s.</w:t>
      </w:r>
    </w:p>
    <w:p w:rsidR="009C1735" w:rsidRPr="007D2198" w:rsidRDefault="009C1735" w:rsidP="007D2198">
      <w:pPr>
        <w:ind w:left="567" w:hanging="567"/>
        <w:jc w:val="both"/>
        <w:rPr>
          <w:rFonts w:cs="Times New Roman"/>
          <w:sz w:val="24"/>
          <w:szCs w:val="24"/>
        </w:rPr>
      </w:pPr>
      <w:r>
        <w:rPr>
          <w:rFonts w:cs="Times New Roman"/>
          <w:sz w:val="24"/>
          <w:szCs w:val="24"/>
        </w:rPr>
        <w:t>Sarikahya, N.B., Gören, A.C. ve</w:t>
      </w:r>
      <w:r w:rsidRPr="00C15144">
        <w:rPr>
          <w:rFonts w:cs="Times New Roman"/>
          <w:sz w:val="24"/>
          <w:szCs w:val="24"/>
        </w:rPr>
        <w:t xml:space="preserve"> Kirmizigul, S.</w:t>
      </w:r>
      <w:r>
        <w:rPr>
          <w:rFonts w:cs="Times New Roman"/>
          <w:sz w:val="24"/>
          <w:szCs w:val="24"/>
        </w:rPr>
        <w:t>, 2019.</w:t>
      </w:r>
      <w:r w:rsidRPr="00C15144">
        <w:rPr>
          <w:rFonts w:cs="Times New Roman"/>
          <w:sz w:val="24"/>
          <w:szCs w:val="24"/>
        </w:rPr>
        <w:t xml:space="preserve"> Simultaneous determination of several flavonoids and phenolic compounds in nineteen different Cephalaria species by HPLC-MS/MS. </w:t>
      </w:r>
      <w:r w:rsidRPr="007D2198">
        <w:rPr>
          <w:rFonts w:cs="Times New Roman"/>
          <w:sz w:val="24"/>
          <w:szCs w:val="24"/>
          <w:u w:val="single"/>
        </w:rPr>
        <w:t>Journal of Pharmaceutical and Biomedical Analysis,</w:t>
      </w:r>
      <w:r>
        <w:rPr>
          <w:rFonts w:cs="Times New Roman"/>
          <w:sz w:val="24"/>
          <w:szCs w:val="24"/>
        </w:rPr>
        <w:t xml:space="preserve"> </w:t>
      </w:r>
      <w:r w:rsidRPr="00C15144">
        <w:rPr>
          <w:rFonts w:cs="Times New Roman"/>
          <w:sz w:val="24"/>
          <w:szCs w:val="24"/>
        </w:rPr>
        <w:t>173, 120-125.</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Serafini, M. ve Del Rio, D., 2004. Understanding the association between dietary antioxidants, redox status and disease: is the total antioxidant capacity the right tool, </w:t>
      </w:r>
      <w:r w:rsidRPr="0001795D">
        <w:rPr>
          <w:rFonts w:cs="Times New Roman"/>
          <w:sz w:val="24"/>
          <w:szCs w:val="24"/>
          <w:u w:val="single"/>
        </w:rPr>
        <w:t>Redox Report</w:t>
      </w:r>
      <w:r w:rsidRPr="0001795D">
        <w:rPr>
          <w:rFonts w:cs="Times New Roman"/>
          <w:sz w:val="24"/>
          <w:szCs w:val="24"/>
        </w:rPr>
        <w:t>, 9, 145-152.</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shd w:val="clear" w:color="auto" w:fill="FFFFFF"/>
        </w:rPr>
        <w:t>Sharma, R.A., Gescher, A.J. ve Steward, W.P., 2005. Curcumin: the story so far. </w:t>
      </w:r>
      <w:r w:rsidRPr="0001795D">
        <w:rPr>
          <w:rFonts w:cs="Times New Roman"/>
          <w:sz w:val="24"/>
          <w:szCs w:val="24"/>
          <w:u w:val="single"/>
          <w:shd w:val="clear" w:color="auto" w:fill="FFFFFF"/>
        </w:rPr>
        <w:t>European journal of cancer</w:t>
      </w:r>
      <w:r w:rsidRPr="0001795D">
        <w:rPr>
          <w:rFonts w:cs="Times New Roman"/>
          <w:sz w:val="24"/>
          <w:szCs w:val="24"/>
          <w:shd w:val="clear" w:color="auto" w:fill="FFFFFF"/>
        </w:rPr>
        <w:t>, 41(13), 1955-1968</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Sherwin, E.R., 1972. Antioxidants for food fats and oils, </w:t>
      </w:r>
      <w:r w:rsidRPr="0001795D">
        <w:rPr>
          <w:rFonts w:cs="Times New Roman"/>
          <w:sz w:val="24"/>
          <w:szCs w:val="24"/>
          <w:u w:val="single"/>
        </w:rPr>
        <w:t>Journal of the American Oil Chemists’Society</w:t>
      </w:r>
      <w:r w:rsidRPr="0001795D">
        <w:rPr>
          <w:rFonts w:cs="Times New Roman"/>
          <w:sz w:val="24"/>
          <w:szCs w:val="24"/>
        </w:rPr>
        <w:t>, 49,468-472.</w:t>
      </w:r>
    </w:p>
    <w:p w:rsidR="009C1735" w:rsidRPr="0001795D" w:rsidRDefault="009C1735" w:rsidP="00F01E5D">
      <w:pPr>
        <w:spacing w:after="160" w:line="240" w:lineRule="auto"/>
        <w:ind w:left="567" w:hanging="567"/>
        <w:jc w:val="both"/>
        <w:rPr>
          <w:rFonts w:cs="Times New Roman"/>
          <w:sz w:val="24"/>
          <w:szCs w:val="24"/>
        </w:rPr>
      </w:pPr>
      <w:r w:rsidRPr="0001795D">
        <w:rPr>
          <w:rFonts w:eastAsia="Times-Roman" w:cs="Times New Roman"/>
          <w:sz w:val="24"/>
          <w:szCs w:val="24"/>
        </w:rPr>
        <w:t xml:space="preserve">Sies, H. ve Stahl, W., 1995. Vitamins E and C, beta-carotene, and other carotenoids as antioxidants, </w:t>
      </w:r>
      <w:r w:rsidRPr="0001795D">
        <w:rPr>
          <w:rFonts w:eastAsia="Times-Roman" w:cs="Times New Roman"/>
          <w:sz w:val="24"/>
          <w:szCs w:val="24"/>
          <w:u w:val="single"/>
        </w:rPr>
        <w:t>American Journal of Clinical Nutrition</w:t>
      </w:r>
      <w:r w:rsidRPr="0001795D">
        <w:rPr>
          <w:rFonts w:eastAsia="Times-Roman" w:cs="Times New Roman"/>
          <w:sz w:val="24"/>
          <w:szCs w:val="24"/>
        </w:rPr>
        <w:t>, 62,1315-1321.</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Singleton, V.L., Orthofer, R. ve Lamuela-Raventos, R.M., 1999. Analysis of total phenols and other oxidation substrates and antioxidants by means of Folin-Ciocalteu reagent, </w:t>
      </w:r>
      <w:r w:rsidRPr="0001795D">
        <w:rPr>
          <w:rFonts w:cs="Times New Roman"/>
          <w:sz w:val="24"/>
          <w:szCs w:val="24"/>
          <w:u w:val="single"/>
        </w:rPr>
        <w:t>Methods in Enzymology</w:t>
      </w:r>
      <w:r w:rsidRPr="0001795D">
        <w:rPr>
          <w:rFonts w:cs="Times New Roman"/>
          <w:sz w:val="24"/>
          <w:szCs w:val="24"/>
        </w:rPr>
        <w:t>, 299, 152-178.</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shd w:val="clear" w:color="auto" w:fill="FFFFFF"/>
        </w:rPr>
        <w:t>Sir Elkhatim, K. A., Elagib, R. A. ve Hassan, A. B., 2018. Content of phenolic compounds and vitamin C and antioxidant activity in wasted parts of Sudanese citrus fruits, </w:t>
      </w:r>
      <w:r w:rsidRPr="0001795D">
        <w:rPr>
          <w:rFonts w:cs="Times New Roman"/>
          <w:sz w:val="24"/>
          <w:szCs w:val="24"/>
          <w:u w:val="single"/>
          <w:shd w:val="clear" w:color="auto" w:fill="FFFFFF"/>
        </w:rPr>
        <w:t>Food science and nutrition</w:t>
      </w:r>
      <w:r w:rsidRPr="0001795D">
        <w:rPr>
          <w:rFonts w:cs="Times New Roman"/>
          <w:sz w:val="24"/>
          <w:szCs w:val="24"/>
          <w:shd w:val="clear" w:color="auto" w:fill="FFFFFF"/>
        </w:rPr>
        <w:t>, 6(5), 1214-1219.</w:t>
      </w:r>
    </w:p>
    <w:p w:rsidR="009C1735" w:rsidRPr="0001795D" w:rsidRDefault="009C1735" w:rsidP="00F01E5D">
      <w:pPr>
        <w:spacing w:after="160" w:line="240" w:lineRule="auto"/>
        <w:ind w:left="567" w:hanging="567"/>
        <w:jc w:val="both"/>
        <w:rPr>
          <w:rFonts w:cs="Times New Roman"/>
          <w:sz w:val="24"/>
          <w:szCs w:val="24"/>
        </w:rPr>
      </w:pPr>
      <w:r w:rsidRPr="0001795D">
        <w:rPr>
          <w:rFonts w:eastAsia="TimesNewRomanPSMT" w:cs="Times New Roman"/>
          <w:sz w:val="24"/>
          <w:szCs w:val="24"/>
        </w:rPr>
        <w:t>Soe, K.N.T., 2004. Medicinal plants in Mynamar. Forest Resource Environment Development and Conservation Association, FREDA. pp 37-65.</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Stahl, W. ve Sies, H., 2002. Introduction: Reactive oxygen species. Research Monographs, 1-2.</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Taslimi, P., Köksal, E., Gören, A.C., Bursal, E., Aras, A., Kılıç, Ö., Alwasel, S. ve Gülçin, İ., 2019. </w:t>
      </w:r>
      <w:r w:rsidRPr="0001795D">
        <w:rPr>
          <w:rFonts w:eastAsia="TimesNewRomanPS-BoldMT" w:cs="Times New Roman"/>
          <w:bCs/>
          <w:sz w:val="24"/>
          <w:szCs w:val="24"/>
        </w:rPr>
        <w:t xml:space="preserve">Anti-Alzheimer, Antidiabetic and Antioxidant Potential of </w:t>
      </w:r>
      <w:r w:rsidRPr="0001795D">
        <w:rPr>
          <w:rFonts w:eastAsia="TimesNewRomanPS-BoldMT" w:cs="Times New Roman"/>
          <w:bCs/>
          <w:i/>
          <w:iCs/>
          <w:sz w:val="24"/>
          <w:szCs w:val="24"/>
        </w:rPr>
        <w:t xml:space="preserve">Satureja cuneifolia </w:t>
      </w:r>
      <w:r w:rsidRPr="0001795D">
        <w:rPr>
          <w:rFonts w:eastAsia="TimesNewRomanPS-BoldMT" w:cs="Times New Roman"/>
          <w:bCs/>
          <w:sz w:val="24"/>
          <w:szCs w:val="24"/>
        </w:rPr>
        <w:t xml:space="preserve">and Analysis of Its Phenolic Contents by LC-MS/MS, </w:t>
      </w:r>
      <w:r w:rsidRPr="0001795D">
        <w:rPr>
          <w:rFonts w:cs="Times New Roman"/>
          <w:iCs/>
          <w:sz w:val="24"/>
          <w:szCs w:val="24"/>
          <w:u w:val="single"/>
        </w:rPr>
        <w:t>Arabian Journal of Chemistry</w:t>
      </w:r>
      <w:r w:rsidRPr="0001795D">
        <w:rPr>
          <w:rFonts w:cs="Times New Roman"/>
          <w:iCs/>
          <w:sz w:val="24"/>
          <w:szCs w:val="24"/>
        </w:rPr>
        <w:t>, 19, 1878-5352.</w:t>
      </w:r>
      <w:r w:rsidRPr="0001795D">
        <w:rPr>
          <w:rFonts w:cs="Times New Roman"/>
          <w:sz w:val="24"/>
          <w:szCs w:val="24"/>
        </w:rPr>
        <w:t xml:space="preserve"> </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bCs/>
          <w:sz w:val="24"/>
          <w:szCs w:val="24"/>
        </w:rPr>
        <w:t xml:space="preserve">Taylor, A. ve Nowell, T., 1997. </w:t>
      </w:r>
      <w:r w:rsidRPr="0001795D">
        <w:rPr>
          <w:rFonts w:eastAsia="Times-Roman" w:cs="Times New Roman"/>
          <w:sz w:val="24"/>
          <w:szCs w:val="24"/>
        </w:rPr>
        <w:t xml:space="preserve">Oxidative stress and antioxidant function in relation to risk for cataract. </w:t>
      </w:r>
      <w:r w:rsidRPr="0001795D">
        <w:rPr>
          <w:rFonts w:eastAsia="Times-Roman" w:cs="Times New Roman"/>
          <w:sz w:val="24"/>
          <w:szCs w:val="24"/>
          <w:u w:val="single"/>
        </w:rPr>
        <w:t>Adv Pharmacol</w:t>
      </w:r>
      <w:r w:rsidRPr="0001795D">
        <w:rPr>
          <w:rFonts w:eastAsia="Times-Roman" w:cs="Times New Roman"/>
          <w:sz w:val="24"/>
          <w:szCs w:val="24"/>
        </w:rPr>
        <w:t>, 38, 516-536.</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Temür N., 2006. Cam, kavak, söğüt ve armut ağaçları üzerinde yetişen ökse otu (</w:t>
      </w:r>
      <w:r w:rsidRPr="0001795D">
        <w:rPr>
          <w:rFonts w:cs="Times New Roman"/>
          <w:i/>
          <w:iCs/>
          <w:sz w:val="24"/>
          <w:szCs w:val="24"/>
        </w:rPr>
        <w:t>Viscum album l</w:t>
      </w:r>
      <w:r w:rsidRPr="0001795D">
        <w:rPr>
          <w:rFonts w:cs="Times New Roman"/>
          <w:sz w:val="24"/>
          <w:szCs w:val="24"/>
        </w:rPr>
        <w:t>.) bitkilerinin antioksidan aktivitelerinin incelenmesi. Yüksek Lisans Tezi, Gaziosmanpaşa Üniversitesi Fen Bilimleri Enstitüsü, Tokat, 58s.</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Topal, F., 2014. Bazı Eugenol Türevlerinin Sentezi ve Biyolojik Aktivitelerinin Belirlenmesi. Doktora Tezi, Atatürk Üniversitesi Fen Bilimleri Enstitüsü, Erzurum, 172s.</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Topal, M., 2018. Determination of antioxidant and antiradical properties of </w:t>
      </w:r>
      <w:r w:rsidRPr="0001795D">
        <w:rPr>
          <w:rFonts w:cs="Times New Roman"/>
          <w:i/>
          <w:iCs/>
          <w:sz w:val="24"/>
          <w:szCs w:val="24"/>
        </w:rPr>
        <w:t xml:space="preserve">Picea orientalis </w:t>
      </w:r>
      <w:r w:rsidRPr="0001795D">
        <w:rPr>
          <w:rFonts w:cs="Times New Roman"/>
          <w:sz w:val="24"/>
          <w:szCs w:val="24"/>
        </w:rPr>
        <w:t xml:space="preserve">cone, </w:t>
      </w:r>
      <w:r w:rsidRPr="0001795D">
        <w:rPr>
          <w:rFonts w:cs="Times New Roman"/>
          <w:sz w:val="24"/>
          <w:szCs w:val="24"/>
          <w:u w:val="single"/>
        </w:rPr>
        <w:t xml:space="preserve">Anadolu Journal of Agricultural Sciences, </w:t>
      </w:r>
      <w:r w:rsidRPr="0001795D">
        <w:rPr>
          <w:rFonts w:cs="Times New Roman"/>
          <w:sz w:val="24"/>
          <w:szCs w:val="24"/>
        </w:rPr>
        <w:t>33, 232-236.</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lastRenderedPageBreak/>
        <w:t xml:space="preserve">Topal, M., 2020. </w:t>
      </w:r>
      <w:r w:rsidRPr="0001795D">
        <w:rPr>
          <w:rFonts w:cs="Times New Roman"/>
          <w:bCs/>
          <w:sz w:val="24"/>
          <w:szCs w:val="24"/>
        </w:rPr>
        <w:t xml:space="preserve">Secondary Metabolites of Ethanol Extracts of </w:t>
      </w:r>
      <w:r w:rsidRPr="0001795D">
        <w:rPr>
          <w:rFonts w:cs="Times New Roman"/>
          <w:bCs/>
          <w:i/>
          <w:iCs/>
          <w:sz w:val="24"/>
          <w:szCs w:val="24"/>
        </w:rPr>
        <w:t>Pinus sylvestris</w:t>
      </w:r>
      <w:r w:rsidRPr="0001795D">
        <w:rPr>
          <w:rFonts w:cs="Times New Roman"/>
          <w:bCs/>
          <w:sz w:val="24"/>
          <w:szCs w:val="24"/>
        </w:rPr>
        <w:t xml:space="preserve"> Cones from Eastern Anatolia and Their Antioxidant, Cholinesterase</w:t>
      </w:r>
      <w:r w:rsidRPr="0001795D">
        <w:rPr>
          <w:rFonts w:cs="Times New Roman"/>
          <w:bCs/>
          <w:i/>
          <w:iCs/>
          <w:sz w:val="24"/>
          <w:szCs w:val="24"/>
        </w:rPr>
        <w:t xml:space="preserve"> </w:t>
      </w:r>
      <w:r w:rsidRPr="0001795D">
        <w:rPr>
          <w:rFonts w:eastAsia="TimesNewRomanPS-BoldMT" w:cs="Times New Roman"/>
          <w:bCs/>
          <w:sz w:val="24"/>
          <w:szCs w:val="24"/>
        </w:rPr>
        <w:t>and α</w:t>
      </w:r>
      <w:r w:rsidRPr="0001795D">
        <w:rPr>
          <w:rFonts w:cs="Times New Roman"/>
          <w:bCs/>
          <w:sz w:val="24"/>
          <w:szCs w:val="24"/>
        </w:rPr>
        <w:t xml:space="preserve">-Glucosidase Activities, </w:t>
      </w:r>
      <w:r w:rsidRPr="0001795D">
        <w:rPr>
          <w:rFonts w:cs="Times New Roman"/>
          <w:sz w:val="24"/>
          <w:szCs w:val="24"/>
          <w:u w:val="single"/>
        </w:rPr>
        <w:t>Records of Natural Products</w:t>
      </w:r>
      <w:r w:rsidRPr="0001795D">
        <w:rPr>
          <w:rFonts w:cs="Times New Roman"/>
          <w:sz w:val="24"/>
          <w:szCs w:val="24"/>
        </w:rPr>
        <w:t>, 14,2, 129-138.</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shd w:val="clear" w:color="auto" w:fill="FFFFFF"/>
        </w:rPr>
        <w:t>Torel, J., Cillard, J. ve Cillard, P., 1986. Antioxidant activity of flavonoids and reactivity with peroxy radical, </w:t>
      </w:r>
      <w:r w:rsidRPr="0001795D">
        <w:rPr>
          <w:rFonts w:cs="Times New Roman"/>
          <w:iCs/>
          <w:sz w:val="24"/>
          <w:szCs w:val="24"/>
          <w:u w:val="single"/>
          <w:shd w:val="clear" w:color="auto" w:fill="FFFFFF"/>
        </w:rPr>
        <w:t>Phytochemistry</w:t>
      </w:r>
      <w:r w:rsidRPr="0001795D">
        <w:rPr>
          <w:rFonts w:cs="Times New Roman"/>
          <w:sz w:val="24"/>
          <w:szCs w:val="24"/>
          <w:shd w:val="clear" w:color="auto" w:fill="FFFFFF"/>
        </w:rPr>
        <w:t>, </w:t>
      </w:r>
      <w:r w:rsidRPr="0001795D">
        <w:rPr>
          <w:rFonts w:cs="Times New Roman"/>
          <w:iCs/>
          <w:sz w:val="24"/>
          <w:szCs w:val="24"/>
          <w:shd w:val="clear" w:color="auto" w:fill="FFFFFF"/>
        </w:rPr>
        <w:t>25</w:t>
      </w:r>
      <w:r w:rsidRPr="0001795D">
        <w:rPr>
          <w:rFonts w:cs="Times New Roman"/>
          <w:sz w:val="24"/>
          <w:szCs w:val="24"/>
          <w:shd w:val="clear" w:color="auto" w:fill="FFFFFF"/>
        </w:rPr>
        <w:t>(2), 383-385.</w:t>
      </w:r>
    </w:p>
    <w:p w:rsidR="009C1735" w:rsidRPr="0001795D" w:rsidRDefault="009C1735" w:rsidP="00F01E5D">
      <w:pPr>
        <w:spacing w:after="160" w:line="240" w:lineRule="auto"/>
        <w:ind w:left="567" w:hanging="567"/>
        <w:jc w:val="both"/>
        <w:rPr>
          <w:rFonts w:cs="Times New Roman"/>
          <w:sz w:val="24"/>
          <w:szCs w:val="24"/>
        </w:rPr>
      </w:pPr>
      <w:r w:rsidRPr="0001795D">
        <w:rPr>
          <w:rFonts w:eastAsia="Times-Roman" w:cs="Times New Roman"/>
          <w:sz w:val="24"/>
          <w:szCs w:val="24"/>
        </w:rPr>
        <w:t xml:space="preserve">Van Gossum, A., Shariff, R., Lemoyne, M., Kurian, R. ve Jeejeebhoy, K., 1988. Increased lipid peroxidation after lipid infusion as measured by breath pentane output, </w:t>
      </w:r>
      <w:r w:rsidRPr="0001795D">
        <w:rPr>
          <w:rFonts w:eastAsia="Times-Roman" w:cs="Times New Roman"/>
          <w:sz w:val="24"/>
          <w:szCs w:val="24"/>
          <w:u w:val="single"/>
        </w:rPr>
        <w:t>American Journal of Clinical Nutrition</w:t>
      </w:r>
      <w:r w:rsidRPr="0001795D">
        <w:rPr>
          <w:rFonts w:eastAsia="Times-Roman" w:cs="Times New Roman"/>
          <w:sz w:val="24"/>
          <w:szCs w:val="24"/>
        </w:rPr>
        <w:t>, 48,1394-1399.</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Yagi, K., 1987. Lipid peroxides and human disease, </w:t>
      </w:r>
      <w:r w:rsidRPr="0001795D">
        <w:rPr>
          <w:rFonts w:cs="Times New Roman"/>
          <w:sz w:val="24"/>
          <w:szCs w:val="24"/>
          <w:u w:val="single"/>
        </w:rPr>
        <w:t xml:space="preserve">Chemistry and Physics of Lipid, </w:t>
      </w:r>
      <w:r w:rsidRPr="0001795D">
        <w:rPr>
          <w:rFonts w:cs="Times New Roman"/>
          <w:sz w:val="24"/>
          <w:szCs w:val="24"/>
        </w:rPr>
        <w:t>45, 337-341.</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bCs/>
          <w:sz w:val="24"/>
          <w:szCs w:val="24"/>
        </w:rPr>
        <w:t xml:space="preserve">Yavaşer, R., </w:t>
      </w:r>
      <w:r w:rsidRPr="0001795D">
        <w:rPr>
          <w:rFonts w:cs="Times New Roman"/>
          <w:sz w:val="24"/>
          <w:szCs w:val="24"/>
        </w:rPr>
        <w:t xml:space="preserve">2011. Doğal ve sentetik antioksidan bileşiklerin antioksidan kapasitelerinin karşılaştırılması. Yüksek Lisans Tezi, Adnan Menderes Üniversitesi Fen bilimleri Enstitüsü, Aydın, 124s. </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Yen, G.C. ve Chen, H.Y., 1995. Antioxidant activity of various tea extracts in relation to their mutagenicity, </w:t>
      </w:r>
      <w:r w:rsidRPr="0001795D">
        <w:rPr>
          <w:rFonts w:cs="Times New Roman"/>
          <w:sz w:val="24"/>
          <w:szCs w:val="24"/>
          <w:u w:val="single"/>
        </w:rPr>
        <w:t>Journal of Agricultural and Food Chemistry</w:t>
      </w:r>
      <w:r w:rsidRPr="0001795D">
        <w:rPr>
          <w:rFonts w:cs="Times New Roman"/>
          <w:sz w:val="24"/>
          <w:szCs w:val="24"/>
        </w:rPr>
        <w:t>, 43, 27-32.</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 xml:space="preserve">Yildirim, A., Mavi, A. ve Kara, A.A., 2003. Antioxidant and antimicrobial activities of </w:t>
      </w:r>
      <w:r w:rsidRPr="0001795D">
        <w:rPr>
          <w:rFonts w:cs="Times New Roman"/>
          <w:i/>
          <w:iCs/>
          <w:sz w:val="24"/>
          <w:szCs w:val="24"/>
        </w:rPr>
        <w:t xml:space="preserve">Polygonum cognatum </w:t>
      </w:r>
      <w:r w:rsidRPr="0001795D">
        <w:rPr>
          <w:rFonts w:cs="Times New Roman"/>
          <w:sz w:val="24"/>
          <w:szCs w:val="24"/>
        </w:rPr>
        <w:t xml:space="preserve">Meissn extracts, </w:t>
      </w:r>
      <w:r w:rsidRPr="0001795D">
        <w:rPr>
          <w:rFonts w:cs="Times New Roman"/>
          <w:sz w:val="24"/>
          <w:szCs w:val="24"/>
          <w:u w:val="single"/>
        </w:rPr>
        <w:t>Journal of the Science of Food and Agriculture</w:t>
      </w:r>
      <w:r w:rsidRPr="0001795D">
        <w:rPr>
          <w:rFonts w:cs="Times New Roman"/>
          <w:sz w:val="24"/>
          <w:szCs w:val="24"/>
        </w:rPr>
        <w:t>, 83, 64-69.</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Yusuf, M., Begum, J., Hoque, M.N. ve Chowdhury, J.U., 2009. Medicinal Plants of Bangladesh, second ed. Bangladesh Council of Scientific and Industrial Research Laboratories, Chittagong, 625.</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rPr>
        <w:t>Yücel, E.S., 2002. Taze Sıkılmış ve Ticari Domates ve Portakal Sularının Antioksidan Aktivitelerinin Saptanması ve Toplam Fenolik Madde ve Askorbik Asit İçeriklerinin Antioksidan Aktivitelerine Olan Etkileri. Yüksek Lisans Tezi, Hacettepe Üniversitesi Fen Bilimleri Enstitüsü, Ankara, 59s.</w:t>
      </w:r>
    </w:p>
    <w:p w:rsidR="009C1735" w:rsidRPr="0001795D" w:rsidRDefault="009C1735" w:rsidP="00F01E5D">
      <w:pPr>
        <w:spacing w:after="160" w:line="240" w:lineRule="auto"/>
        <w:ind w:left="567" w:hanging="567"/>
        <w:jc w:val="both"/>
        <w:rPr>
          <w:rFonts w:cs="Times New Roman"/>
          <w:sz w:val="24"/>
          <w:szCs w:val="24"/>
        </w:rPr>
      </w:pPr>
      <w:r w:rsidRPr="0001795D">
        <w:rPr>
          <w:rFonts w:cs="Times New Roman"/>
          <w:sz w:val="24"/>
          <w:szCs w:val="24"/>
          <w:shd w:val="clear" w:color="auto" w:fill="FFFFFF"/>
        </w:rPr>
        <w:t>Zeb, A., 2020. Concept, mechanism, and applications of phenolic antioxidants in foods, </w:t>
      </w:r>
      <w:r w:rsidRPr="0001795D">
        <w:rPr>
          <w:rFonts w:cs="Times New Roman"/>
          <w:sz w:val="24"/>
          <w:szCs w:val="24"/>
          <w:u w:val="single"/>
          <w:shd w:val="clear" w:color="auto" w:fill="FFFFFF"/>
        </w:rPr>
        <w:t>Journal of Food Biochemistry,</w:t>
      </w:r>
      <w:r w:rsidRPr="0001795D">
        <w:rPr>
          <w:rFonts w:cs="Times New Roman"/>
          <w:sz w:val="24"/>
          <w:szCs w:val="24"/>
          <w:shd w:val="clear" w:color="auto" w:fill="FFFFFF"/>
        </w:rPr>
        <w:t> 44, e13394.</w:t>
      </w:r>
    </w:p>
    <w:p w:rsidR="009C1735" w:rsidRDefault="009C1735" w:rsidP="007D2198">
      <w:pPr>
        <w:spacing w:after="160" w:line="240" w:lineRule="auto"/>
        <w:ind w:left="567" w:hanging="567"/>
        <w:jc w:val="both"/>
        <w:rPr>
          <w:rFonts w:cs="Times New Roman"/>
          <w:sz w:val="24"/>
          <w:szCs w:val="24"/>
        </w:rPr>
      </w:pPr>
      <w:r w:rsidRPr="0001795D">
        <w:rPr>
          <w:rFonts w:cs="Times New Roman"/>
          <w:sz w:val="24"/>
          <w:szCs w:val="24"/>
        </w:rPr>
        <w:t>Zor, M., 2007. Depolamanın ayva reçelinin bazı fiziksel ve kimyasal özellikleri ile antioksidan aktivitesi üzerine etkisi. Yüksek Lisans Tezi, Atatürk Üniversitesi Fen Bilimleri Enstitüsü, Erzurum, 74s.</w:t>
      </w:r>
    </w:p>
    <w:p w:rsidR="00CA37F8" w:rsidRDefault="00CA37F8" w:rsidP="009B7FCD">
      <w:pPr>
        <w:pStyle w:val="Balk1"/>
        <w:jc w:val="center"/>
        <w:rPr>
          <w:rFonts w:ascii="Times New Roman" w:hAnsi="Times New Roman" w:cs="Times New Roman"/>
          <w:color w:val="auto"/>
          <w:sz w:val="24"/>
          <w:szCs w:val="24"/>
        </w:rPr>
      </w:pPr>
    </w:p>
    <w:p w:rsidR="00CA37F8" w:rsidRDefault="00CA37F8" w:rsidP="009B7FCD">
      <w:pPr>
        <w:pStyle w:val="Balk1"/>
        <w:jc w:val="center"/>
        <w:rPr>
          <w:rFonts w:ascii="Times New Roman" w:hAnsi="Times New Roman" w:cs="Times New Roman"/>
          <w:color w:val="auto"/>
          <w:sz w:val="24"/>
          <w:szCs w:val="24"/>
        </w:rPr>
      </w:pPr>
    </w:p>
    <w:p w:rsidR="00CA37F8" w:rsidRDefault="00CA37F8" w:rsidP="009B7FCD">
      <w:pPr>
        <w:pStyle w:val="Balk1"/>
        <w:jc w:val="center"/>
        <w:rPr>
          <w:rFonts w:ascii="Times New Roman" w:hAnsi="Times New Roman" w:cs="Times New Roman"/>
          <w:color w:val="auto"/>
          <w:sz w:val="24"/>
          <w:szCs w:val="24"/>
        </w:rPr>
      </w:pPr>
    </w:p>
    <w:p w:rsidR="00CA37F8" w:rsidRDefault="00CA37F8" w:rsidP="009B7FCD">
      <w:pPr>
        <w:pStyle w:val="Balk1"/>
        <w:jc w:val="center"/>
        <w:rPr>
          <w:rFonts w:ascii="Times New Roman" w:hAnsi="Times New Roman" w:cs="Times New Roman"/>
          <w:color w:val="auto"/>
          <w:sz w:val="24"/>
          <w:szCs w:val="24"/>
        </w:rPr>
      </w:pPr>
    </w:p>
    <w:p w:rsidR="005856D9" w:rsidRDefault="005856D9" w:rsidP="005856D9">
      <w:pPr>
        <w:pStyle w:val="Balk1"/>
        <w:rPr>
          <w:rFonts w:ascii="Times New Roman" w:hAnsi="Times New Roman" w:cs="Times New Roman"/>
          <w:color w:val="auto"/>
          <w:sz w:val="24"/>
          <w:szCs w:val="24"/>
        </w:rPr>
        <w:sectPr w:rsidR="005856D9" w:rsidSect="00E20221">
          <w:pgSz w:w="11906" w:h="16838"/>
          <w:pgMar w:top="1701" w:right="1418" w:bottom="1418" w:left="1701" w:header="709" w:footer="709" w:gutter="0"/>
          <w:pgNumType w:start="61"/>
          <w:cols w:space="708"/>
          <w:titlePg/>
          <w:docGrid w:linePitch="360"/>
        </w:sectPr>
      </w:pPr>
      <w:bookmarkStart w:id="115" w:name="_Toc65325977"/>
    </w:p>
    <w:p w:rsidR="00CA37F8" w:rsidRPr="005856D9" w:rsidRDefault="00CA37F8" w:rsidP="007D2198">
      <w:pPr>
        <w:pStyle w:val="AralkYok"/>
        <w:jc w:val="center"/>
        <w:rPr>
          <w:rFonts w:eastAsia="TimesNewRomanPSMT"/>
          <w:b/>
          <w:sz w:val="24"/>
          <w:szCs w:val="24"/>
        </w:rPr>
      </w:pPr>
      <w:r w:rsidRPr="005856D9">
        <w:rPr>
          <w:b/>
          <w:sz w:val="24"/>
          <w:szCs w:val="24"/>
        </w:rPr>
        <w:lastRenderedPageBreak/>
        <w:t>ÖZGEÇMİŞ</w:t>
      </w:r>
      <w:bookmarkEnd w:id="115"/>
    </w:p>
    <w:p w:rsidR="00CA37F8" w:rsidRDefault="00CA37F8" w:rsidP="00763DF0">
      <w:pPr>
        <w:autoSpaceDE w:val="0"/>
        <w:autoSpaceDN w:val="0"/>
        <w:adjustRightInd w:val="0"/>
        <w:spacing w:after="0" w:line="360" w:lineRule="auto"/>
        <w:jc w:val="both"/>
        <w:rPr>
          <w:rFonts w:cs="Times New Roman"/>
          <w:sz w:val="24"/>
          <w:szCs w:val="24"/>
        </w:rPr>
      </w:pPr>
    </w:p>
    <w:p w:rsidR="00763DF0" w:rsidRPr="00763DF0" w:rsidRDefault="00763DF0" w:rsidP="00F01E5D">
      <w:pPr>
        <w:autoSpaceDE w:val="0"/>
        <w:autoSpaceDN w:val="0"/>
        <w:adjustRightInd w:val="0"/>
        <w:spacing w:after="0" w:line="360" w:lineRule="auto"/>
        <w:ind w:firstLine="567"/>
        <w:jc w:val="both"/>
        <w:rPr>
          <w:rFonts w:cs="Times New Roman"/>
          <w:sz w:val="24"/>
          <w:szCs w:val="24"/>
        </w:rPr>
      </w:pPr>
      <w:bookmarkStart w:id="116" w:name="_GoBack"/>
      <w:bookmarkEnd w:id="116"/>
      <w:r>
        <w:rPr>
          <w:rFonts w:cs="Times New Roman"/>
          <w:sz w:val="24"/>
          <w:szCs w:val="24"/>
        </w:rPr>
        <w:t xml:space="preserve">İlk ve orta öğrenimini Yozgat’ta, lise öğrenimini Kayseri’de tamamladı. 2014 yılında girdiği Gümüşhane Üniversitesi, Mühendislik ve Doğa Bilimleri Fakültesi, Gıda Mühendisliği Bölümü’nden 2018 yılında mezun oldu. </w:t>
      </w:r>
      <w:r w:rsidR="0054343A">
        <w:rPr>
          <w:rFonts w:cs="Times New Roman"/>
          <w:sz w:val="24"/>
          <w:szCs w:val="24"/>
        </w:rPr>
        <w:t>2018-2019 Eğitim Öğretim yılında Gümüşhane Üniversitesi, Fen Bilimleri Enstitüsü, Gıda Mühendisliği Anabilim dalında yüksek lisans öğrenimine başladı.</w:t>
      </w:r>
    </w:p>
    <w:sectPr w:rsidR="00763DF0" w:rsidRPr="00763DF0" w:rsidSect="00EE43BA">
      <w:pgSz w:w="11906" w:h="16838"/>
      <w:pgMar w:top="1701" w:right="1418" w:bottom="1418" w:left="1701" w:header="709" w:footer="709" w:gutter="0"/>
      <w:pgNumType w:start="6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F44" w:rsidRDefault="008C7F44" w:rsidP="009958C9">
      <w:pPr>
        <w:spacing w:after="0" w:line="240" w:lineRule="auto"/>
      </w:pPr>
      <w:r>
        <w:separator/>
      </w:r>
    </w:p>
  </w:endnote>
  <w:endnote w:type="continuationSeparator" w:id="0">
    <w:p w:rsidR="008C7F44" w:rsidRDefault="008C7F44" w:rsidP="00995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8070000" w:usb2="00000010" w:usb3="00000000" w:csb0="00020011" w:csb1="00000000"/>
  </w:font>
  <w:font w:name="TimesNewRomanPS-BoldMT">
    <w:altName w:val="MS Gothic"/>
    <w:panose1 w:val="00000000000000000000"/>
    <w:charset w:val="80"/>
    <w:family w:val="auto"/>
    <w:notTrueType/>
    <w:pitch w:val="default"/>
    <w:sig w:usb0="00000005" w:usb1="08070000" w:usb2="00000010" w:usb3="00000000" w:csb0="00020010" w:csb1="00000000"/>
  </w:font>
  <w:font w:name="Charis SIL">
    <w:altName w:val="Arial"/>
    <w:panose1 w:val="00000000000000000000"/>
    <w:charset w:val="00"/>
    <w:family w:val="swiss"/>
    <w:notTrueType/>
    <w:pitch w:val="default"/>
    <w:sig w:usb0="00000003" w:usb1="00000000" w:usb2="00000000" w:usb3="00000000" w:csb0="00000001" w:csb1="00000000"/>
  </w:font>
  <w:font w:name="Times-Roman">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3616577"/>
      <w:docPartObj>
        <w:docPartGallery w:val="Page Numbers (Bottom of Page)"/>
        <w:docPartUnique/>
      </w:docPartObj>
    </w:sdtPr>
    <w:sdtEndPr/>
    <w:sdtContent>
      <w:p w:rsidR="00B34072" w:rsidRDefault="00B34072">
        <w:pPr>
          <w:pStyle w:val="Altbilgi"/>
          <w:jc w:val="center"/>
        </w:pPr>
        <w:r>
          <w:fldChar w:fldCharType="begin"/>
        </w:r>
        <w:r>
          <w:instrText>PAGE   \* MERGEFORMAT</w:instrText>
        </w:r>
        <w:r>
          <w:fldChar w:fldCharType="separate"/>
        </w:r>
        <w:r w:rsidR="00D91AC2">
          <w:rPr>
            <w:noProof/>
          </w:rPr>
          <w:t>71</w:t>
        </w:r>
        <w:r>
          <w:fldChar w:fldCharType="end"/>
        </w:r>
      </w:p>
    </w:sdtContent>
  </w:sdt>
  <w:p w:rsidR="00B34072" w:rsidRDefault="00B34072">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072" w:rsidRDefault="00B34072" w:rsidP="00FB7C43">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F44" w:rsidRDefault="008C7F44" w:rsidP="009958C9">
      <w:pPr>
        <w:spacing w:after="0" w:line="240" w:lineRule="auto"/>
      </w:pPr>
      <w:r>
        <w:separator/>
      </w:r>
    </w:p>
  </w:footnote>
  <w:footnote w:type="continuationSeparator" w:id="0">
    <w:p w:rsidR="008C7F44" w:rsidRDefault="008C7F44" w:rsidP="009958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072" w:rsidRDefault="00B34072">
    <w:pPr>
      <w:pStyle w:val="stbilgi"/>
    </w:pPr>
    <w:r>
      <w:ptab w:relativeTo="margin" w:alignment="center"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C734C3"/>
    <w:multiLevelType w:val="hybridMultilevel"/>
    <w:tmpl w:val="D4AC63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749"/>
    <w:rsid w:val="0000042D"/>
    <w:rsid w:val="000007FE"/>
    <w:rsid w:val="0000170E"/>
    <w:rsid w:val="000017D9"/>
    <w:rsid w:val="0000186B"/>
    <w:rsid w:val="00002DDE"/>
    <w:rsid w:val="0000452E"/>
    <w:rsid w:val="00005FD0"/>
    <w:rsid w:val="00010501"/>
    <w:rsid w:val="00010A71"/>
    <w:rsid w:val="00011433"/>
    <w:rsid w:val="000118D1"/>
    <w:rsid w:val="00011A8C"/>
    <w:rsid w:val="000133E5"/>
    <w:rsid w:val="00013C0C"/>
    <w:rsid w:val="00013EEE"/>
    <w:rsid w:val="0001466F"/>
    <w:rsid w:val="00014A02"/>
    <w:rsid w:val="00014F13"/>
    <w:rsid w:val="000165C3"/>
    <w:rsid w:val="000174E4"/>
    <w:rsid w:val="00017591"/>
    <w:rsid w:val="0001795D"/>
    <w:rsid w:val="00021298"/>
    <w:rsid w:val="00021B6C"/>
    <w:rsid w:val="00022697"/>
    <w:rsid w:val="0002390B"/>
    <w:rsid w:val="00027D95"/>
    <w:rsid w:val="00030066"/>
    <w:rsid w:val="000310B6"/>
    <w:rsid w:val="00032290"/>
    <w:rsid w:val="00032849"/>
    <w:rsid w:val="00037BA1"/>
    <w:rsid w:val="000400F4"/>
    <w:rsid w:val="00040924"/>
    <w:rsid w:val="000419BE"/>
    <w:rsid w:val="00043191"/>
    <w:rsid w:val="00043284"/>
    <w:rsid w:val="000434D6"/>
    <w:rsid w:val="00043CDB"/>
    <w:rsid w:val="00043F66"/>
    <w:rsid w:val="00044062"/>
    <w:rsid w:val="000463B2"/>
    <w:rsid w:val="00046B12"/>
    <w:rsid w:val="000470FE"/>
    <w:rsid w:val="000471D7"/>
    <w:rsid w:val="0004733B"/>
    <w:rsid w:val="00050D75"/>
    <w:rsid w:val="00052F5B"/>
    <w:rsid w:val="00053401"/>
    <w:rsid w:val="00053756"/>
    <w:rsid w:val="00054B53"/>
    <w:rsid w:val="00055721"/>
    <w:rsid w:val="00055B64"/>
    <w:rsid w:val="00057D01"/>
    <w:rsid w:val="00060AF5"/>
    <w:rsid w:val="00061788"/>
    <w:rsid w:val="00062481"/>
    <w:rsid w:val="000629D4"/>
    <w:rsid w:val="00064F82"/>
    <w:rsid w:val="00065690"/>
    <w:rsid w:val="00066BE8"/>
    <w:rsid w:val="0007108C"/>
    <w:rsid w:val="000725ED"/>
    <w:rsid w:val="00073862"/>
    <w:rsid w:val="00074410"/>
    <w:rsid w:val="000770C3"/>
    <w:rsid w:val="0007712E"/>
    <w:rsid w:val="00080248"/>
    <w:rsid w:val="00080F11"/>
    <w:rsid w:val="00082FE0"/>
    <w:rsid w:val="00083406"/>
    <w:rsid w:val="000848F8"/>
    <w:rsid w:val="000858D2"/>
    <w:rsid w:val="00086A52"/>
    <w:rsid w:val="00086B0E"/>
    <w:rsid w:val="00087935"/>
    <w:rsid w:val="0009056A"/>
    <w:rsid w:val="00090581"/>
    <w:rsid w:val="00091713"/>
    <w:rsid w:val="00091F75"/>
    <w:rsid w:val="0009238E"/>
    <w:rsid w:val="00092E5B"/>
    <w:rsid w:val="000934CC"/>
    <w:rsid w:val="00094265"/>
    <w:rsid w:val="00095D3F"/>
    <w:rsid w:val="000972BD"/>
    <w:rsid w:val="000A15CA"/>
    <w:rsid w:val="000A163C"/>
    <w:rsid w:val="000A3825"/>
    <w:rsid w:val="000A39C1"/>
    <w:rsid w:val="000B1585"/>
    <w:rsid w:val="000B15BC"/>
    <w:rsid w:val="000B1FF5"/>
    <w:rsid w:val="000B281C"/>
    <w:rsid w:val="000B2942"/>
    <w:rsid w:val="000B2A99"/>
    <w:rsid w:val="000B39F9"/>
    <w:rsid w:val="000B49C9"/>
    <w:rsid w:val="000B553D"/>
    <w:rsid w:val="000B5848"/>
    <w:rsid w:val="000B5B8B"/>
    <w:rsid w:val="000C1346"/>
    <w:rsid w:val="000C42B4"/>
    <w:rsid w:val="000C4F1B"/>
    <w:rsid w:val="000C6603"/>
    <w:rsid w:val="000D0C34"/>
    <w:rsid w:val="000D255E"/>
    <w:rsid w:val="000D2839"/>
    <w:rsid w:val="000D3E7A"/>
    <w:rsid w:val="000D44F8"/>
    <w:rsid w:val="000D4F74"/>
    <w:rsid w:val="000D75C7"/>
    <w:rsid w:val="000E0771"/>
    <w:rsid w:val="000E1001"/>
    <w:rsid w:val="000E1075"/>
    <w:rsid w:val="000E11D6"/>
    <w:rsid w:val="000E1B9C"/>
    <w:rsid w:val="000E2707"/>
    <w:rsid w:val="000E3A69"/>
    <w:rsid w:val="000E5B39"/>
    <w:rsid w:val="000E5CF8"/>
    <w:rsid w:val="000F029D"/>
    <w:rsid w:val="000F09B4"/>
    <w:rsid w:val="000F1B73"/>
    <w:rsid w:val="000F2A3F"/>
    <w:rsid w:val="000F2A6A"/>
    <w:rsid w:val="000F2D38"/>
    <w:rsid w:val="000F3647"/>
    <w:rsid w:val="000F3E8A"/>
    <w:rsid w:val="000F4DEB"/>
    <w:rsid w:val="000F4FE8"/>
    <w:rsid w:val="000F579B"/>
    <w:rsid w:val="00100F73"/>
    <w:rsid w:val="00101862"/>
    <w:rsid w:val="0010278A"/>
    <w:rsid w:val="00102ED6"/>
    <w:rsid w:val="001032D3"/>
    <w:rsid w:val="001046B8"/>
    <w:rsid w:val="00104BDB"/>
    <w:rsid w:val="001055A7"/>
    <w:rsid w:val="0010783B"/>
    <w:rsid w:val="00111809"/>
    <w:rsid w:val="001138F3"/>
    <w:rsid w:val="00113A83"/>
    <w:rsid w:val="00113BC0"/>
    <w:rsid w:val="00113FC4"/>
    <w:rsid w:val="0011452D"/>
    <w:rsid w:val="0011567B"/>
    <w:rsid w:val="00115D29"/>
    <w:rsid w:val="0011695E"/>
    <w:rsid w:val="00117BF5"/>
    <w:rsid w:val="001236C3"/>
    <w:rsid w:val="00125848"/>
    <w:rsid w:val="00126158"/>
    <w:rsid w:val="00127678"/>
    <w:rsid w:val="00131DDC"/>
    <w:rsid w:val="00133568"/>
    <w:rsid w:val="00136E3C"/>
    <w:rsid w:val="00140317"/>
    <w:rsid w:val="001420DD"/>
    <w:rsid w:val="0014218E"/>
    <w:rsid w:val="00142ECB"/>
    <w:rsid w:val="001441B6"/>
    <w:rsid w:val="00145D3C"/>
    <w:rsid w:val="00145F8B"/>
    <w:rsid w:val="00146933"/>
    <w:rsid w:val="00146E4C"/>
    <w:rsid w:val="00150587"/>
    <w:rsid w:val="00152DED"/>
    <w:rsid w:val="001555A2"/>
    <w:rsid w:val="001560BA"/>
    <w:rsid w:val="00160793"/>
    <w:rsid w:val="00160973"/>
    <w:rsid w:val="00161E8D"/>
    <w:rsid w:val="001624F5"/>
    <w:rsid w:val="00162DBB"/>
    <w:rsid w:val="00162EB5"/>
    <w:rsid w:val="001635E1"/>
    <w:rsid w:val="00166E6C"/>
    <w:rsid w:val="00167217"/>
    <w:rsid w:val="00170C23"/>
    <w:rsid w:val="00171766"/>
    <w:rsid w:val="00171F86"/>
    <w:rsid w:val="00172BA3"/>
    <w:rsid w:val="00173D23"/>
    <w:rsid w:val="001755C9"/>
    <w:rsid w:val="00175C6D"/>
    <w:rsid w:val="00175F22"/>
    <w:rsid w:val="00177221"/>
    <w:rsid w:val="001813DC"/>
    <w:rsid w:val="00181DBC"/>
    <w:rsid w:val="00182630"/>
    <w:rsid w:val="00184E78"/>
    <w:rsid w:val="00191DF3"/>
    <w:rsid w:val="00192F74"/>
    <w:rsid w:val="001931DB"/>
    <w:rsid w:val="00194794"/>
    <w:rsid w:val="00194BE5"/>
    <w:rsid w:val="00196927"/>
    <w:rsid w:val="0019693B"/>
    <w:rsid w:val="00197689"/>
    <w:rsid w:val="001A1BF4"/>
    <w:rsid w:val="001A305C"/>
    <w:rsid w:val="001A3369"/>
    <w:rsid w:val="001A3BC2"/>
    <w:rsid w:val="001A52EF"/>
    <w:rsid w:val="001A5F90"/>
    <w:rsid w:val="001A6735"/>
    <w:rsid w:val="001A7F34"/>
    <w:rsid w:val="001B027A"/>
    <w:rsid w:val="001B2070"/>
    <w:rsid w:val="001B276C"/>
    <w:rsid w:val="001B319A"/>
    <w:rsid w:val="001B3A06"/>
    <w:rsid w:val="001B407C"/>
    <w:rsid w:val="001B4465"/>
    <w:rsid w:val="001B44F8"/>
    <w:rsid w:val="001B4AE8"/>
    <w:rsid w:val="001C03BD"/>
    <w:rsid w:val="001C24F3"/>
    <w:rsid w:val="001C48D5"/>
    <w:rsid w:val="001C4C96"/>
    <w:rsid w:val="001C4D54"/>
    <w:rsid w:val="001C5150"/>
    <w:rsid w:val="001C5D39"/>
    <w:rsid w:val="001C6611"/>
    <w:rsid w:val="001D05A1"/>
    <w:rsid w:val="001D0EE2"/>
    <w:rsid w:val="001D0FD9"/>
    <w:rsid w:val="001D124F"/>
    <w:rsid w:val="001D1401"/>
    <w:rsid w:val="001D16F8"/>
    <w:rsid w:val="001D23FB"/>
    <w:rsid w:val="001D2F95"/>
    <w:rsid w:val="001D305C"/>
    <w:rsid w:val="001D48DD"/>
    <w:rsid w:val="001D5B65"/>
    <w:rsid w:val="001D5BB2"/>
    <w:rsid w:val="001D6166"/>
    <w:rsid w:val="001E05EB"/>
    <w:rsid w:val="001E11EE"/>
    <w:rsid w:val="001E3961"/>
    <w:rsid w:val="001E78CC"/>
    <w:rsid w:val="001F1219"/>
    <w:rsid w:val="001F1EBF"/>
    <w:rsid w:val="001F2B97"/>
    <w:rsid w:val="001F7710"/>
    <w:rsid w:val="002029B0"/>
    <w:rsid w:val="0020308A"/>
    <w:rsid w:val="002034CF"/>
    <w:rsid w:val="002043F7"/>
    <w:rsid w:val="0020508F"/>
    <w:rsid w:val="00205956"/>
    <w:rsid w:val="00205CCD"/>
    <w:rsid w:val="00211221"/>
    <w:rsid w:val="002120C1"/>
    <w:rsid w:val="002133E4"/>
    <w:rsid w:val="00213641"/>
    <w:rsid w:val="0021523B"/>
    <w:rsid w:val="002157CC"/>
    <w:rsid w:val="00215CEE"/>
    <w:rsid w:val="00216E5C"/>
    <w:rsid w:val="002212B6"/>
    <w:rsid w:val="002236F6"/>
    <w:rsid w:val="002263A9"/>
    <w:rsid w:val="002264FD"/>
    <w:rsid w:val="00226E03"/>
    <w:rsid w:val="0023048E"/>
    <w:rsid w:val="00230BBE"/>
    <w:rsid w:val="00230D36"/>
    <w:rsid w:val="00232693"/>
    <w:rsid w:val="00232ABE"/>
    <w:rsid w:val="002333A0"/>
    <w:rsid w:val="002337C2"/>
    <w:rsid w:val="002364A2"/>
    <w:rsid w:val="00236BA8"/>
    <w:rsid w:val="00236FE5"/>
    <w:rsid w:val="002371FF"/>
    <w:rsid w:val="002374C2"/>
    <w:rsid w:val="00240252"/>
    <w:rsid w:val="0024051D"/>
    <w:rsid w:val="0024148E"/>
    <w:rsid w:val="002423A4"/>
    <w:rsid w:val="00242CCF"/>
    <w:rsid w:val="00243DED"/>
    <w:rsid w:val="00247038"/>
    <w:rsid w:val="002473C2"/>
    <w:rsid w:val="0025144A"/>
    <w:rsid w:val="0025197C"/>
    <w:rsid w:val="00251BB8"/>
    <w:rsid w:val="00251DC5"/>
    <w:rsid w:val="00252987"/>
    <w:rsid w:val="002529B3"/>
    <w:rsid w:val="00252C66"/>
    <w:rsid w:val="0025617E"/>
    <w:rsid w:val="00256877"/>
    <w:rsid w:val="00257F4D"/>
    <w:rsid w:val="0026003A"/>
    <w:rsid w:val="00261776"/>
    <w:rsid w:val="002640ED"/>
    <w:rsid w:val="00265122"/>
    <w:rsid w:val="0026614F"/>
    <w:rsid w:val="00266D97"/>
    <w:rsid w:val="00267F07"/>
    <w:rsid w:val="00270F5B"/>
    <w:rsid w:val="00272065"/>
    <w:rsid w:val="00272502"/>
    <w:rsid w:val="0027264C"/>
    <w:rsid w:val="0027460A"/>
    <w:rsid w:val="002754CF"/>
    <w:rsid w:val="002756DF"/>
    <w:rsid w:val="00275CC9"/>
    <w:rsid w:val="0027685D"/>
    <w:rsid w:val="002809D6"/>
    <w:rsid w:val="00281E97"/>
    <w:rsid w:val="00282E3B"/>
    <w:rsid w:val="00283465"/>
    <w:rsid w:val="00283B3D"/>
    <w:rsid w:val="00283EFF"/>
    <w:rsid w:val="00284AD7"/>
    <w:rsid w:val="002860EB"/>
    <w:rsid w:val="00286456"/>
    <w:rsid w:val="00290D1A"/>
    <w:rsid w:val="0029128B"/>
    <w:rsid w:val="00293FBA"/>
    <w:rsid w:val="002957DD"/>
    <w:rsid w:val="00296504"/>
    <w:rsid w:val="002971BE"/>
    <w:rsid w:val="002A13A2"/>
    <w:rsid w:val="002A3540"/>
    <w:rsid w:val="002A4E80"/>
    <w:rsid w:val="002A5D29"/>
    <w:rsid w:val="002A6CAC"/>
    <w:rsid w:val="002B00E0"/>
    <w:rsid w:val="002B0694"/>
    <w:rsid w:val="002C00B1"/>
    <w:rsid w:val="002C0D0F"/>
    <w:rsid w:val="002C15A3"/>
    <w:rsid w:val="002C2F8E"/>
    <w:rsid w:val="002C3033"/>
    <w:rsid w:val="002C34D9"/>
    <w:rsid w:val="002C4C0D"/>
    <w:rsid w:val="002C4E74"/>
    <w:rsid w:val="002C4F24"/>
    <w:rsid w:val="002C555A"/>
    <w:rsid w:val="002C5650"/>
    <w:rsid w:val="002C6044"/>
    <w:rsid w:val="002C6E27"/>
    <w:rsid w:val="002D127F"/>
    <w:rsid w:val="002D1775"/>
    <w:rsid w:val="002D2A18"/>
    <w:rsid w:val="002D388E"/>
    <w:rsid w:val="002D3D23"/>
    <w:rsid w:val="002D5915"/>
    <w:rsid w:val="002D5E49"/>
    <w:rsid w:val="002D7462"/>
    <w:rsid w:val="002D7B86"/>
    <w:rsid w:val="002D7E8F"/>
    <w:rsid w:val="002E07C0"/>
    <w:rsid w:val="002E17CB"/>
    <w:rsid w:val="002E204B"/>
    <w:rsid w:val="002E44BD"/>
    <w:rsid w:val="002E48B7"/>
    <w:rsid w:val="002E5002"/>
    <w:rsid w:val="002F1425"/>
    <w:rsid w:val="002F1E97"/>
    <w:rsid w:val="002F3DDE"/>
    <w:rsid w:val="002F64CA"/>
    <w:rsid w:val="003005D5"/>
    <w:rsid w:val="00301D4E"/>
    <w:rsid w:val="00302FD4"/>
    <w:rsid w:val="00303D1C"/>
    <w:rsid w:val="003043AC"/>
    <w:rsid w:val="00311E0E"/>
    <w:rsid w:val="00312674"/>
    <w:rsid w:val="00312F6C"/>
    <w:rsid w:val="00313F9A"/>
    <w:rsid w:val="003165AF"/>
    <w:rsid w:val="00316887"/>
    <w:rsid w:val="00317624"/>
    <w:rsid w:val="003206A5"/>
    <w:rsid w:val="00323C83"/>
    <w:rsid w:val="0032409C"/>
    <w:rsid w:val="003253AB"/>
    <w:rsid w:val="00326224"/>
    <w:rsid w:val="003263FE"/>
    <w:rsid w:val="00326439"/>
    <w:rsid w:val="00326972"/>
    <w:rsid w:val="00327270"/>
    <w:rsid w:val="00327A0B"/>
    <w:rsid w:val="003325F2"/>
    <w:rsid w:val="00333D4A"/>
    <w:rsid w:val="00335618"/>
    <w:rsid w:val="00337A5A"/>
    <w:rsid w:val="00341AFD"/>
    <w:rsid w:val="00343C11"/>
    <w:rsid w:val="00343C3B"/>
    <w:rsid w:val="00344A62"/>
    <w:rsid w:val="00345694"/>
    <w:rsid w:val="0034664B"/>
    <w:rsid w:val="0034695B"/>
    <w:rsid w:val="003501EF"/>
    <w:rsid w:val="00354585"/>
    <w:rsid w:val="0035624D"/>
    <w:rsid w:val="0036009E"/>
    <w:rsid w:val="00361946"/>
    <w:rsid w:val="0036224A"/>
    <w:rsid w:val="0036237D"/>
    <w:rsid w:val="00363EF1"/>
    <w:rsid w:val="00364AAE"/>
    <w:rsid w:val="00365A0B"/>
    <w:rsid w:val="00366048"/>
    <w:rsid w:val="00366663"/>
    <w:rsid w:val="003673AD"/>
    <w:rsid w:val="00367FB0"/>
    <w:rsid w:val="00372837"/>
    <w:rsid w:val="0037490B"/>
    <w:rsid w:val="00375036"/>
    <w:rsid w:val="003758A5"/>
    <w:rsid w:val="00376569"/>
    <w:rsid w:val="00377660"/>
    <w:rsid w:val="00377DCF"/>
    <w:rsid w:val="003812DE"/>
    <w:rsid w:val="00382649"/>
    <w:rsid w:val="00386D2E"/>
    <w:rsid w:val="00391C41"/>
    <w:rsid w:val="003927A1"/>
    <w:rsid w:val="0039338A"/>
    <w:rsid w:val="00393AE2"/>
    <w:rsid w:val="003952C1"/>
    <w:rsid w:val="00397486"/>
    <w:rsid w:val="003A0BC2"/>
    <w:rsid w:val="003A42DA"/>
    <w:rsid w:val="003A5116"/>
    <w:rsid w:val="003A60C9"/>
    <w:rsid w:val="003A60CE"/>
    <w:rsid w:val="003A696E"/>
    <w:rsid w:val="003A6A0D"/>
    <w:rsid w:val="003B00DB"/>
    <w:rsid w:val="003B04CE"/>
    <w:rsid w:val="003B0D2B"/>
    <w:rsid w:val="003B1031"/>
    <w:rsid w:val="003B3396"/>
    <w:rsid w:val="003B4360"/>
    <w:rsid w:val="003B45BF"/>
    <w:rsid w:val="003B50A3"/>
    <w:rsid w:val="003B6102"/>
    <w:rsid w:val="003B681B"/>
    <w:rsid w:val="003C2143"/>
    <w:rsid w:val="003C4A24"/>
    <w:rsid w:val="003C4FFA"/>
    <w:rsid w:val="003D0BAF"/>
    <w:rsid w:val="003D3DB8"/>
    <w:rsid w:val="003D402D"/>
    <w:rsid w:val="003D4407"/>
    <w:rsid w:val="003D4D39"/>
    <w:rsid w:val="003D5AFC"/>
    <w:rsid w:val="003D5BB8"/>
    <w:rsid w:val="003D725C"/>
    <w:rsid w:val="003E004C"/>
    <w:rsid w:val="003E22B3"/>
    <w:rsid w:val="003E28BC"/>
    <w:rsid w:val="003E5063"/>
    <w:rsid w:val="003E7C60"/>
    <w:rsid w:val="003F2DBF"/>
    <w:rsid w:val="003F36C0"/>
    <w:rsid w:val="003F4CED"/>
    <w:rsid w:val="003F4FF5"/>
    <w:rsid w:val="003F59D5"/>
    <w:rsid w:val="00401808"/>
    <w:rsid w:val="00402241"/>
    <w:rsid w:val="00403FF4"/>
    <w:rsid w:val="00405669"/>
    <w:rsid w:val="00405C9E"/>
    <w:rsid w:val="00406495"/>
    <w:rsid w:val="004065F6"/>
    <w:rsid w:val="00406C01"/>
    <w:rsid w:val="0040725C"/>
    <w:rsid w:val="00407726"/>
    <w:rsid w:val="00410DB6"/>
    <w:rsid w:val="0041179D"/>
    <w:rsid w:val="00412ECA"/>
    <w:rsid w:val="00414842"/>
    <w:rsid w:val="00414A68"/>
    <w:rsid w:val="00414CC6"/>
    <w:rsid w:val="00415826"/>
    <w:rsid w:val="0041792B"/>
    <w:rsid w:val="004204EA"/>
    <w:rsid w:val="004222A5"/>
    <w:rsid w:val="0042241E"/>
    <w:rsid w:val="004224C0"/>
    <w:rsid w:val="00423B80"/>
    <w:rsid w:val="0042574C"/>
    <w:rsid w:val="0043070D"/>
    <w:rsid w:val="0043080C"/>
    <w:rsid w:val="00432098"/>
    <w:rsid w:val="004320B8"/>
    <w:rsid w:val="0043258B"/>
    <w:rsid w:val="0043534E"/>
    <w:rsid w:val="004405B2"/>
    <w:rsid w:val="00440958"/>
    <w:rsid w:val="004420AF"/>
    <w:rsid w:val="00442860"/>
    <w:rsid w:val="00443981"/>
    <w:rsid w:val="004441E6"/>
    <w:rsid w:val="00445500"/>
    <w:rsid w:val="00445B7B"/>
    <w:rsid w:val="00447C27"/>
    <w:rsid w:val="00447C37"/>
    <w:rsid w:val="0045054C"/>
    <w:rsid w:val="00450C71"/>
    <w:rsid w:val="004510CF"/>
    <w:rsid w:val="00451C41"/>
    <w:rsid w:val="0045247B"/>
    <w:rsid w:val="0045262B"/>
    <w:rsid w:val="00452DB3"/>
    <w:rsid w:val="004538FD"/>
    <w:rsid w:val="00453C4F"/>
    <w:rsid w:val="0045401F"/>
    <w:rsid w:val="00454525"/>
    <w:rsid w:val="00454F6B"/>
    <w:rsid w:val="0045535B"/>
    <w:rsid w:val="00455CA2"/>
    <w:rsid w:val="0045706E"/>
    <w:rsid w:val="004571DA"/>
    <w:rsid w:val="004572F3"/>
    <w:rsid w:val="00457C7E"/>
    <w:rsid w:val="00457D53"/>
    <w:rsid w:val="00457E29"/>
    <w:rsid w:val="0046016F"/>
    <w:rsid w:val="004606FA"/>
    <w:rsid w:val="0046127F"/>
    <w:rsid w:val="0046252B"/>
    <w:rsid w:val="00463A8B"/>
    <w:rsid w:val="00463E91"/>
    <w:rsid w:val="00463EA3"/>
    <w:rsid w:val="00467504"/>
    <w:rsid w:val="00470112"/>
    <w:rsid w:val="00472A2E"/>
    <w:rsid w:val="00475F0A"/>
    <w:rsid w:val="004764FB"/>
    <w:rsid w:val="00477281"/>
    <w:rsid w:val="00480057"/>
    <w:rsid w:val="00480920"/>
    <w:rsid w:val="00481C18"/>
    <w:rsid w:val="00481E26"/>
    <w:rsid w:val="004848BA"/>
    <w:rsid w:val="00485664"/>
    <w:rsid w:val="004860FA"/>
    <w:rsid w:val="0048751C"/>
    <w:rsid w:val="00487AF4"/>
    <w:rsid w:val="00487C4A"/>
    <w:rsid w:val="00491B90"/>
    <w:rsid w:val="00492E5A"/>
    <w:rsid w:val="00493625"/>
    <w:rsid w:val="00494913"/>
    <w:rsid w:val="00494E46"/>
    <w:rsid w:val="004A0322"/>
    <w:rsid w:val="004A0ACB"/>
    <w:rsid w:val="004A0B6D"/>
    <w:rsid w:val="004A432D"/>
    <w:rsid w:val="004A6D11"/>
    <w:rsid w:val="004A71F5"/>
    <w:rsid w:val="004B0724"/>
    <w:rsid w:val="004B0775"/>
    <w:rsid w:val="004B1130"/>
    <w:rsid w:val="004B19D5"/>
    <w:rsid w:val="004B22CE"/>
    <w:rsid w:val="004B6BAF"/>
    <w:rsid w:val="004C053C"/>
    <w:rsid w:val="004C17BE"/>
    <w:rsid w:val="004C294F"/>
    <w:rsid w:val="004C37E7"/>
    <w:rsid w:val="004C3BC4"/>
    <w:rsid w:val="004C41F1"/>
    <w:rsid w:val="004C69EE"/>
    <w:rsid w:val="004C7332"/>
    <w:rsid w:val="004C7A59"/>
    <w:rsid w:val="004C7EF2"/>
    <w:rsid w:val="004D0321"/>
    <w:rsid w:val="004D0AA8"/>
    <w:rsid w:val="004D0EE6"/>
    <w:rsid w:val="004D16BF"/>
    <w:rsid w:val="004D2D12"/>
    <w:rsid w:val="004D2E6D"/>
    <w:rsid w:val="004D406B"/>
    <w:rsid w:val="004D5BB8"/>
    <w:rsid w:val="004D728B"/>
    <w:rsid w:val="004D73B7"/>
    <w:rsid w:val="004D7FE7"/>
    <w:rsid w:val="004E06FA"/>
    <w:rsid w:val="004E1E06"/>
    <w:rsid w:val="004E2358"/>
    <w:rsid w:val="004E2958"/>
    <w:rsid w:val="004E5013"/>
    <w:rsid w:val="004E537C"/>
    <w:rsid w:val="004E6B28"/>
    <w:rsid w:val="004F019F"/>
    <w:rsid w:val="004F0DAE"/>
    <w:rsid w:val="004F1096"/>
    <w:rsid w:val="004F1436"/>
    <w:rsid w:val="004F3705"/>
    <w:rsid w:val="004F3B78"/>
    <w:rsid w:val="004F41D0"/>
    <w:rsid w:val="004F435E"/>
    <w:rsid w:val="004F683B"/>
    <w:rsid w:val="0050493B"/>
    <w:rsid w:val="00506296"/>
    <w:rsid w:val="005072E1"/>
    <w:rsid w:val="00510174"/>
    <w:rsid w:val="00513637"/>
    <w:rsid w:val="00513BCC"/>
    <w:rsid w:val="00514D45"/>
    <w:rsid w:val="00516479"/>
    <w:rsid w:val="00516C52"/>
    <w:rsid w:val="005174BF"/>
    <w:rsid w:val="005175DE"/>
    <w:rsid w:val="00517E4C"/>
    <w:rsid w:val="0052099E"/>
    <w:rsid w:val="00521021"/>
    <w:rsid w:val="0052141F"/>
    <w:rsid w:val="005245D6"/>
    <w:rsid w:val="00524BF3"/>
    <w:rsid w:val="00525969"/>
    <w:rsid w:val="005260B6"/>
    <w:rsid w:val="00530ADD"/>
    <w:rsid w:val="005311D5"/>
    <w:rsid w:val="005313D8"/>
    <w:rsid w:val="00532203"/>
    <w:rsid w:val="00532673"/>
    <w:rsid w:val="0053306D"/>
    <w:rsid w:val="00534CE6"/>
    <w:rsid w:val="005360EF"/>
    <w:rsid w:val="0053743A"/>
    <w:rsid w:val="00542B0B"/>
    <w:rsid w:val="0054343A"/>
    <w:rsid w:val="0054345C"/>
    <w:rsid w:val="00543914"/>
    <w:rsid w:val="00545385"/>
    <w:rsid w:val="005461A9"/>
    <w:rsid w:val="005466C9"/>
    <w:rsid w:val="005505D0"/>
    <w:rsid w:val="0055114D"/>
    <w:rsid w:val="00551991"/>
    <w:rsid w:val="0055347C"/>
    <w:rsid w:val="00553FFC"/>
    <w:rsid w:val="00556750"/>
    <w:rsid w:val="005568B0"/>
    <w:rsid w:val="005568C1"/>
    <w:rsid w:val="00560615"/>
    <w:rsid w:val="00561E98"/>
    <w:rsid w:val="00562DD9"/>
    <w:rsid w:val="00563374"/>
    <w:rsid w:val="005636AF"/>
    <w:rsid w:val="00564706"/>
    <w:rsid w:val="00564BF0"/>
    <w:rsid w:val="00566310"/>
    <w:rsid w:val="0056673B"/>
    <w:rsid w:val="0057039F"/>
    <w:rsid w:val="005712F1"/>
    <w:rsid w:val="005721E3"/>
    <w:rsid w:val="0057270B"/>
    <w:rsid w:val="0057290E"/>
    <w:rsid w:val="00573BB9"/>
    <w:rsid w:val="00573CAF"/>
    <w:rsid w:val="0057631A"/>
    <w:rsid w:val="00576E48"/>
    <w:rsid w:val="00581984"/>
    <w:rsid w:val="00582027"/>
    <w:rsid w:val="0058241E"/>
    <w:rsid w:val="00582610"/>
    <w:rsid w:val="005833B6"/>
    <w:rsid w:val="00584126"/>
    <w:rsid w:val="00584C3A"/>
    <w:rsid w:val="005856D9"/>
    <w:rsid w:val="0058792A"/>
    <w:rsid w:val="00590157"/>
    <w:rsid w:val="005911F5"/>
    <w:rsid w:val="00591240"/>
    <w:rsid w:val="005939C7"/>
    <w:rsid w:val="00593C8C"/>
    <w:rsid w:val="005A016D"/>
    <w:rsid w:val="005A1B7D"/>
    <w:rsid w:val="005A1EC1"/>
    <w:rsid w:val="005A2412"/>
    <w:rsid w:val="005A28A6"/>
    <w:rsid w:val="005A510C"/>
    <w:rsid w:val="005A61BE"/>
    <w:rsid w:val="005A6D5B"/>
    <w:rsid w:val="005A7708"/>
    <w:rsid w:val="005B05BE"/>
    <w:rsid w:val="005B0CC9"/>
    <w:rsid w:val="005B2FAA"/>
    <w:rsid w:val="005B5F24"/>
    <w:rsid w:val="005C053B"/>
    <w:rsid w:val="005C1149"/>
    <w:rsid w:val="005C210D"/>
    <w:rsid w:val="005C3098"/>
    <w:rsid w:val="005C30E0"/>
    <w:rsid w:val="005C352D"/>
    <w:rsid w:val="005C3F5B"/>
    <w:rsid w:val="005C4ABC"/>
    <w:rsid w:val="005C7951"/>
    <w:rsid w:val="005D1747"/>
    <w:rsid w:val="005D1822"/>
    <w:rsid w:val="005D18EC"/>
    <w:rsid w:val="005D3E1D"/>
    <w:rsid w:val="005D5E0D"/>
    <w:rsid w:val="005D5F7D"/>
    <w:rsid w:val="005D6D3F"/>
    <w:rsid w:val="005D7D9A"/>
    <w:rsid w:val="005D7E7C"/>
    <w:rsid w:val="005E1765"/>
    <w:rsid w:val="005E21BF"/>
    <w:rsid w:val="005E28B6"/>
    <w:rsid w:val="005E3285"/>
    <w:rsid w:val="005E3574"/>
    <w:rsid w:val="005E393D"/>
    <w:rsid w:val="005E4681"/>
    <w:rsid w:val="005E63A9"/>
    <w:rsid w:val="005F1114"/>
    <w:rsid w:val="005F19C5"/>
    <w:rsid w:val="005F31FB"/>
    <w:rsid w:val="005F3FAA"/>
    <w:rsid w:val="005F40E6"/>
    <w:rsid w:val="005F53E1"/>
    <w:rsid w:val="005F5F56"/>
    <w:rsid w:val="005F68BA"/>
    <w:rsid w:val="005F692A"/>
    <w:rsid w:val="005F7A86"/>
    <w:rsid w:val="006001D7"/>
    <w:rsid w:val="0060226E"/>
    <w:rsid w:val="00605FDF"/>
    <w:rsid w:val="006068A9"/>
    <w:rsid w:val="00607B5A"/>
    <w:rsid w:val="00607CA5"/>
    <w:rsid w:val="006102D2"/>
    <w:rsid w:val="0061108F"/>
    <w:rsid w:val="0061168E"/>
    <w:rsid w:val="00614BB3"/>
    <w:rsid w:val="0061531A"/>
    <w:rsid w:val="006160FC"/>
    <w:rsid w:val="0061654B"/>
    <w:rsid w:val="00617483"/>
    <w:rsid w:val="00617AC8"/>
    <w:rsid w:val="00620EAE"/>
    <w:rsid w:val="0062107A"/>
    <w:rsid w:val="0062214A"/>
    <w:rsid w:val="006221C3"/>
    <w:rsid w:val="00622CDF"/>
    <w:rsid w:val="006272C0"/>
    <w:rsid w:val="00627E5F"/>
    <w:rsid w:val="0063102F"/>
    <w:rsid w:val="00632272"/>
    <w:rsid w:val="006331E3"/>
    <w:rsid w:val="0063358C"/>
    <w:rsid w:val="00634467"/>
    <w:rsid w:val="00634849"/>
    <w:rsid w:val="006350C2"/>
    <w:rsid w:val="00640514"/>
    <w:rsid w:val="00640CEE"/>
    <w:rsid w:val="00642900"/>
    <w:rsid w:val="00643D40"/>
    <w:rsid w:val="0064662F"/>
    <w:rsid w:val="00647793"/>
    <w:rsid w:val="00647D94"/>
    <w:rsid w:val="0065089A"/>
    <w:rsid w:val="006511A6"/>
    <w:rsid w:val="00651B6B"/>
    <w:rsid w:val="006523FB"/>
    <w:rsid w:val="00652F96"/>
    <w:rsid w:val="00653336"/>
    <w:rsid w:val="006537A9"/>
    <w:rsid w:val="0065410A"/>
    <w:rsid w:val="00654220"/>
    <w:rsid w:val="00654CD2"/>
    <w:rsid w:val="006551D0"/>
    <w:rsid w:val="00655E7C"/>
    <w:rsid w:val="00660827"/>
    <w:rsid w:val="00660D50"/>
    <w:rsid w:val="00661369"/>
    <w:rsid w:val="00663EA8"/>
    <w:rsid w:val="006645C0"/>
    <w:rsid w:val="0066497C"/>
    <w:rsid w:val="006652ED"/>
    <w:rsid w:val="006660A4"/>
    <w:rsid w:val="006669E0"/>
    <w:rsid w:val="00666A2E"/>
    <w:rsid w:val="00666E78"/>
    <w:rsid w:val="00667C8C"/>
    <w:rsid w:val="00670EEA"/>
    <w:rsid w:val="006712F3"/>
    <w:rsid w:val="00672080"/>
    <w:rsid w:val="006736A9"/>
    <w:rsid w:val="00673B38"/>
    <w:rsid w:val="006740AE"/>
    <w:rsid w:val="00674318"/>
    <w:rsid w:val="006746C3"/>
    <w:rsid w:val="006762B2"/>
    <w:rsid w:val="00676AA4"/>
    <w:rsid w:val="00677213"/>
    <w:rsid w:val="006830C3"/>
    <w:rsid w:val="00683CB4"/>
    <w:rsid w:val="00684A0B"/>
    <w:rsid w:val="006854CE"/>
    <w:rsid w:val="00685C55"/>
    <w:rsid w:val="0068648F"/>
    <w:rsid w:val="00687BFC"/>
    <w:rsid w:val="00690E9B"/>
    <w:rsid w:val="00691100"/>
    <w:rsid w:val="00691220"/>
    <w:rsid w:val="00691F45"/>
    <w:rsid w:val="00693017"/>
    <w:rsid w:val="00693902"/>
    <w:rsid w:val="00695013"/>
    <w:rsid w:val="00696EDE"/>
    <w:rsid w:val="00697BA8"/>
    <w:rsid w:val="006A0627"/>
    <w:rsid w:val="006A18AB"/>
    <w:rsid w:val="006A1B52"/>
    <w:rsid w:val="006A1D59"/>
    <w:rsid w:val="006A3D1B"/>
    <w:rsid w:val="006A4BFF"/>
    <w:rsid w:val="006A52D1"/>
    <w:rsid w:val="006A7EB2"/>
    <w:rsid w:val="006B062A"/>
    <w:rsid w:val="006B0860"/>
    <w:rsid w:val="006B4270"/>
    <w:rsid w:val="006B4D52"/>
    <w:rsid w:val="006B4DC8"/>
    <w:rsid w:val="006B6127"/>
    <w:rsid w:val="006B6B22"/>
    <w:rsid w:val="006B7CBB"/>
    <w:rsid w:val="006C1831"/>
    <w:rsid w:val="006C1F3B"/>
    <w:rsid w:val="006C5DCF"/>
    <w:rsid w:val="006C6231"/>
    <w:rsid w:val="006C65C7"/>
    <w:rsid w:val="006C7125"/>
    <w:rsid w:val="006D1D86"/>
    <w:rsid w:val="006D23DB"/>
    <w:rsid w:val="006D3826"/>
    <w:rsid w:val="006D3E37"/>
    <w:rsid w:val="006D60EA"/>
    <w:rsid w:val="006D6C7B"/>
    <w:rsid w:val="006D70C7"/>
    <w:rsid w:val="006E0DA1"/>
    <w:rsid w:val="006E2596"/>
    <w:rsid w:val="006E312C"/>
    <w:rsid w:val="006E39BD"/>
    <w:rsid w:val="006E3CBE"/>
    <w:rsid w:val="006E4052"/>
    <w:rsid w:val="006E43EA"/>
    <w:rsid w:val="006E4D13"/>
    <w:rsid w:val="006E53E4"/>
    <w:rsid w:val="006E6C7F"/>
    <w:rsid w:val="006E6FB0"/>
    <w:rsid w:val="006E7835"/>
    <w:rsid w:val="006F0B5D"/>
    <w:rsid w:val="006F38A1"/>
    <w:rsid w:val="006F4120"/>
    <w:rsid w:val="006F4EA3"/>
    <w:rsid w:val="006F6927"/>
    <w:rsid w:val="007014CD"/>
    <w:rsid w:val="007015FB"/>
    <w:rsid w:val="0070486C"/>
    <w:rsid w:val="00704A50"/>
    <w:rsid w:val="0071032F"/>
    <w:rsid w:val="00711B07"/>
    <w:rsid w:val="00712106"/>
    <w:rsid w:val="00712509"/>
    <w:rsid w:val="00712933"/>
    <w:rsid w:val="0071369C"/>
    <w:rsid w:val="00713AA3"/>
    <w:rsid w:val="00715731"/>
    <w:rsid w:val="007159D4"/>
    <w:rsid w:val="00715ACF"/>
    <w:rsid w:val="00715B77"/>
    <w:rsid w:val="00720B44"/>
    <w:rsid w:val="00724E1C"/>
    <w:rsid w:val="00726F05"/>
    <w:rsid w:val="00727B24"/>
    <w:rsid w:val="00727FB0"/>
    <w:rsid w:val="007324D8"/>
    <w:rsid w:val="007329D4"/>
    <w:rsid w:val="00733E86"/>
    <w:rsid w:val="0073617E"/>
    <w:rsid w:val="0073621E"/>
    <w:rsid w:val="00740877"/>
    <w:rsid w:val="00740BEC"/>
    <w:rsid w:val="00743363"/>
    <w:rsid w:val="00743B87"/>
    <w:rsid w:val="007441B2"/>
    <w:rsid w:val="00744760"/>
    <w:rsid w:val="007459FB"/>
    <w:rsid w:val="00747C85"/>
    <w:rsid w:val="0075512D"/>
    <w:rsid w:val="00755421"/>
    <w:rsid w:val="00755B6D"/>
    <w:rsid w:val="007566B2"/>
    <w:rsid w:val="00760685"/>
    <w:rsid w:val="00760F0F"/>
    <w:rsid w:val="00761C36"/>
    <w:rsid w:val="00763DF0"/>
    <w:rsid w:val="00764A66"/>
    <w:rsid w:val="00764EF8"/>
    <w:rsid w:val="0076591B"/>
    <w:rsid w:val="007675CD"/>
    <w:rsid w:val="00770149"/>
    <w:rsid w:val="00770200"/>
    <w:rsid w:val="00771BF4"/>
    <w:rsid w:val="00771CF6"/>
    <w:rsid w:val="00772AF3"/>
    <w:rsid w:val="007731CE"/>
    <w:rsid w:val="007741EC"/>
    <w:rsid w:val="00775308"/>
    <w:rsid w:val="007755E1"/>
    <w:rsid w:val="00780208"/>
    <w:rsid w:val="007806D8"/>
    <w:rsid w:val="00780C9F"/>
    <w:rsid w:val="00781141"/>
    <w:rsid w:val="00781553"/>
    <w:rsid w:val="00781707"/>
    <w:rsid w:val="007817B2"/>
    <w:rsid w:val="00781BA5"/>
    <w:rsid w:val="00781E4F"/>
    <w:rsid w:val="00784819"/>
    <w:rsid w:val="00784896"/>
    <w:rsid w:val="00784A1D"/>
    <w:rsid w:val="00786D52"/>
    <w:rsid w:val="00791125"/>
    <w:rsid w:val="00792242"/>
    <w:rsid w:val="007926AB"/>
    <w:rsid w:val="00794B5E"/>
    <w:rsid w:val="0079616E"/>
    <w:rsid w:val="007974CF"/>
    <w:rsid w:val="007A12FE"/>
    <w:rsid w:val="007A143C"/>
    <w:rsid w:val="007A2FFE"/>
    <w:rsid w:val="007A3199"/>
    <w:rsid w:val="007A3239"/>
    <w:rsid w:val="007A38D0"/>
    <w:rsid w:val="007A3CBF"/>
    <w:rsid w:val="007A48DE"/>
    <w:rsid w:val="007A4921"/>
    <w:rsid w:val="007A71AE"/>
    <w:rsid w:val="007B1479"/>
    <w:rsid w:val="007B2A14"/>
    <w:rsid w:val="007B2C78"/>
    <w:rsid w:val="007B3630"/>
    <w:rsid w:val="007B3C17"/>
    <w:rsid w:val="007B3F07"/>
    <w:rsid w:val="007B5495"/>
    <w:rsid w:val="007B5FB0"/>
    <w:rsid w:val="007B6B98"/>
    <w:rsid w:val="007B6D6E"/>
    <w:rsid w:val="007B7E3E"/>
    <w:rsid w:val="007C2635"/>
    <w:rsid w:val="007C2D67"/>
    <w:rsid w:val="007C4687"/>
    <w:rsid w:val="007C47D8"/>
    <w:rsid w:val="007C4B19"/>
    <w:rsid w:val="007C5404"/>
    <w:rsid w:val="007C66E1"/>
    <w:rsid w:val="007C7733"/>
    <w:rsid w:val="007D0336"/>
    <w:rsid w:val="007D082F"/>
    <w:rsid w:val="007D2198"/>
    <w:rsid w:val="007D4618"/>
    <w:rsid w:val="007D4A0A"/>
    <w:rsid w:val="007D530F"/>
    <w:rsid w:val="007D7A79"/>
    <w:rsid w:val="007E0D22"/>
    <w:rsid w:val="007E1083"/>
    <w:rsid w:val="007E2D7D"/>
    <w:rsid w:val="007E4D16"/>
    <w:rsid w:val="007E64FA"/>
    <w:rsid w:val="007F0236"/>
    <w:rsid w:val="007F2435"/>
    <w:rsid w:val="007F40C7"/>
    <w:rsid w:val="007F5983"/>
    <w:rsid w:val="007F5D1A"/>
    <w:rsid w:val="007F5D35"/>
    <w:rsid w:val="00800D0E"/>
    <w:rsid w:val="00801AF5"/>
    <w:rsid w:val="0080386A"/>
    <w:rsid w:val="008039D1"/>
    <w:rsid w:val="00805CE1"/>
    <w:rsid w:val="008064C4"/>
    <w:rsid w:val="008115CB"/>
    <w:rsid w:val="008118DE"/>
    <w:rsid w:val="00811BFB"/>
    <w:rsid w:val="00812BB1"/>
    <w:rsid w:val="00814DDA"/>
    <w:rsid w:val="00817974"/>
    <w:rsid w:val="00820A37"/>
    <w:rsid w:val="0082238F"/>
    <w:rsid w:val="00823149"/>
    <w:rsid w:val="008236FB"/>
    <w:rsid w:val="00825C4D"/>
    <w:rsid w:val="00827C8C"/>
    <w:rsid w:val="0083203D"/>
    <w:rsid w:val="008326F7"/>
    <w:rsid w:val="00832A3A"/>
    <w:rsid w:val="00833484"/>
    <w:rsid w:val="00834190"/>
    <w:rsid w:val="00836984"/>
    <w:rsid w:val="00837AE6"/>
    <w:rsid w:val="00837F7D"/>
    <w:rsid w:val="00837FE4"/>
    <w:rsid w:val="00840983"/>
    <w:rsid w:val="00841EC6"/>
    <w:rsid w:val="00842AE9"/>
    <w:rsid w:val="00842E9B"/>
    <w:rsid w:val="008448C2"/>
    <w:rsid w:val="00844951"/>
    <w:rsid w:val="008506A3"/>
    <w:rsid w:val="00851FCC"/>
    <w:rsid w:val="00853782"/>
    <w:rsid w:val="00853890"/>
    <w:rsid w:val="008563A7"/>
    <w:rsid w:val="00856675"/>
    <w:rsid w:val="00856FF9"/>
    <w:rsid w:val="008575E2"/>
    <w:rsid w:val="00861CF7"/>
    <w:rsid w:val="00862604"/>
    <w:rsid w:val="00863DF9"/>
    <w:rsid w:val="008651AF"/>
    <w:rsid w:val="008655C7"/>
    <w:rsid w:val="00865E4F"/>
    <w:rsid w:val="0086732D"/>
    <w:rsid w:val="008674A6"/>
    <w:rsid w:val="008702CC"/>
    <w:rsid w:val="008714ED"/>
    <w:rsid w:val="008718EB"/>
    <w:rsid w:val="00872BD0"/>
    <w:rsid w:val="00873BB3"/>
    <w:rsid w:val="0087466D"/>
    <w:rsid w:val="008749B8"/>
    <w:rsid w:val="00875C4D"/>
    <w:rsid w:val="008771E5"/>
    <w:rsid w:val="0087763C"/>
    <w:rsid w:val="008776AB"/>
    <w:rsid w:val="00880ECE"/>
    <w:rsid w:val="00881D02"/>
    <w:rsid w:val="00882B2A"/>
    <w:rsid w:val="008844A3"/>
    <w:rsid w:val="00885B7A"/>
    <w:rsid w:val="008901E9"/>
    <w:rsid w:val="00890616"/>
    <w:rsid w:val="00891BF3"/>
    <w:rsid w:val="00891D84"/>
    <w:rsid w:val="00893A3F"/>
    <w:rsid w:val="00894F2C"/>
    <w:rsid w:val="00896776"/>
    <w:rsid w:val="00897CB2"/>
    <w:rsid w:val="008A3C7A"/>
    <w:rsid w:val="008A5420"/>
    <w:rsid w:val="008A563A"/>
    <w:rsid w:val="008A607E"/>
    <w:rsid w:val="008A75B1"/>
    <w:rsid w:val="008B1687"/>
    <w:rsid w:val="008B1BE3"/>
    <w:rsid w:val="008B1C50"/>
    <w:rsid w:val="008B3423"/>
    <w:rsid w:val="008B4024"/>
    <w:rsid w:val="008B468D"/>
    <w:rsid w:val="008B57B6"/>
    <w:rsid w:val="008B7B3F"/>
    <w:rsid w:val="008C03AA"/>
    <w:rsid w:val="008C0F1E"/>
    <w:rsid w:val="008C549A"/>
    <w:rsid w:val="008C6AF4"/>
    <w:rsid w:val="008C6F15"/>
    <w:rsid w:val="008C7F44"/>
    <w:rsid w:val="008D017A"/>
    <w:rsid w:val="008D20E1"/>
    <w:rsid w:val="008D2AD3"/>
    <w:rsid w:val="008D2BA9"/>
    <w:rsid w:val="008D43CB"/>
    <w:rsid w:val="008D47F8"/>
    <w:rsid w:val="008D4E02"/>
    <w:rsid w:val="008D73E8"/>
    <w:rsid w:val="008D768C"/>
    <w:rsid w:val="008E0011"/>
    <w:rsid w:val="008E0221"/>
    <w:rsid w:val="008E1C68"/>
    <w:rsid w:val="008E3CA8"/>
    <w:rsid w:val="008E47A7"/>
    <w:rsid w:val="008E4BB6"/>
    <w:rsid w:val="008E60A8"/>
    <w:rsid w:val="008E6F2B"/>
    <w:rsid w:val="008E7610"/>
    <w:rsid w:val="008F1FCA"/>
    <w:rsid w:val="008F3890"/>
    <w:rsid w:val="008F3AA0"/>
    <w:rsid w:val="008F3BB5"/>
    <w:rsid w:val="008F3C13"/>
    <w:rsid w:val="008F4026"/>
    <w:rsid w:val="00900C4B"/>
    <w:rsid w:val="00902648"/>
    <w:rsid w:val="009033E6"/>
    <w:rsid w:val="00903A66"/>
    <w:rsid w:val="0090571D"/>
    <w:rsid w:val="00905837"/>
    <w:rsid w:val="00905D43"/>
    <w:rsid w:val="009070A0"/>
    <w:rsid w:val="00907A20"/>
    <w:rsid w:val="0091056A"/>
    <w:rsid w:val="00910B82"/>
    <w:rsid w:val="009124A1"/>
    <w:rsid w:val="009125AB"/>
    <w:rsid w:val="00912CA1"/>
    <w:rsid w:val="009135ED"/>
    <w:rsid w:val="00915286"/>
    <w:rsid w:val="00915A72"/>
    <w:rsid w:val="00915E52"/>
    <w:rsid w:val="00916047"/>
    <w:rsid w:val="009164D9"/>
    <w:rsid w:val="00921706"/>
    <w:rsid w:val="00921ED9"/>
    <w:rsid w:val="00923C03"/>
    <w:rsid w:val="00925014"/>
    <w:rsid w:val="00925190"/>
    <w:rsid w:val="00925C16"/>
    <w:rsid w:val="00930393"/>
    <w:rsid w:val="00933B39"/>
    <w:rsid w:val="0093417B"/>
    <w:rsid w:val="00935D07"/>
    <w:rsid w:val="00937605"/>
    <w:rsid w:val="00942689"/>
    <w:rsid w:val="009461B5"/>
    <w:rsid w:val="00946D5D"/>
    <w:rsid w:val="00947141"/>
    <w:rsid w:val="00947989"/>
    <w:rsid w:val="00947B3B"/>
    <w:rsid w:val="009505FE"/>
    <w:rsid w:val="00950EB6"/>
    <w:rsid w:val="009529F8"/>
    <w:rsid w:val="00953D6D"/>
    <w:rsid w:val="00954EAF"/>
    <w:rsid w:val="00955B37"/>
    <w:rsid w:val="00956B25"/>
    <w:rsid w:val="00960168"/>
    <w:rsid w:val="00960E3C"/>
    <w:rsid w:val="00961443"/>
    <w:rsid w:val="00961C3B"/>
    <w:rsid w:val="00962A25"/>
    <w:rsid w:val="00963673"/>
    <w:rsid w:val="00963A1C"/>
    <w:rsid w:val="009644C7"/>
    <w:rsid w:val="009648B8"/>
    <w:rsid w:val="009659CF"/>
    <w:rsid w:val="00966C14"/>
    <w:rsid w:val="009703D0"/>
    <w:rsid w:val="00970702"/>
    <w:rsid w:val="0097453B"/>
    <w:rsid w:val="00975345"/>
    <w:rsid w:val="00977381"/>
    <w:rsid w:val="009774C8"/>
    <w:rsid w:val="00977A2D"/>
    <w:rsid w:val="00977B49"/>
    <w:rsid w:val="00977CEA"/>
    <w:rsid w:val="00980228"/>
    <w:rsid w:val="009831EF"/>
    <w:rsid w:val="00984EB5"/>
    <w:rsid w:val="00985CED"/>
    <w:rsid w:val="009865C1"/>
    <w:rsid w:val="009869E6"/>
    <w:rsid w:val="00986D39"/>
    <w:rsid w:val="00987C45"/>
    <w:rsid w:val="00990BE0"/>
    <w:rsid w:val="00994AF0"/>
    <w:rsid w:val="00994EEB"/>
    <w:rsid w:val="0099582D"/>
    <w:rsid w:val="009958C9"/>
    <w:rsid w:val="0099751F"/>
    <w:rsid w:val="009976D7"/>
    <w:rsid w:val="009A1546"/>
    <w:rsid w:val="009A1DC3"/>
    <w:rsid w:val="009A29DE"/>
    <w:rsid w:val="009A2F91"/>
    <w:rsid w:val="009A5F8B"/>
    <w:rsid w:val="009A66E7"/>
    <w:rsid w:val="009A7041"/>
    <w:rsid w:val="009A746E"/>
    <w:rsid w:val="009B0012"/>
    <w:rsid w:val="009B3F69"/>
    <w:rsid w:val="009B46EC"/>
    <w:rsid w:val="009B5297"/>
    <w:rsid w:val="009B6675"/>
    <w:rsid w:val="009B67AE"/>
    <w:rsid w:val="009B6AC6"/>
    <w:rsid w:val="009B7FCD"/>
    <w:rsid w:val="009C0277"/>
    <w:rsid w:val="009C0494"/>
    <w:rsid w:val="009C07C7"/>
    <w:rsid w:val="009C1735"/>
    <w:rsid w:val="009C233F"/>
    <w:rsid w:val="009C33F7"/>
    <w:rsid w:val="009C3AA2"/>
    <w:rsid w:val="009D0B06"/>
    <w:rsid w:val="009D601B"/>
    <w:rsid w:val="009D6FDA"/>
    <w:rsid w:val="009D723E"/>
    <w:rsid w:val="009D7D4C"/>
    <w:rsid w:val="009E0801"/>
    <w:rsid w:val="009E094A"/>
    <w:rsid w:val="009E0BE3"/>
    <w:rsid w:val="009E0F3B"/>
    <w:rsid w:val="009E121D"/>
    <w:rsid w:val="009E2396"/>
    <w:rsid w:val="009E393E"/>
    <w:rsid w:val="009E56E9"/>
    <w:rsid w:val="009F0A5A"/>
    <w:rsid w:val="009F0C49"/>
    <w:rsid w:val="009F2077"/>
    <w:rsid w:val="009F2EBA"/>
    <w:rsid w:val="009F5494"/>
    <w:rsid w:val="009F5DC3"/>
    <w:rsid w:val="009F71CC"/>
    <w:rsid w:val="009F74D9"/>
    <w:rsid w:val="00A012E7"/>
    <w:rsid w:val="00A01CE7"/>
    <w:rsid w:val="00A0248E"/>
    <w:rsid w:val="00A024C9"/>
    <w:rsid w:val="00A02ECB"/>
    <w:rsid w:val="00A03E10"/>
    <w:rsid w:val="00A0499A"/>
    <w:rsid w:val="00A05346"/>
    <w:rsid w:val="00A11798"/>
    <w:rsid w:val="00A11F9E"/>
    <w:rsid w:val="00A12CB7"/>
    <w:rsid w:val="00A1370F"/>
    <w:rsid w:val="00A13770"/>
    <w:rsid w:val="00A1531D"/>
    <w:rsid w:val="00A16A1C"/>
    <w:rsid w:val="00A16CBF"/>
    <w:rsid w:val="00A22853"/>
    <w:rsid w:val="00A23C4E"/>
    <w:rsid w:val="00A23DA6"/>
    <w:rsid w:val="00A24D9D"/>
    <w:rsid w:val="00A27C5B"/>
    <w:rsid w:val="00A3215C"/>
    <w:rsid w:val="00A3335D"/>
    <w:rsid w:val="00A34086"/>
    <w:rsid w:val="00A3712B"/>
    <w:rsid w:val="00A37AA8"/>
    <w:rsid w:val="00A37CE7"/>
    <w:rsid w:val="00A42482"/>
    <w:rsid w:val="00A4459E"/>
    <w:rsid w:val="00A44808"/>
    <w:rsid w:val="00A45970"/>
    <w:rsid w:val="00A46FC2"/>
    <w:rsid w:val="00A474FF"/>
    <w:rsid w:val="00A478A4"/>
    <w:rsid w:val="00A47989"/>
    <w:rsid w:val="00A47D2B"/>
    <w:rsid w:val="00A50815"/>
    <w:rsid w:val="00A532A8"/>
    <w:rsid w:val="00A5388A"/>
    <w:rsid w:val="00A53A3F"/>
    <w:rsid w:val="00A541E5"/>
    <w:rsid w:val="00A56369"/>
    <w:rsid w:val="00A61086"/>
    <w:rsid w:val="00A614C6"/>
    <w:rsid w:val="00A6239F"/>
    <w:rsid w:val="00A62CAD"/>
    <w:rsid w:val="00A63423"/>
    <w:rsid w:val="00A650BD"/>
    <w:rsid w:val="00A7063A"/>
    <w:rsid w:val="00A70F71"/>
    <w:rsid w:val="00A71E5B"/>
    <w:rsid w:val="00A72110"/>
    <w:rsid w:val="00A7328F"/>
    <w:rsid w:val="00A73BEF"/>
    <w:rsid w:val="00A73D74"/>
    <w:rsid w:val="00A7460D"/>
    <w:rsid w:val="00A74931"/>
    <w:rsid w:val="00A7532F"/>
    <w:rsid w:val="00A7668E"/>
    <w:rsid w:val="00A77414"/>
    <w:rsid w:val="00A80AD7"/>
    <w:rsid w:val="00A81459"/>
    <w:rsid w:val="00A81C31"/>
    <w:rsid w:val="00A833D9"/>
    <w:rsid w:val="00A84984"/>
    <w:rsid w:val="00A87FAB"/>
    <w:rsid w:val="00A903AD"/>
    <w:rsid w:val="00A93014"/>
    <w:rsid w:val="00A93162"/>
    <w:rsid w:val="00A95953"/>
    <w:rsid w:val="00A95DD9"/>
    <w:rsid w:val="00A97179"/>
    <w:rsid w:val="00A97CAE"/>
    <w:rsid w:val="00A97F13"/>
    <w:rsid w:val="00AA0ECF"/>
    <w:rsid w:val="00AA1BC4"/>
    <w:rsid w:val="00AA2744"/>
    <w:rsid w:val="00AA2D90"/>
    <w:rsid w:val="00AA2DF3"/>
    <w:rsid w:val="00AA38F9"/>
    <w:rsid w:val="00AA391E"/>
    <w:rsid w:val="00AA3DCA"/>
    <w:rsid w:val="00AA48CD"/>
    <w:rsid w:val="00AA5749"/>
    <w:rsid w:val="00AB0B9E"/>
    <w:rsid w:val="00AB2B03"/>
    <w:rsid w:val="00AB330A"/>
    <w:rsid w:val="00AB5CF0"/>
    <w:rsid w:val="00AB74DC"/>
    <w:rsid w:val="00AC01C5"/>
    <w:rsid w:val="00AC1D6F"/>
    <w:rsid w:val="00AC567F"/>
    <w:rsid w:val="00AC6B25"/>
    <w:rsid w:val="00AD022D"/>
    <w:rsid w:val="00AD04A2"/>
    <w:rsid w:val="00AD0761"/>
    <w:rsid w:val="00AD4028"/>
    <w:rsid w:val="00AD4E84"/>
    <w:rsid w:val="00AD529B"/>
    <w:rsid w:val="00AD5871"/>
    <w:rsid w:val="00AD5FDB"/>
    <w:rsid w:val="00AE0D7E"/>
    <w:rsid w:val="00AE1BFE"/>
    <w:rsid w:val="00AE20E8"/>
    <w:rsid w:val="00AE226E"/>
    <w:rsid w:val="00AE325B"/>
    <w:rsid w:val="00AE3B98"/>
    <w:rsid w:val="00AE3BE9"/>
    <w:rsid w:val="00AE6C01"/>
    <w:rsid w:val="00AF057D"/>
    <w:rsid w:val="00AF7696"/>
    <w:rsid w:val="00AF7EF7"/>
    <w:rsid w:val="00B00F52"/>
    <w:rsid w:val="00B02757"/>
    <w:rsid w:val="00B042C2"/>
    <w:rsid w:val="00B0625E"/>
    <w:rsid w:val="00B06D99"/>
    <w:rsid w:val="00B0701F"/>
    <w:rsid w:val="00B11D40"/>
    <w:rsid w:val="00B1362E"/>
    <w:rsid w:val="00B150FE"/>
    <w:rsid w:val="00B21A3E"/>
    <w:rsid w:val="00B21F3C"/>
    <w:rsid w:val="00B225D9"/>
    <w:rsid w:val="00B234BC"/>
    <w:rsid w:val="00B23CB9"/>
    <w:rsid w:val="00B23E05"/>
    <w:rsid w:val="00B26A88"/>
    <w:rsid w:val="00B307F3"/>
    <w:rsid w:val="00B32114"/>
    <w:rsid w:val="00B3293C"/>
    <w:rsid w:val="00B3315D"/>
    <w:rsid w:val="00B338C3"/>
    <w:rsid w:val="00B33C5A"/>
    <w:rsid w:val="00B33E64"/>
    <w:rsid w:val="00B34072"/>
    <w:rsid w:val="00B34B04"/>
    <w:rsid w:val="00B35266"/>
    <w:rsid w:val="00B35F13"/>
    <w:rsid w:val="00B36B7B"/>
    <w:rsid w:val="00B37731"/>
    <w:rsid w:val="00B37D8B"/>
    <w:rsid w:val="00B41B05"/>
    <w:rsid w:val="00B41D12"/>
    <w:rsid w:val="00B4274E"/>
    <w:rsid w:val="00B42D84"/>
    <w:rsid w:val="00B439A0"/>
    <w:rsid w:val="00B44759"/>
    <w:rsid w:val="00B44BA1"/>
    <w:rsid w:val="00B46229"/>
    <w:rsid w:val="00B503FC"/>
    <w:rsid w:val="00B52086"/>
    <w:rsid w:val="00B53386"/>
    <w:rsid w:val="00B5377B"/>
    <w:rsid w:val="00B543E1"/>
    <w:rsid w:val="00B5621F"/>
    <w:rsid w:val="00B56E28"/>
    <w:rsid w:val="00B62203"/>
    <w:rsid w:val="00B6221D"/>
    <w:rsid w:val="00B664D6"/>
    <w:rsid w:val="00B66E3F"/>
    <w:rsid w:val="00B753C4"/>
    <w:rsid w:val="00B77920"/>
    <w:rsid w:val="00B77BA5"/>
    <w:rsid w:val="00B80098"/>
    <w:rsid w:val="00B8164F"/>
    <w:rsid w:val="00B820A8"/>
    <w:rsid w:val="00B8274E"/>
    <w:rsid w:val="00B82E55"/>
    <w:rsid w:val="00B832D7"/>
    <w:rsid w:val="00B83F43"/>
    <w:rsid w:val="00B83F57"/>
    <w:rsid w:val="00B8412B"/>
    <w:rsid w:val="00B84379"/>
    <w:rsid w:val="00B8520B"/>
    <w:rsid w:val="00B85F85"/>
    <w:rsid w:val="00B861EB"/>
    <w:rsid w:val="00B86238"/>
    <w:rsid w:val="00B9205D"/>
    <w:rsid w:val="00B93392"/>
    <w:rsid w:val="00B93DD8"/>
    <w:rsid w:val="00B93FE4"/>
    <w:rsid w:val="00B943B6"/>
    <w:rsid w:val="00B94719"/>
    <w:rsid w:val="00B9498E"/>
    <w:rsid w:val="00B94ADB"/>
    <w:rsid w:val="00B94E5D"/>
    <w:rsid w:val="00BA11C2"/>
    <w:rsid w:val="00BA1476"/>
    <w:rsid w:val="00BA2A38"/>
    <w:rsid w:val="00BA4BF7"/>
    <w:rsid w:val="00BA5F7F"/>
    <w:rsid w:val="00BA63A8"/>
    <w:rsid w:val="00BA6955"/>
    <w:rsid w:val="00BA6A20"/>
    <w:rsid w:val="00BA6DF1"/>
    <w:rsid w:val="00BA727A"/>
    <w:rsid w:val="00BA7C9B"/>
    <w:rsid w:val="00BB0189"/>
    <w:rsid w:val="00BB01A7"/>
    <w:rsid w:val="00BB045E"/>
    <w:rsid w:val="00BB0688"/>
    <w:rsid w:val="00BB1F27"/>
    <w:rsid w:val="00BB2458"/>
    <w:rsid w:val="00BB2A22"/>
    <w:rsid w:val="00BB750D"/>
    <w:rsid w:val="00BC112D"/>
    <w:rsid w:val="00BC2403"/>
    <w:rsid w:val="00BC3762"/>
    <w:rsid w:val="00BC44DA"/>
    <w:rsid w:val="00BC4749"/>
    <w:rsid w:val="00BC644F"/>
    <w:rsid w:val="00BD1D30"/>
    <w:rsid w:val="00BD29E3"/>
    <w:rsid w:val="00BD488F"/>
    <w:rsid w:val="00BD5A9D"/>
    <w:rsid w:val="00BD7174"/>
    <w:rsid w:val="00BD7F59"/>
    <w:rsid w:val="00BE09BA"/>
    <w:rsid w:val="00BE2036"/>
    <w:rsid w:val="00BE21EB"/>
    <w:rsid w:val="00BE6409"/>
    <w:rsid w:val="00BE67C9"/>
    <w:rsid w:val="00BF1120"/>
    <w:rsid w:val="00BF1555"/>
    <w:rsid w:val="00BF3687"/>
    <w:rsid w:val="00BF4769"/>
    <w:rsid w:val="00BF4A9A"/>
    <w:rsid w:val="00BF5503"/>
    <w:rsid w:val="00BF697A"/>
    <w:rsid w:val="00C01A09"/>
    <w:rsid w:val="00C0258D"/>
    <w:rsid w:val="00C028F5"/>
    <w:rsid w:val="00C04B4F"/>
    <w:rsid w:val="00C07985"/>
    <w:rsid w:val="00C11D12"/>
    <w:rsid w:val="00C12252"/>
    <w:rsid w:val="00C13D2E"/>
    <w:rsid w:val="00C164C6"/>
    <w:rsid w:val="00C16B0E"/>
    <w:rsid w:val="00C17EC0"/>
    <w:rsid w:val="00C20B27"/>
    <w:rsid w:val="00C21584"/>
    <w:rsid w:val="00C23779"/>
    <w:rsid w:val="00C2407F"/>
    <w:rsid w:val="00C24907"/>
    <w:rsid w:val="00C24D33"/>
    <w:rsid w:val="00C24DCB"/>
    <w:rsid w:val="00C30D49"/>
    <w:rsid w:val="00C31583"/>
    <w:rsid w:val="00C321FE"/>
    <w:rsid w:val="00C33158"/>
    <w:rsid w:val="00C3381E"/>
    <w:rsid w:val="00C361C2"/>
    <w:rsid w:val="00C3682D"/>
    <w:rsid w:val="00C37AA4"/>
    <w:rsid w:val="00C40323"/>
    <w:rsid w:val="00C4034C"/>
    <w:rsid w:val="00C41047"/>
    <w:rsid w:val="00C41CB9"/>
    <w:rsid w:val="00C41D9D"/>
    <w:rsid w:val="00C4245F"/>
    <w:rsid w:val="00C44FE8"/>
    <w:rsid w:val="00C46612"/>
    <w:rsid w:val="00C515A1"/>
    <w:rsid w:val="00C52430"/>
    <w:rsid w:val="00C524EC"/>
    <w:rsid w:val="00C5296A"/>
    <w:rsid w:val="00C52E21"/>
    <w:rsid w:val="00C537EE"/>
    <w:rsid w:val="00C53A56"/>
    <w:rsid w:val="00C55CA1"/>
    <w:rsid w:val="00C56C2E"/>
    <w:rsid w:val="00C6023B"/>
    <w:rsid w:val="00C61A6F"/>
    <w:rsid w:val="00C61F10"/>
    <w:rsid w:val="00C64097"/>
    <w:rsid w:val="00C6468C"/>
    <w:rsid w:val="00C64BEA"/>
    <w:rsid w:val="00C67BCC"/>
    <w:rsid w:val="00C70A1A"/>
    <w:rsid w:val="00C734AD"/>
    <w:rsid w:val="00C747F3"/>
    <w:rsid w:val="00C75E38"/>
    <w:rsid w:val="00C77823"/>
    <w:rsid w:val="00C81A3F"/>
    <w:rsid w:val="00C828BE"/>
    <w:rsid w:val="00C84389"/>
    <w:rsid w:val="00C847F5"/>
    <w:rsid w:val="00C85258"/>
    <w:rsid w:val="00C856FB"/>
    <w:rsid w:val="00C85B26"/>
    <w:rsid w:val="00C85CA3"/>
    <w:rsid w:val="00C93EAA"/>
    <w:rsid w:val="00C94653"/>
    <w:rsid w:val="00C95177"/>
    <w:rsid w:val="00C969F0"/>
    <w:rsid w:val="00CA33AD"/>
    <w:rsid w:val="00CA37F8"/>
    <w:rsid w:val="00CA6E35"/>
    <w:rsid w:val="00CA6F46"/>
    <w:rsid w:val="00CB21F8"/>
    <w:rsid w:val="00CB30A4"/>
    <w:rsid w:val="00CB3188"/>
    <w:rsid w:val="00CB605D"/>
    <w:rsid w:val="00CC11B5"/>
    <w:rsid w:val="00CC2AB8"/>
    <w:rsid w:val="00CC2EDF"/>
    <w:rsid w:val="00CC33F4"/>
    <w:rsid w:val="00CC3D95"/>
    <w:rsid w:val="00CC42B4"/>
    <w:rsid w:val="00CC532B"/>
    <w:rsid w:val="00CC6039"/>
    <w:rsid w:val="00CC70C6"/>
    <w:rsid w:val="00CD0231"/>
    <w:rsid w:val="00CD0F3B"/>
    <w:rsid w:val="00CD2E59"/>
    <w:rsid w:val="00CD2F5E"/>
    <w:rsid w:val="00CD56FF"/>
    <w:rsid w:val="00CD634A"/>
    <w:rsid w:val="00CD6365"/>
    <w:rsid w:val="00CD70B9"/>
    <w:rsid w:val="00CE0FA3"/>
    <w:rsid w:val="00CE2206"/>
    <w:rsid w:val="00CE2F2E"/>
    <w:rsid w:val="00CE356D"/>
    <w:rsid w:val="00CE3D4A"/>
    <w:rsid w:val="00CE4632"/>
    <w:rsid w:val="00CE5E8A"/>
    <w:rsid w:val="00CE7B57"/>
    <w:rsid w:val="00CE7BCD"/>
    <w:rsid w:val="00CF0890"/>
    <w:rsid w:val="00CF09EB"/>
    <w:rsid w:val="00CF0D37"/>
    <w:rsid w:val="00CF0FD5"/>
    <w:rsid w:val="00CF7168"/>
    <w:rsid w:val="00D01E04"/>
    <w:rsid w:val="00D022CB"/>
    <w:rsid w:val="00D0254F"/>
    <w:rsid w:val="00D03350"/>
    <w:rsid w:val="00D06F49"/>
    <w:rsid w:val="00D072D2"/>
    <w:rsid w:val="00D074C5"/>
    <w:rsid w:val="00D07766"/>
    <w:rsid w:val="00D12739"/>
    <w:rsid w:val="00D12B4D"/>
    <w:rsid w:val="00D15243"/>
    <w:rsid w:val="00D159A4"/>
    <w:rsid w:val="00D166BD"/>
    <w:rsid w:val="00D1788A"/>
    <w:rsid w:val="00D226AB"/>
    <w:rsid w:val="00D227B6"/>
    <w:rsid w:val="00D25DEB"/>
    <w:rsid w:val="00D27A00"/>
    <w:rsid w:val="00D312FE"/>
    <w:rsid w:val="00D317FC"/>
    <w:rsid w:val="00D31CFD"/>
    <w:rsid w:val="00D31E81"/>
    <w:rsid w:val="00D32421"/>
    <w:rsid w:val="00D34042"/>
    <w:rsid w:val="00D34938"/>
    <w:rsid w:val="00D37F3C"/>
    <w:rsid w:val="00D4000E"/>
    <w:rsid w:val="00D420A4"/>
    <w:rsid w:val="00D4251C"/>
    <w:rsid w:val="00D429D3"/>
    <w:rsid w:val="00D444F7"/>
    <w:rsid w:val="00D453C6"/>
    <w:rsid w:val="00D454D0"/>
    <w:rsid w:val="00D459A3"/>
    <w:rsid w:val="00D4661C"/>
    <w:rsid w:val="00D50DD6"/>
    <w:rsid w:val="00D54210"/>
    <w:rsid w:val="00D54375"/>
    <w:rsid w:val="00D54A7C"/>
    <w:rsid w:val="00D55DE3"/>
    <w:rsid w:val="00D55DED"/>
    <w:rsid w:val="00D55E1B"/>
    <w:rsid w:val="00D55E65"/>
    <w:rsid w:val="00D5679C"/>
    <w:rsid w:val="00D56E7D"/>
    <w:rsid w:val="00D64A94"/>
    <w:rsid w:val="00D65A7A"/>
    <w:rsid w:val="00D66883"/>
    <w:rsid w:val="00D66C36"/>
    <w:rsid w:val="00D67431"/>
    <w:rsid w:val="00D676F3"/>
    <w:rsid w:val="00D67980"/>
    <w:rsid w:val="00D67C59"/>
    <w:rsid w:val="00D70C1E"/>
    <w:rsid w:val="00D73899"/>
    <w:rsid w:val="00D74A53"/>
    <w:rsid w:val="00D75D5A"/>
    <w:rsid w:val="00D75EDA"/>
    <w:rsid w:val="00D764BB"/>
    <w:rsid w:val="00D76AE2"/>
    <w:rsid w:val="00D76FAB"/>
    <w:rsid w:val="00D772D8"/>
    <w:rsid w:val="00D80299"/>
    <w:rsid w:val="00D818DF"/>
    <w:rsid w:val="00D84058"/>
    <w:rsid w:val="00D85565"/>
    <w:rsid w:val="00D8571F"/>
    <w:rsid w:val="00D85DA1"/>
    <w:rsid w:val="00D86341"/>
    <w:rsid w:val="00D86D6E"/>
    <w:rsid w:val="00D91454"/>
    <w:rsid w:val="00D91AC2"/>
    <w:rsid w:val="00D92828"/>
    <w:rsid w:val="00D9455C"/>
    <w:rsid w:val="00D9463B"/>
    <w:rsid w:val="00D94EA0"/>
    <w:rsid w:val="00DA0F23"/>
    <w:rsid w:val="00DA12ED"/>
    <w:rsid w:val="00DA272B"/>
    <w:rsid w:val="00DA30EA"/>
    <w:rsid w:val="00DA397E"/>
    <w:rsid w:val="00DA44B2"/>
    <w:rsid w:val="00DA4572"/>
    <w:rsid w:val="00DA46AC"/>
    <w:rsid w:val="00DA6243"/>
    <w:rsid w:val="00DB02A6"/>
    <w:rsid w:val="00DB08DC"/>
    <w:rsid w:val="00DB1041"/>
    <w:rsid w:val="00DB1840"/>
    <w:rsid w:val="00DB2D00"/>
    <w:rsid w:val="00DB31C4"/>
    <w:rsid w:val="00DB3764"/>
    <w:rsid w:val="00DB4485"/>
    <w:rsid w:val="00DB5274"/>
    <w:rsid w:val="00DB5938"/>
    <w:rsid w:val="00DB745A"/>
    <w:rsid w:val="00DC2467"/>
    <w:rsid w:val="00DC30F8"/>
    <w:rsid w:val="00DC34CC"/>
    <w:rsid w:val="00DC37FF"/>
    <w:rsid w:val="00DC4182"/>
    <w:rsid w:val="00DC481D"/>
    <w:rsid w:val="00DC5A27"/>
    <w:rsid w:val="00DC62A1"/>
    <w:rsid w:val="00DC6362"/>
    <w:rsid w:val="00DC7A81"/>
    <w:rsid w:val="00DD1458"/>
    <w:rsid w:val="00DD1880"/>
    <w:rsid w:val="00DD1EFA"/>
    <w:rsid w:val="00DD2F71"/>
    <w:rsid w:val="00DD4495"/>
    <w:rsid w:val="00DD6CBA"/>
    <w:rsid w:val="00DD742D"/>
    <w:rsid w:val="00DD757B"/>
    <w:rsid w:val="00DE0315"/>
    <w:rsid w:val="00DE0BAC"/>
    <w:rsid w:val="00DE1A63"/>
    <w:rsid w:val="00DE2340"/>
    <w:rsid w:val="00DE2639"/>
    <w:rsid w:val="00DE2CD7"/>
    <w:rsid w:val="00DE3250"/>
    <w:rsid w:val="00DE392B"/>
    <w:rsid w:val="00DE4CE9"/>
    <w:rsid w:val="00DE500D"/>
    <w:rsid w:val="00DE70DC"/>
    <w:rsid w:val="00DE7C47"/>
    <w:rsid w:val="00DF1F7D"/>
    <w:rsid w:val="00DF3706"/>
    <w:rsid w:val="00DF40D6"/>
    <w:rsid w:val="00DF4E54"/>
    <w:rsid w:val="00DF61CF"/>
    <w:rsid w:val="00DF72BF"/>
    <w:rsid w:val="00DF7E22"/>
    <w:rsid w:val="00E00B5F"/>
    <w:rsid w:val="00E01FDE"/>
    <w:rsid w:val="00E02D16"/>
    <w:rsid w:val="00E03A0E"/>
    <w:rsid w:val="00E12322"/>
    <w:rsid w:val="00E123E1"/>
    <w:rsid w:val="00E13389"/>
    <w:rsid w:val="00E13783"/>
    <w:rsid w:val="00E13E34"/>
    <w:rsid w:val="00E14860"/>
    <w:rsid w:val="00E1490B"/>
    <w:rsid w:val="00E1498C"/>
    <w:rsid w:val="00E155A3"/>
    <w:rsid w:val="00E158BD"/>
    <w:rsid w:val="00E159B6"/>
    <w:rsid w:val="00E16068"/>
    <w:rsid w:val="00E160AA"/>
    <w:rsid w:val="00E174A6"/>
    <w:rsid w:val="00E17ED1"/>
    <w:rsid w:val="00E20221"/>
    <w:rsid w:val="00E202BD"/>
    <w:rsid w:val="00E20A71"/>
    <w:rsid w:val="00E225F5"/>
    <w:rsid w:val="00E22BE9"/>
    <w:rsid w:val="00E25135"/>
    <w:rsid w:val="00E27936"/>
    <w:rsid w:val="00E27FA8"/>
    <w:rsid w:val="00E30B5D"/>
    <w:rsid w:val="00E30F2C"/>
    <w:rsid w:val="00E33B00"/>
    <w:rsid w:val="00E33DBB"/>
    <w:rsid w:val="00E33E31"/>
    <w:rsid w:val="00E3402E"/>
    <w:rsid w:val="00E35EBE"/>
    <w:rsid w:val="00E360B8"/>
    <w:rsid w:val="00E4085C"/>
    <w:rsid w:val="00E408E9"/>
    <w:rsid w:val="00E41303"/>
    <w:rsid w:val="00E41978"/>
    <w:rsid w:val="00E437B0"/>
    <w:rsid w:val="00E43D37"/>
    <w:rsid w:val="00E443D7"/>
    <w:rsid w:val="00E455B9"/>
    <w:rsid w:val="00E476B0"/>
    <w:rsid w:val="00E4791F"/>
    <w:rsid w:val="00E52259"/>
    <w:rsid w:val="00E5378B"/>
    <w:rsid w:val="00E540C6"/>
    <w:rsid w:val="00E570D3"/>
    <w:rsid w:val="00E57183"/>
    <w:rsid w:val="00E612B2"/>
    <w:rsid w:val="00E61920"/>
    <w:rsid w:val="00E62C72"/>
    <w:rsid w:val="00E64E1E"/>
    <w:rsid w:val="00E66A82"/>
    <w:rsid w:val="00E66DAA"/>
    <w:rsid w:val="00E66E34"/>
    <w:rsid w:val="00E677E9"/>
    <w:rsid w:val="00E67CDF"/>
    <w:rsid w:val="00E70776"/>
    <w:rsid w:val="00E71791"/>
    <w:rsid w:val="00E7336D"/>
    <w:rsid w:val="00E737BC"/>
    <w:rsid w:val="00E75C7A"/>
    <w:rsid w:val="00E771F3"/>
    <w:rsid w:val="00E778E8"/>
    <w:rsid w:val="00E77BBC"/>
    <w:rsid w:val="00E805A2"/>
    <w:rsid w:val="00E8195B"/>
    <w:rsid w:val="00E83863"/>
    <w:rsid w:val="00E85002"/>
    <w:rsid w:val="00E8797C"/>
    <w:rsid w:val="00E91093"/>
    <w:rsid w:val="00E91462"/>
    <w:rsid w:val="00E91485"/>
    <w:rsid w:val="00E93E43"/>
    <w:rsid w:val="00E96C62"/>
    <w:rsid w:val="00EA0D64"/>
    <w:rsid w:val="00EA0E53"/>
    <w:rsid w:val="00EA1079"/>
    <w:rsid w:val="00EA1543"/>
    <w:rsid w:val="00EA327E"/>
    <w:rsid w:val="00EA34F5"/>
    <w:rsid w:val="00EA35B8"/>
    <w:rsid w:val="00EA4A73"/>
    <w:rsid w:val="00EA659D"/>
    <w:rsid w:val="00EA708E"/>
    <w:rsid w:val="00EA7F9C"/>
    <w:rsid w:val="00EB1D15"/>
    <w:rsid w:val="00EB30B3"/>
    <w:rsid w:val="00EB46CA"/>
    <w:rsid w:val="00EB5E06"/>
    <w:rsid w:val="00EB64F1"/>
    <w:rsid w:val="00EB6BE1"/>
    <w:rsid w:val="00EC0327"/>
    <w:rsid w:val="00EC0974"/>
    <w:rsid w:val="00EC0D2B"/>
    <w:rsid w:val="00EC224F"/>
    <w:rsid w:val="00EC5818"/>
    <w:rsid w:val="00EC5E13"/>
    <w:rsid w:val="00EC6EBD"/>
    <w:rsid w:val="00ED0C8B"/>
    <w:rsid w:val="00ED1851"/>
    <w:rsid w:val="00ED1D89"/>
    <w:rsid w:val="00ED425E"/>
    <w:rsid w:val="00ED6249"/>
    <w:rsid w:val="00ED6B77"/>
    <w:rsid w:val="00ED7680"/>
    <w:rsid w:val="00EE0634"/>
    <w:rsid w:val="00EE0B6A"/>
    <w:rsid w:val="00EE1A4C"/>
    <w:rsid w:val="00EE1EA3"/>
    <w:rsid w:val="00EE2EF8"/>
    <w:rsid w:val="00EE3FD1"/>
    <w:rsid w:val="00EE43BA"/>
    <w:rsid w:val="00EE6C78"/>
    <w:rsid w:val="00EF0C01"/>
    <w:rsid w:val="00EF2FB8"/>
    <w:rsid w:val="00EF3910"/>
    <w:rsid w:val="00EF3AC2"/>
    <w:rsid w:val="00EF3CB2"/>
    <w:rsid w:val="00EF4D57"/>
    <w:rsid w:val="00EF691A"/>
    <w:rsid w:val="00EF7A41"/>
    <w:rsid w:val="00EF7E5E"/>
    <w:rsid w:val="00F01DB7"/>
    <w:rsid w:val="00F01E5D"/>
    <w:rsid w:val="00F01F8B"/>
    <w:rsid w:val="00F0202C"/>
    <w:rsid w:val="00F037CC"/>
    <w:rsid w:val="00F05122"/>
    <w:rsid w:val="00F05B74"/>
    <w:rsid w:val="00F067E1"/>
    <w:rsid w:val="00F1101A"/>
    <w:rsid w:val="00F1250D"/>
    <w:rsid w:val="00F12C8D"/>
    <w:rsid w:val="00F132FB"/>
    <w:rsid w:val="00F14781"/>
    <w:rsid w:val="00F16851"/>
    <w:rsid w:val="00F169CB"/>
    <w:rsid w:val="00F17DFF"/>
    <w:rsid w:val="00F235E4"/>
    <w:rsid w:val="00F23605"/>
    <w:rsid w:val="00F23D6A"/>
    <w:rsid w:val="00F30C15"/>
    <w:rsid w:val="00F31F81"/>
    <w:rsid w:val="00F33E22"/>
    <w:rsid w:val="00F34328"/>
    <w:rsid w:val="00F40978"/>
    <w:rsid w:val="00F4449A"/>
    <w:rsid w:val="00F445C9"/>
    <w:rsid w:val="00F45B3E"/>
    <w:rsid w:val="00F4744A"/>
    <w:rsid w:val="00F47A64"/>
    <w:rsid w:val="00F47B63"/>
    <w:rsid w:val="00F504E8"/>
    <w:rsid w:val="00F506DC"/>
    <w:rsid w:val="00F519F0"/>
    <w:rsid w:val="00F51CCE"/>
    <w:rsid w:val="00F52B48"/>
    <w:rsid w:val="00F53AC8"/>
    <w:rsid w:val="00F53C40"/>
    <w:rsid w:val="00F5413E"/>
    <w:rsid w:val="00F55FCF"/>
    <w:rsid w:val="00F561FB"/>
    <w:rsid w:val="00F60A9E"/>
    <w:rsid w:val="00F61F8B"/>
    <w:rsid w:val="00F62251"/>
    <w:rsid w:val="00F63B93"/>
    <w:rsid w:val="00F65AD7"/>
    <w:rsid w:val="00F66F7A"/>
    <w:rsid w:val="00F67105"/>
    <w:rsid w:val="00F71EF9"/>
    <w:rsid w:val="00F73C42"/>
    <w:rsid w:val="00F74034"/>
    <w:rsid w:val="00F7424F"/>
    <w:rsid w:val="00F742F3"/>
    <w:rsid w:val="00F74A90"/>
    <w:rsid w:val="00F7553F"/>
    <w:rsid w:val="00F766B1"/>
    <w:rsid w:val="00F76DD8"/>
    <w:rsid w:val="00F80EC8"/>
    <w:rsid w:val="00F816CA"/>
    <w:rsid w:val="00F821B8"/>
    <w:rsid w:val="00F8397A"/>
    <w:rsid w:val="00F85E50"/>
    <w:rsid w:val="00F8698F"/>
    <w:rsid w:val="00F87DC3"/>
    <w:rsid w:val="00F9003C"/>
    <w:rsid w:val="00F92EE6"/>
    <w:rsid w:val="00F93E40"/>
    <w:rsid w:val="00F9526E"/>
    <w:rsid w:val="00F962B5"/>
    <w:rsid w:val="00F96CA2"/>
    <w:rsid w:val="00F9777F"/>
    <w:rsid w:val="00F977F7"/>
    <w:rsid w:val="00FA02FE"/>
    <w:rsid w:val="00FA0E84"/>
    <w:rsid w:val="00FA4E76"/>
    <w:rsid w:val="00FA54E6"/>
    <w:rsid w:val="00FA5B80"/>
    <w:rsid w:val="00FA6D05"/>
    <w:rsid w:val="00FA71AD"/>
    <w:rsid w:val="00FB1AB3"/>
    <w:rsid w:val="00FB1B75"/>
    <w:rsid w:val="00FB259F"/>
    <w:rsid w:val="00FB2C29"/>
    <w:rsid w:val="00FB3846"/>
    <w:rsid w:val="00FB39A7"/>
    <w:rsid w:val="00FB5F35"/>
    <w:rsid w:val="00FB66F6"/>
    <w:rsid w:val="00FB6FF1"/>
    <w:rsid w:val="00FB7C43"/>
    <w:rsid w:val="00FC1DAE"/>
    <w:rsid w:val="00FC5C50"/>
    <w:rsid w:val="00FD0AC4"/>
    <w:rsid w:val="00FD1BEF"/>
    <w:rsid w:val="00FD3CD9"/>
    <w:rsid w:val="00FD420E"/>
    <w:rsid w:val="00FD4879"/>
    <w:rsid w:val="00FD5876"/>
    <w:rsid w:val="00FD58F5"/>
    <w:rsid w:val="00FD6C11"/>
    <w:rsid w:val="00FE0298"/>
    <w:rsid w:val="00FE2627"/>
    <w:rsid w:val="00FE4F01"/>
    <w:rsid w:val="00FE575A"/>
    <w:rsid w:val="00FE58C7"/>
    <w:rsid w:val="00FE6E85"/>
    <w:rsid w:val="00FF01EC"/>
    <w:rsid w:val="00FF2F8A"/>
    <w:rsid w:val="00FF3161"/>
    <w:rsid w:val="00FF4670"/>
    <w:rsid w:val="00FF5F70"/>
    <w:rsid w:val="00FF6D8A"/>
    <w:rsid w:val="00FF6F4A"/>
    <w:rsid w:val="00FF73A9"/>
    <w:rsid w:val="00FF7D40"/>
    <w:rsid w:val="00FF7D50"/>
    <w:rsid w:val="00FF7E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752E68-62E9-4E6F-BEDC-FDB116FE8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749"/>
    <w:rPr>
      <w:rFonts w:ascii="Times New Roman" w:hAnsi="Times New Roman"/>
    </w:rPr>
  </w:style>
  <w:style w:type="paragraph" w:styleId="Balk1">
    <w:name w:val="heading 1"/>
    <w:basedOn w:val="Normal"/>
    <w:next w:val="Normal"/>
    <w:link w:val="Balk1Char"/>
    <w:uiPriority w:val="9"/>
    <w:qFormat/>
    <w:rsid w:val="005727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5727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57270B"/>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57270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cimalAligned">
    <w:name w:val="Decimal Aligned"/>
    <w:basedOn w:val="Normal"/>
    <w:uiPriority w:val="40"/>
    <w:qFormat/>
    <w:rsid w:val="00EF7E5E"/>
    <w:pPr>
      <w:tabs>
        <w:tab w:val="decimal" w:pos="360"/>
      </w:tabs>
    </w:pPr>
    <w:rPr>
      <w:rFonts w:asciiTheme="minorHAnsi" w:eastAsiaTheme="minorEastAsia" w:hAnsiTheme="minorHAnsi"/>
    </w:rPr>
  </w:style>
  <w:style w:type="paragraph" w:styleId="DipnotMetni">
    <w:name w:val="footnote text"/>
    <w:basedOn w:val="Normal"/>
    <w:link w:val="DipnotMetniChar"/>
    <w:uiPriority w:val="99"/>
    <w:unhideWhenUsed/>
    <w:rsid w:val="00EF7E5E"/>
    <w:pPr>
      <w:spacing w:after="0" w:line="240" w:lineRule="auto"/>
    </w:pPr>
    <w:rPr>
      <w:rFonts w:asciiTheme="minorHAnsi" w:eastAsiaTheme="minorEastAsia" w:hAnsiTheme="minorHAnsi"/>
      <w:sz w:val="20"/>
      <w:szCs w:val="20"/>
    </w:rPr>
  </w:style>
  <w:style w:type="character" w:customStyle="1" w:styleId="DipnotMetniChar">
    <w:name w:val="Dipnot Metni Char"/>
    <w:basedOn w:val="VarsaylanParagrafYazTipi"/>
    <w:link w:val="DipnotMetni"/>
    <w:uiPriority w:val="99"/>
    <w:rsid w:val="00EF7E5E"/>
    <w:rPr>
      <w:rFonts w:eastAsiaTheme="minorEastAsia"/>
      <w:sz w:val="20"/>
      <w:szCs w:val="20"/>
    </w:rPr>
  </w:style>
  <w:style w:type="character" w:styleId="HafifVurgulama">
    <w:name w:val="Subtle Emphasis"/>
    <w:basedOn w:val="VarsaylanParagrafYazTipi"/>
    <w:uiPriority w:val="19"/>
    <w:qFormat/>
    <w:rsid w:val="00EF7E5E"/>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EF7E5E"/>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oKlavuzu">
    <w:name w:val="Table Grid"/>
    <w:basedOn w:val="NormalTablo"/>
    <w:uiPriority w:val="39"/>
    <w:rsid w:val="00EF7E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27264C"/>
    <w:pPr>
      <w:ind w:left="720"/>
      <w:contextualSpacing/>
    </w:pPr>
  </w:style>
  <w:style w:type="paragraph" w:styleId="BalonMetni">
    <w:name w:val="Balloon Text"/>
    <w:basedOn w:val="Normal"/>
    <w:link w:val="BalonMetniChar"/>
    <w:uiPriority w:val="99"/>
    <w:semiHidden/>
    <w:unhideWhenUsed/>
    <w:rsid w:val="000D75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D75C7"/>
    <w:rPr>
      <w:rFonts w:ascii="Tahoma" w:hAnsi="Tahoma" w:cs="Tahoma"/>
      <w:sz w:val="16"/>
      <w:szCs w:val="16"/>
    </w:rPr>
  </w:style>
  <w:style w:type="paragraph" w:styleId="stbilgi">
    <w:name w:val="header"/>
    <w:basedOn w:val="Normal"/>
    <w:link w:val="stbilgiChar"/>
    <w:uiPriority w:val="99"/>
    <w:unhideWhenUsed/>
    <w:rsid w:val="009958C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958C9"/>
    <w:rPr>
      <w:rFonts w:ascii="Times New Roman" w:hAnsi="Times New Roman"/>
    </w:rPr>
  </w:style>
  <w:style w:type="paragraph" w:styleId="Altbilgi">
    <w:name w:val="footer"/>
    <w:basedOn w:val="Normal"/>
    <w:link w:val="AltbilgiChar"/>
    <w:uiPriority w:val="99"/>
    <w:unhideWhenUsed/>
    <w:rsid w:val="009958C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958C9"/>
    <w:rPr>
      <w:rFonts w:ascii="Times New Roman" w:hAnsi="Times New Roman"/>
    </w:rPr>
  </w:style>
  <w:style w:type="paragraph" w:customStyle="1" w:styleId="Default">
    <w:name w:val="Default"/>
    <w:rsid w:val="001E78C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E778E8"/>
    <w:rPr>
      <w:color w:val="808080"/>
    </w:rPr>
  </w:style>
  <w:style w:type="table" w:styleId="OrtaGlgeleme2-Vurgu5">
    <w:name w:val="Medium Shading 2 Accent 5"/>
    <w:basedOn w:val="NormalTablo"/>
    <w:uiPriority w:val="64"/>
    <w:rsid w:val="00AB5CF0"/>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kGlgeleme-Vurgu12">
    <w:name w:val="Açık Gölgeleme - Vurgu 12"/>
    <w:basedOn w:val="NormalTablo"/>
    <w:uiPriority w:val="60"/>
    <w:rsid w:val="00AB5CF0"/>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AkGlgeleme1">
    <w:name w:val="Açık Gölgeleme1"/>
    <w:basedOn w:val="NormalTablo"/>
    <w:uiPriority w:val="60"/>
    <w:rsid w:val="00AB5CF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3">
    <w:name w:val="Açık Gölgeleme - Vurgu 13"/>
    <w:basedOn w:val="NormalTablo"/>
    <w:uiPriority w:val="60"/>
    <w:rsid w:val="002E5002"/>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AkGlgeleme2">
    <w:name w:val="Açık Gölgeleme2"/>
    <w:basedOn w:val="NormalTablo"/>
    <w:uiPriority w:val="60"/>
    <w:rsid w:val="002E500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simYazs">
    <w:name w:val="caption"/>
    <w:basedOn w:val="Normal"/>
    <w:next w:val="Normal"/>
    <w:uiPriority w:val="35"/>
    <w:unhideWhenUsed/>
    <w:qFormat/>
    <w:rsid w:val="0032409C"/>
    <w:pPr>
      <w:spacing w:line="240" w:lineRule="auto"/>
    </w:pPr>
    <w:rPr>
      <w:b/>
      <w:bCs/>
      <w:color w:val="4F81BD" w:themeColor="accent1"/>
      <w:sz w:val="18"/>
      <w:szCs w:val="18"/>
    </w:rPr>
  </w:style>
  <w:style w:type="paragraph" w:styleId="ekillerTablosu">
    <w:name w:val="table of figures"/>
    <w:basedOn w:val="Normal"/>
    <w:next w:val="Normal"/>
    <w:uiPriority w:val="99"/>
    <w:unhideWhenUsed/>
    <w:rsid w:val="00405669"/>
    <w:pPr>
      <w:spacing w:after="0"/>
    </w:pPr>
    <w:rPr>
      <w:sz w:val="24"/>
    </w:rPr>
  </w:style>
  <w:style w:type="character" w:styleId="Kpr">
    <w:name w:val="Hyperlink"/>
    <w:basedOn w:val="VarsaylanParagrafYazTipi"/>
    <w:uiPriority w:val="99"/>
    <w:unhideWhenUsed/>
    <w:rsid w:val="0032409C"/>
    <w:rPr>
      <w:color w:val="0000FF" w:themeColor="hyperlink"/>
      <w:u w:val="single"/>
    </w:rPr>
  </w:style>
  <w:style w:type="character" w:customStyle="1" w:styleId="Balk1Char">
    <w:name w:val="Başlık 1 Char"/>
    <w:basedOn w:val="VarsaylanParagrafYazTipi"/>
    <w:link w:val="Balk1"/>
    <w:uiPriority w:val="9"/>
    <w:rsid w:val="0057270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57270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57270B"/>
    <w:rPr>
      <w:rFonts w:asciiTheme="majorHAnsi" w:eastAsiaTheme="majorEastAsia" w:hAnsiTheme="majorHAnsi" w:cstheme="majorBidi"/>
      <w:b/>
      <w:bCs/>
      <w:color w:val="4F81BD" w:themeColor="accent1"/>
    </w:rPr>
  </w:style>
  <w:style w:type="paragraph" w:styleId="T1">
    <w:name w:val="toc 1"/>
    <w:basedOn w:val="Normal"/>
    <w:next w:val="Normal"/>
    <w:autoRedefine/>
    <w:uiPriority w:val="39"/>
    <w:unhideWhenUsed/>
    <w:rsid w:val="00B33E64"/>
    <w:pPr>
      <w:tabs>
        <w:tab w:val="left" w:pos="567"/>
        <w:tab w:val="left" w:pos="709"/>
        <w:tab w:val="left" w:pos="851"/>
        <w:tab w:val="left" w:pos="993"/>
        <w:tab w:val="right" w:leader="dot" w:pos="8777"/>
      </w:tabs>
      <w:spacing w:after="100" w:line="360" w:lineRule="auto"/>
      <w:jc w:val="both"/>
    </w:pPr>
  </w:style>
  <w:style w:type="paragraph" w:styleId="T2">
    <w:name w:val="toc 2"/>
    <w:basedOn w:val="Normal"/>
    <w:next w:val="Normal"/>
    <w:autoRedefine/>
    <w:uiPriority w:val="39"/>
    <w:unhideWhenUsed/>
    <w:rsid w:val="00B33E64"/>
    <w:pPr>
      <w:tabs>
        <w:tab w:val="left" w:pos="426"/>
        <w:tab w:val="left" w:pos="851"/>
        <w:tab w:val="left" w:pos="993"/>
        <w:tab w:val="right" w:leader="dot" w:pos="8777"/>
      </w:tabs>
      <w:spacing w:after="100" w:line="360" w:lineRule="auto"/>
      <w:ind w:left="990" w:hanging="990"/>
      <w:jc w:val="both"/>
    </w:pPr>
  </w:style>
  <w:style w:type="paragraph" w:styleId="T3">
    <w:name w:val="toc 3"/>
    <w:basedOn w:val="Normal"/>
    <w:next w:val="Normal"/>
    <w:autoRedefine/>
    <w:uiPriority w:val="39"/>
    <w:unhideWhenUsed/>
    <w:rsid w:val="007A38D0"/>
    <w:pPr>
      <w:tabs>
        <w:tab w:val="left" w:pos="993"/>
        <w:tab w:val="right" w:leader="dot" w:pos="8777"/>
      </w:tabs>
      <w:spacing w:after="100" w:line="360" w:lineRule="auto"/>
      <w:ind w:left="993" w:hanging="993"/>
      <w:jc w:val="both"/>
    </w:pPr>
  </w:style>
  <w:style w:type="character" w:customStyle="1" w:styleId="Balk4Char">
    <w:name w:val="Başlık 4 Char"/>
    <w:basedOn w:val="VarsaylanParagrafYazTipi"/>
    <w:link w:val="Balk4"/>
    <w:uiPriority w:val="9"/>
    <w:rsid w:val="0057270B"/>
    <w:rPr>
      <w:rFonts w:asciiTheme="majorHAnsi" w:eastAsiaTheme="majorEastAsia" w:hAnsiTheme="majorHAnsi" w:cstheme="majorBidi"/>
      <w:b/>
      <w:bCs/>
      <w:i/>
      <w:iCs/>
      <w:color w:val="4F81BD" w:themeColor="accent1"/>
    </w:rPr>
  </w:style>
  <w:style w:type="paragraph" w:styleId="T4">
    <w:name w:val="toc 4"/>
    <w:basedOn w:val="Normal"/>
    <w:next w:val="Normal"/>
    <w:autoRedefine/>
    <w:uiPriority w:val="39"/>
    <w:unhideWhenUsed/>
    <w:rsid w:val="00B33E64"/>
    <w:pPr>
      <w:tabs>
        <w:tab w:val="left" w:pos="709"/>
        <w:tab w:val="left" w:pos="851"/>
        <w:tab w:val="left" w:pos="993"/>
        <w:tab w:val="right" w:leader="dot" w:pos="8777"/>
      </w:tabs>
      <w:spacing w:after="100" w:line="360" w:lineRule="auto"/>
      <w:jc w:val="both"/>
    </w:pPr>
  </w:style>
  <w:style w:type="character" w:styleId="SatrNumaras">
    <w:name w:val="line number"/>
    <w:basedOn w:val="VarsaylanParagrafYazTipi"/>
    <w:uiPriority w:val="99"/>
    <w:semiHidden/>
    <w:unhideWhenUsed/>
    <w:rsid w:val="00060AF5"/>
  </w:style>
  <w:style w:type="paragraph" w:styleId="AralkYok">
    <w:name w:val="No Spacing"/>
    <w:uiPriority w:val="1"/>
    <w:qFormat/>
    <w:rsid w:val="006B4DC8"/>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401647">
      <w:bodyDiv w:val="1"/>
      <w:marLeft w:val="0"/>
      <w:marRight w:val="0"/>
      <w:marTop w:val="0"/>
      <w:marBottom w:val="0"/>
      <w:divBdr>
        <w:top w:val="none" w:sz="0" w:space="0" w:color="auto"/>
        <w:left w:val="none" w:sz="0" w:space="0" w:color="auto"/>
        <w:bottom w:val="none" w:sz="0" w:space="0" w:color="auto"/>
        <w:right w:val="none" w:sz="0" w:space="0" w:color="auto"/>
      </w:divBdr>
    </w:div>
    <w:div w:id="223106265">
      <w:bodyDiv w:val="1"/>
      <w:marLeft w:val="0"/>
      <w:marRight w:val="0"/>
      <w:marTop w:val="0"/>
      <w:marBottom w:val="0"/>
      <w:divBdr>
        <w:top w:val="none" w:sz="0" w:space="0" w:color="auto"/>
        <w:left w:val="none" w:sz="0" w:space="0" w:color="auto"/>
        <w:bottom w:val="none" w:sz="0" w:space="0" w:color="auto"/>
        <w:right w:val="none" w:sz="0" w:space="0" w:color="auto"/>
      </w:divBdr>
    </w:div>
    <w:div w:id="642545632">
      <w:bodyDiv w:val="1"/>
      <w:marLeft w:val="0"/>
      <w:marRight w:val="0"/>
      <w:marTop w:val="0"/>
      <w:marBottom w:val="0"/>
      <w:divBdr>
        <w:top w:val="none" w:sz="0" w:space="0" w:color="auto"/>
        <w:left w:val="none" w:sz="0" w:space="0" w:color="auto"/>
        <w:bottom w:val="none" w:sz="0" w:space="0" w:color="auto"/>
        <w:right w:val="none" w:sz="0" w:space="0" w:color="auto"/>
      </w:divBdr>
    </w:div>
    <w:div w:id="737437978">
      <w:bodyDiv w:val="1"/>
      <w:marLeft w:val="0"/>
      <w:marRight w:val="0"/>
      <w:marTop w:val="0"/>
      <w:marBottom w:val="0"/>
      <w:divBdr>
        <w:top w:val="none" w:sz="0" w:space="0" w:color="auto"/>
        <w:left w:val="none" w:sz="0" w:space="0" w:color="auto"/>
        <w:bottom w:val="none" w:sz="0" w:space="0" w:color="auto"/>
        <w:right w:val="none" w:sz="0" w:space="0" w:color="auto"/>
      </w:divBdr>
    </w:div>
    <w:div w:id="761485793">
      <w:bodyDiv w:val="1"/>
      <w:marLeft w:val="0"/>
      <w:marRight w:val="0"/>
      <w:marTop w:val="0"/>
      <w:marBottom w:val="0"/>
      <w:divBdr>
        <w:top w:val="none" w:sz="0" w:space="0" w:color="auto"/>
        <w:left w:val="none" w:sz="0" w:space="0" w:color="auto"/>
        <w:bottom w:val="none" w:sz="0" w:space="0" w:color="auto"/>
        <w:right w:val="none" w:sz="0" w:space="0" w:color="auto"/>
      </w:divBdr>
    </w:div>
    <w:div w:id="832335332">
      <w:bodyDiv w:val="1"/>
      <w:marLeft w:val="0"/>
      <w:marRight w:val="0"/>
      <w:marTop w:val="0"/>
      <w:marBottom w:val="0"/>
      <w:divBdr>
        <w:top w:val="none" w:sz="0" w:space="0" w:color="auto"/>
        <w:left w:val="none" w:sz="0" w:space="0" w:color="auto"/>
        <w:bottom w:val="none" w:sz="0" w:space="0" w:color="auto"/>
        <w:right w:val="none" w:sz="0" w:space="0" w:color="auto"/>
      </w:divBdr>
    </w:div>
    <w:div w:id="916481667">
      <w:bodyDiv w:val="1"/>
      <w:marLeft w:val="0"/>
      <w:marRight w:val="0"/>
      <w:marTop w:val="0"/>
      <w:marBottom w:val="0"/>
      <w:divBdr>
        <w:top w:val="none" w:sz="0" w:space="0" w:color="auto"/>
        <w:left w:val="none" w:sz="0" w:space="0" w:color="auto"/>
        <w:bottom w:val="none" w:sz="0" w:space="0" w:color="auto"/>
        <w:right w:val="none" w:sz="0" w:space="0" w:color="auto"/>
      </w:divBdr>
    </w:div>
    <w:div w:id="921446614">
      <w:bodyDiv w:val="1"/>
      <w:marLeft w:val="0"/>
      <w:marRight w:val="0"/>
      <w:marTop w:val="0"/>
      <w:marBottom w:val="0"/>
      <w:divBdr>
        <w:top w:val="none" w:sz="0" w:space="0" w:color="auto"/>
        <w:left w:val="none" w:sz="0" w:space="0" w:color="auto"/>
        <w:bottom w:val="none" w:sz="0" w:space="0" w:color="auto"/>
        <w:right w:val="none" w:sz="0" w:space="0" w:color="auto"/>
      </w:divBdr>
    </w:div>
    <w:div w:id="1105077169">
      <w:bodyDiv w:val="1"/>
      <w:marLeft w:val="0"/>
      <w:marRight w:val="0"/>
      <w:marTop w:val="0"/>
      <w:marBottom w:val="0"/>
      <w:divBdr>
        <w:top w:val="none" w:sz="0" w:space="0" w:color="auto"/>
        <w:left w:val="none" w:sz="0" w:space="0" w:color="auto"/>
        <w:bottom w:val="none" w:sz="0" w:space="0" w:color="auto"/>
        <w:right w:val="none" w:sz="0" w:space="0" w:color="auto"/>
      </w:divBdr>
    </w:div>
    <w:div w:id="1252355500">
      <w:bodyDiv w:val="1"/>
      <w:marLeft w:val="0"/>
      <w:marRight w:val="0"/>
      <w:marTop w:val="0"/>
      <w:marBottom w:val="0"/>
      <w:divBdr>
        <w:top w:val="none" w:sz="0" w:space="0" w:color="auto"/>
        <w:left w:val="none" w:sz="0" w:space="0" w:color="auto"/>
        <w:bottom w:val="none" w:sz="0" w:space="0" w:color="auto"/>
        <w:right w:val="none" w:sz="0" w:space="0" w:color="auto"/>
      </w:divBdr>
    </w:div>
    <w:div w:id="1325860564">
      <w:bodyDiv w:val="1"/>
      <w:marLeft w:val="0"/>
      <w:marRight w:val="0"/>
      <w:marTop w:val="0"/>
      <w:marBottom w:val="0"/>
      <w:divBdr>
        <w:top w:val="none" w:sz="0" w:space="0" w:color="auto"/>
        <w:left w:val="none" w:sz="0" w:space="0" w:color="auto"/>
        <w:bottom w:val="none" w:sz="0" w:space="0" w:color="auto"/>
        <w:right w:val="none" w:sz="0" w:space="0" w:color="auto"/>
      </w:divBdr>
    </w:div>
    <w:div w:id="1339698352">
      <w:bodyDiv w:val="1"/>
      <w:marLeft w:val="0"/>
      <w:marRight w:val="0"/>
      <w:marTop w:val="0"/>
      <w:marBottom w:val="0"/>
      <w:divBdr>
        <w:top w:val="none" w:sz="0" w:space="0" w:color="auto"/>
        <w:left w:val="none" w:sz="0" w:space="0" w:color="auto"/>
        <w:bottom w:val="none" w:sz="0" w:space="0" w:color="auto"/>
        <w:right w:val="none" w:sz="0" w:space="0" w:color="auto"/>
      </w:divBdr>
    </w:div>
    <w:div w:id="1403092779">
      <w:bodyDiv w:val="1"/>
      <w:marLeft w:val="0"/>
      <w:marRight w:val="0"/>
      <w:marTop w:val="0"/>
      <w:marBottom w:val="0"/>
      <w:divBdr>
        <w:top w:val="none" w:sz="0" w:space="0" w:color="auto"/>
        <w:left w:val="none" w:sz="0" w:space="0" w:color="auto"/>
        <w:bottom w:val="none" w:sz="0" w:space="0" w:color="auto"/>
        <w:right w:val="none" w:sz="0" w:space="0" w:color="auto"/>
      </w:divBdr>
    </w:div>
    <w:div w:id="1437407696">
      <w:bodyDiv w:val="1"/>
      <w:marLeft w:val="0"/>
      <w:marRight w:val="0"/>
      <w:marTop w:val="0"/>
      <w:marBottom w:val="0"/>
      <w:divBdr>
        <w:top w:val="none" w:sz="0" w:space="0" w:color="auto"/>
        <w:left w:val="none" w:sz="0" w:space="0" w:color="auto"/>
        <w:bottom w:val="none" w:sz="0" w:space="0" w:color="auto"/>
        <w:right w:val="none" w:sz="0" w:space="0" w:color="auto"/>
      </w:divBdr>
    </w:div>
    <w:div w:id="1492595543">
      <w:bodyDiv w:val="1"/>
      <w:marLeft w:val="0"/>
      <w:marRight w:val="0"/>
      <w:marTop w:val="0"/>
      <w:marBottom w:val="0"/>
      <w:divBdr>
        <w:top w:val="none" w:sz="0" w:space="0" w:color="auto"/>
        <w:left w:val="none" w:sz="0" w:space="0" w:color="auto"/>
        <w:bottom w:val="none" w:sz="0" w:space="0" w:color="auto"/>
        <w:right w:val="none" w:sz="0" w:space="0" w:color="auto"/>
      </w:divBdr>
    </w:div>
    <w:div w:id="1542134612">
      <w:bodyDiv w:val="1"/>
      <w:marLeft w:val="0"/>
      <w:marRight w:val="0"/>
      <w:marTop w:val="0"/>
      <w:marBottom w:val="0"/>
      <w:divBdr>
        <w:top w:val="none" w:sz="0" w:space="0" w:color="auto"/>
        <w:left w:val="none" w:sz="0" w:space="0" w:color="auto"/>
        <w:bottom w:val="none" w:sz="0" w:space="0" w:color="auto"/>
        <w:right w:val="none" w:sz="0" w:space="0" w:color="auto"/>
      </w:divBdr>
    </w:div>
    <w:div w:id="184523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image" Target="media/image13.emf"/><Relationship Id="rId39"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image" Target="media/image10.jpeg"/><Relationship Id="rId34" Type="http://schemas.openxmlformats.org/officeDocument/2006/relationships/chart" Target="charts/chart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6.png"/><Relationship Id="rId25" Type="http://schemas.openxmlformats.org/officeDocument/2006/relationships/image" Target="media/image12.emf"/><Relationship Id="rId33" Type="http://schemas.openxmlformats.org/officeDocument/2006/relationships/chart" Target="charts/chart7.xml"/><Relationship Id="rId38"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chart" Target="charts/chart3.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hart" Target="charts/chart2.xml"/><Relationship Id="rId32" Type="http://schemas.openxmlformats.org/officeDocument/2006/relationships/chart" Target="charts/chart6.xml"/><Relationship Id="rId37" Type="http://schemas.openxmlformats.org/officeDocument/2006/relationships/image" Target="media/image16.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chart" Target="charts/chart1.xml"/><Relationship Id="rId28" Type="http://schemas.openxmlformats.org/officeDocument/2006/relationships/image" Target="media/image15.emf"/><Relationship Id="rId36" Type="http://schemas.openxmlformats.org/officeDocument/2006/relationships/chart" Target="charts/chart10.xml"/><Relationship Id="rId10" Type="http://schemas.openxmlformats.org/officeDocument/2006/relationships/footer" Target="footer1.xml"/><Relationship Id="rId19" Type="http://schemas.openxmlformats.org/officeDocument/2006/relationships/image" Target="media/image8.emf"/><Relationship Id="rId31"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emf"/><Relationship Id="rId22" Type="http://schemas.openxmlformats.org/officeDocument/2006/relationships/image" Target="media/image11.jpeg"/><Relationship Id="rId27" Type="http://schemas.openxmlformats.org/officeDocument/2006/relationships/image" Target="media/image14.emf"/><Relationship Id="rId30" Type="http://schemas.openxmlformats.org/officeDocument/2006/relationships/chart" Target="charts/chart4.xml"/><Relationship Id="rId35" Type="http://schemas.openxmlformats.org/officeDocument/2006/relationships/chart" Target="charts/chart9.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beyaz\Desktop\Fevzi%20hocan&#305;n%20g&#246;nderdikleri\Sar&#305;%20halile%20total%20fenolik%20ve%20flavonoid.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beyaz\Desktop\Fevzi%20hocan&#305;n%20g&#246;nderdikleri\Sar&#305;%20Halile%20total%20antioksidan.xls"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beyaz\Desktop\Fevzi%20hocan&#305;n%20g&#246;nderdikleri\Sar&#305;%20halile.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beyaz\Desktop\Fevzi%20hocan&#305;n%20g&#246;nderdikleri\Sar&#305;%20halile%20total%20fenolik%20ve%20flavonoid.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beyaz\Desktop\Fevzi%20hocan&#305;n%20g&#246;nderdikleri\Sar&#305;%20halile.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beyaz\Desktop\Fevzi%20hocan&#305;n%20g&#246;nderdikleri\Sar&#305;%20halile.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beyaz\Desktop\Fevzi%20hocan&#305;n%20g&#246;nderdikleri\Sar&#305;%20halile.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beyaz\Desktop\Fevzi%20hocan&#305;n%20g&#246;nderdikleri\Sar&#305;%20halile.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beyaz\Desktop\Fevzi%20hocan&#305;n%20g&#246;nderdikleri\Sar&#305;%20halile.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beyaz\Desktop\Fevzi%20hocan&#305;n%20g&#246;nderdikleri\Sar&#305;%20halile.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beyaz\Desktop\Fevzi%20hocan&#305;n%20g&#246;nderdikleri\Sar&#305;%20halile.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28575">
              <a:noFill/>
            </a:ln>
          </c:spPr>
          <c:marker>
            <c:symbol val="diamond"/>
            <c:size val="5"/>
            <c:spPr>
              <a:solidFill>
                <a:schemeClr val="tx1">
                  <a:lumMod val="50000"/>
                  <a:lumOff val="50000"/>
                </a:schemeClr>
              </a:solidFill>
              <a:ln>
                <a:solidFill>
                  <a:sysClr val="windowText" lastClr="000000"/>
                </a:solidFill>
              </a:ln>
            </c:spPr>
          </c:marker>
          <c:trendline>
            <c:trendlineType val="linear"/>
            <c:backward val="120"/>
            <c:intercept val="0"/>
            <c:dispRSqr val="1"/>
            <c:dispEq val="1"/>
            <c:trendlineLbl>
              <c:layout>
                <c:manualLayout>
                  <c:x val="-6.8213473315835993E-2"/>
                  <c:y val="-7.4393409157192142E-2"/>
                </c:manualLayout>
              </c:layout>
              <c:tx>
                <c:rich>
                  <a:bodyPr/>
                  <a:lstStyle/>
                  <a:p>
                    <a:pPr>
                      <a:defRPr>
                        <a:latin typeface="Times New Roman" pitchFamily="18" charset="0"/>
                        <a:cs typeface="Times New Roman" pitchFamily="18" charset="0"/>
                      </a:defRPr>
                    </a:pPr>
                    <a:r>
                      <a:rPr lang="en-US" baseline="0"/>
                      <a:t>y = 0</a:t>
                    </a:r>
                    <a:r>
                      <a:rPr lang="tr-TR" baseline="0"/>
                      <a:t>.</a:t>
                    </a:r>
                    <a:r>
                      <a:rPr lang="en-US" baseline="0"/>
                      <a:t>002x
R² = 0</a:t>
                    </a:r>
                    <a:r>
                      <a:rPr lang="tr-TR" baseline="0"/>
                      <a:t>.</a:t>
                    </a:r>
                    <a:r>
                      <a:rPr lang="en-US" baseline="0"/>
                      <a:t>9295</a:t>
                    </a:r>
                    <a:endParaRPr lang="en-US"/>
                  </a:p>
                </c:rich>
              </c:tx>
              <c:numFmt formatCode="General" sourceLinked="0"/>
            </c:trendlineLbl>
          </c:trendline>
          <c:xVal>
            <c:numRef>
              <c:f>Sayfa1!$C$36:$L$36</c:f>
              <c:numCache>
                <c:formatCode>General</c:formatCode>
                <c:ptCount val="10"/>
                <c:pt idx="0">
                  <c:v>100</c:v>
                </c:pt>
                <c:pt idx="1">
                  <c:v>200</c:v>
                </c:pt>
                <c:pt idx="2">
                  <c:v>300</c:v>
                </c:pt>
                <c:pt idx="3">
                  <c:v>400</c:v>
                </c:pt>
                <c:pt idx="4">
                  <c:v>500</c:v>
                </c:pt>
                <c:pt idx="5">
                  <c:v>600</c:v>
                </c:pt>
                <c:pt idx="6">
                  <c:v>700</c:v>
                </c:pt>
                <c:pt idx="7">
                  <c:v>800</c:v>
                </c:pt>
                <c:pt idx="8">
                  <c:v>900</c:v>
                </c:pt>
                <c:pt idx="9">
                  <c:v>1000</c:v>
                </c:pt>
              </c:numCache>
            </c:numRef>
          </c:xVal>
          <c:yVal>
            <c:numRef>
              <c:f>Sayfa1!$C$37:$L$37</c:f>
              <c:numCache>
                <c:formatCode>General</c:formatCode>
                <c:ptCount val="10"/>
                <c:pt idx="0">
                  <c:v>0.29800000000000032</c:v>
                </c:pt>
                <c:pt idx="1">
                  <c:v>0.53500000000000003</c:v>
                </c:pt>
                <c:pt idx="2">
                  <c:v>0.73400000000000065</c:v>
                </c:pt>
                <c:pt idx="3">
                  <c:v>0.94599999999999995</c:v>
                </c:pt>
                <c:pt idx="4">
                  <c:v>1.093</c:v>
                </c:pt>
                <c:pt idx="5">
                  <c:v>1.286</c:v>
                </c:pt>
                <c:pt idx="6">
                  <c:v>1.4929999999999675</c:v>
                </c:pt>
                <c:pt idx="7">
                  <c:v>1.5069999999999673</c:v>
                </c:pt>
                <c:pt idx="8">
                  <c:v>1.651</c:v>
                </c:pt>
                <c:pt idx="9">
                  <c:v>1.8009999999999708</c:v>
                </c:pt>
              </c:numCache>
            </c:numRef>
          </c:yVal>
          <c:smooth val="0"/>
          <c:extLst xmlns:c16r2="http://schemas.microsoft.com/office/drawing/2015/06/chart">
            <c:ext xmlns:c16="http://schemas.microsoft.com/office/drawing/2014/chart" uri="{C3380CC4-5D6E-409C-BE32-E72D297353CC}">
              <c16:uniqueId val="{00000001-B949-CF49-84BD-3EEF39053F60}"/>
            </c:ext>
          </c:extLst>
        </c:ser>
        <c:dLbls>
          <c:showLegendKey val="0"/>
          <c:showVal val="0"/>
          <c:showCatName val="0"/>
          <c:showSerName val="0"/>
          <c:showPercent val="0"/>
          <c:showBubbleSize val="0"/>
        </c:dLbls>
        <c:axId val="424664000"/>
        <c:axId val="424664784"/>
      </c:scatterChart>
      <c:valAx>
        <c:axId val="424664000"/>
        <c:scaling>
          <c:orientation val="minMax"/>
          <c:max val="1000"/>
          <c:min val="0"/>
        </c:scaling>
        <c:delete val="0"/>
        <c:axPos val="b"/>
        <c:title>
          <c:tx>
            <c:rich>
              <a:bodyPr/>
              <a:lstStyle/>
              <a:p>
                <a:pPr>
                  <a:defRPr b="0">
                    <a:latin typeface="Times New Roman" pitchFamily="18" charset="0"/>
                    <a:cs typeface="Times New Roman" pitchFamily="18" charset="0"/>
                  </a:defRPr>
                </a:pPr>
                <a:r>
                  <a:rPr lang="tr-TR" b="0">
                    <a:latin typeface="Times New Roman" pitchFamily="18" charset="0"/>
                    <a:cs typeface="Times New Roman" pitchFamily="18" charset="0"/>
                  </a:rPr>
                  <a:t>Konsantrasyon µg</a:t>
                </a:r>
                <a:r>
                  <a:rPr lang="tr-TR" b="0" baseline="0">
                    <a:latin typeface="Times New Roman" pitchFamily="18" charset="0"/>
                    <a:cs typeface="Times New Roman" pitchFamily="18" charset="0"/>
                  </a:rPr>
                  <a:t> </a:t>
                </a:r>
                <a:r>
                  <a:rPr lang="tr-TR" b="0">
                    <a:latin typeface="Times New Roman" pitchFamily="18" charset="0"/>
                    <a:cs typeface="Times New Roman" pitchFamily="18" charset="0"/>
                  </a:rPr>
                  <a:t>mL</a:t>
                </a:r>
                <a:r>
                  <a:rPr lang="tr-TR" b="0" baseline="30000">
                    <a:latin typeface="Times New Roman" pitchFamily="18" charset="0"/>
                    <a:cs typeface="Times New Roman" pitchFamily="18" charset="0"/>
                  </a:rPr>
                  <a:t>-1</a:t>
                </a:r>
              </a:p>
            </c:rich>
          </c:tx>
          <c:overlay val="0"/>
        </c:title>
        <c:numFmt formatCode="General" sourceLinked="1"/>
        <c:majorTickMark val="none"/>
        <c:minorTickMark val="none"/>
        <c:tickLblPos val="nextTo"/>
        <c:txPr>
          <a:bodyPr/>
          <a:lstStyle/>
          <a:p>
            <a:pPr>
              <a:defRPr>
                <a:latin typeface="Times New Roman" panose="02020603050405020304" pitchFamily="18" charset="0"/>
                <a:cs typeface="Times New Roman" panose="02020603050405020304" pitchFamily="18" charset="0"/>
              </a:defRPr>
            </a:pPr>
            <a:endParaRPr lang="tr-TR"/>
          </a:p>
        </c:txPr>
        <c:crossAx val="424664784"/>
        <c:crosses val="autoZero"/>
        <c:crossBetween val="midCat"/>
      </c:valAx>
      <c:valAx>
        <c:axId val="424664784"/>
        <c:scaling>
          <c:orientation val="minMax"/>
          <c:max val="2"/>
          <c:min val="0"/>
        </c:scaling>
        <c:delete val="0"/>
        <c:axPos val="l"/>
        <c:title>
          <c:tx>
            <c:rich>
              <a:bodyPr/>
              <a:lstStyle/>
              <a:p>
                <a:pPr>
                  <a:defRPr b="0">
                    <a:latin typeface="Times New Roman" pitchFamily="18" charset="0"/>
                    <a:cs typeface="Times New Roman" pitchFamily="18" charset="0"/>
                  </a:defRPr>
                </a:pPr>
                <a:r>
                  <a:rPr lang="tr-TR" b="0">
                    <a:latin typeface="Times New Roman" pitchFamily="18" charset="0"/>
                    <a:cs typeface="Times New Roman" pitchFamily="18" charset="0"/>
                  </a:rPr>
                  <a:t>Absorbans (760nm)</a:t>
                </a:r>
              </a:p>
              <a:p>
                <a:pPr>
                  <a:defRPr b="0">
                    <a:latin typeface="Times New Roman" pitchFamily="18" charset="0"/>
                    <a:cs typeface="Times New Roman" pitchFamily="18" charset="0"/>
                  </a:defRPr>
                </a:pPr>
                <a:endParaRPr lang="tr-TR" b="0">
                  <a:latin typeface="Times New Roman" pitchFamily="18" charset="0"/>
                  <a:cs typeface="Times New Roman" pitchFamily="18" charset="0"/>
                </a:endParaRPr>
              </a:p>
            </c:rich>
          </c:tx>
          <c:overlay val="0"/>
        </c:title>
        <c:numFmt formatCode="General" sourceLinked="1"/>
        <c:majorTickMark val="none"/>
        <c:minorTickMark val="none"/>
        <c:tickLblPos val="nextTo"/>
        <c:txPr>
          <a:bodyPr/>
          <a:lstStyle/>
          <a:p>
            <a:pPr>
              <a:defRPr>
                <a:latin typeface="Times New Roman" panose="02020603050405020304" pitchFamily="18" charset="0"/>
                <a:cs typeface="Times New Roman" panose="02020603050405020304" pitchFamily="18" charset="0"/>
              </a:defRPr>
            </a:pPr>
            <a:endParaRPr lang="tr-TR"/>
          </a:p>
        </c:txPr>
        <c:crossAx val="424664000"/>
        <c:crosses val="autoZero"/>
        <c:crossBetween val="midCat"/>
        <c:majorUnit val="0.5"/>
      </c:valAx>
      <c:spPr>
        <a:noFill/>
        <a:ln w="25400">
          <a:noFill/>
        </a:ln>
      </c:spPr>
    </c:plotArea>
    <c:plotVisOnly val="1"/>
    <c:dispBlanksAs val="gap"/>
    <c:showDLblsOverMax val="0"/>
  </c:chart>
  <c:spPr>
    <a:ln>
      <a:noFill/>
    </a:ln>
  </c:spPr>
  <c:txPr>
    <a:bodyPr/>
    <a:lstStyle/>
    <a:p>
      <a:pPr>
        <a:defRPr>
          <a:latin typeface="Arial" pitchFamily="34" charset="0"/>
          <a:cs typeface="Arial" pitchFamily="34" charset="0"/>
        </a:defRPr>
      </a:pPr>
      <a:endParaRPr lang="tr-T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4484689516159793"/>
          <c:y val="4.7817096357988961E-2"/>
          <c:w val="0.80779999224735488"/>
          <c:h val="0.79002159200153343"/>
        </c:manualLayout>
      </c:layout>
      <c:scatterChart>
        <c:scatterStyle val="smoothMarker"/>
        <c:varyColors val="0"/>
        <c:ser>
          <c:idx val="0"/>
          <c:order val="0"/>
          <c:tx>
            <c:strRef>
              <c:f>Sayfa1!$A$8</c:f>
              <c:strCache>
                <c:ptCount val="1"/>
                <c:pt idx="0">
                  <c:v>Kontrol</c:v>
                </c:pt>
              </c:strCache>
            </c:strRef>
          </c:tx>
          <c:spPr>
            <a:ln w="3175">
              <a:solidFill>
                <a:srgbClr val="333333"/>
              </a:solidFill>
              <a:prstDash val="solid"/>
            </a:ln>
          </c:spPr>
          <c:marker>
            <c:symbol val="circle"/>
            <c:size val="5"/>
            <c:spPr>
              <a:solidFill>
                <a:schemeClr val="tx1"/>
              </a:solidFill>
              <a:ln>
                <a:solidFill>
                  <a:srgbClr val="808080"/>
                </a:solidFill>
                <a:prstDash val="solid"/>
              </a:ln>
            </c:spPr>
          </c:marker>
          <c:xVal>
            <c:numRef>
              <c:f>Sayfa1!$B$7:$G$7</c:f>
              <c:numCache>
                <c:formatCode>General</c:formatCode>
                <c:ptCount val="6"/>
                <c:pt idx="0">
                  <c:v>0</c:v>
                </c:pt>
                <c:pt idx="1">
                  <c:v>12</c:v>
                </c:pt>
                <c:pt idx="2">
                  <c:v>24</c:v>
                </c:pt>
                <c:pt idx="3">
                  <c:v>36</c:v>
                </c:pt>
                <c:pt idx="4">
                  <c:v>48</c:v>
                </c:pt>
                <c:pt idx="5">
                  <c:v>60</c:v>
                </c:pt>
              </c:numCache>
            </c:numRef>
          </c:xVal>
          <c:yVal>
            <c:numRef>
              <c:f>Sayfa1!$B$8:$G$8</c:f>
              <c:numCache>
                <c:formatCode>General</c:formatCode>
                <c:ptCount val="6"/>
                <c:pt idx="0">
                  <c:v>0</c:v>
                </c:pt>
                <c:pt idx="1">
                  <c:v>3.5999999999999997E-2</c:v>
                </c:pt>
                <c:pt idx="2">
                  <c:v>0.77100000000000368</c:v>
                </c:pt>
                <c:pt idx="3">
                  <c:v>1.81</c:v>
                </c:pt>
                <c:pt idx="4">
                  <c:v>3</c:v>
                </c:pt>
                <c:pt idx="5">
                  <c:v>2.206</c:v>
                </c:pt>
              </c:numCache>
            </c:numRef>
          </c:yVal>
          <c:smooth val="1"/>
          <c:extLst xmlns:c16r2="http://schemas.microsoft.com/office/drawing/2015/06/chart">
            <c:ext xmlns:c16="http://schemas.microsoft.com/office/drawing/2014/chart" uri="{C3380CC4-5D6E-409C-BE32-E72D297353CC}">
              <c16:uniqueId val="{00000000-66EB-A846-8162-EA1219114F5D}"/>
            </c:ext>
          </c:extLst>
        </c:ser>
        <c:ser>
          <c:idx val="1"/>
          <c:order val="1"/>
          <c:tx>
            <c:strRef>
              <c:f>Sayfa1!$A$9</c:f>
              <c:strCache>
                <c:ptCount val="1"/>
                <c:pt idx="0">
                  <c:v>BHA           </c:v>
                </c:pt>
              </c:strCache>
            </c:strRef>
          </c:tx>
          <c:spPr>
            <a:ln w="3175">
              <a:solidFill>
                <a:srgbClr val="000000"/>
              </a:solidFill>
              <a:prstDash val="solid"/>
            </a:ln>
          </c:spPr>
          <c:marker>
            <c:symbol val="square"/>
            <c:size val="5"/>
            <c:spPr>
              <a:solidFill>
                <a:srgbClr val="7F7F7F"/>
              </a:solidFill>
              <a:ln>
                <a:solidFill>
                  <a:srgbClr val="808080"/>
                </a:solidFill>
                <a:prstDash val="solid"/>
              </a:ln>
            </c:spPr>
          </c:marker>
          <c:xVal>
            <c:numRef>
              <c:f>Sayfa1!$B$7:$G$7</c:f>
              <c:numCache>
                <c:formatCode>General</c:formatCode>
                <c:ptCount val="6"/>
                <c:pt idx="0">
                  <c:v>0</c:v>
                </c:pt>
                <c:pt idx="1">
                  <c:v>12</c:v>
                </c:pt>
                <c:pt idx="2">
                  <c:v>24</c:v>
                </c:pt>
                <c:pt idx="3">
                  <c:v>36</c:v>
                </c:pt>
                <c:pt idx="4">
                  <c:v>48</c:v>
                </c:pt>
                <c:pt idx="5">
                  <c:v>60</c:v>
                </c:pt>
              </c:numCache>
            </c:numRef>
          </c:xVal>
          <c:yVal>
            <c:numRef>
              <c:f>Sayfa1!$B$9:$G$9</c:f>
              <c:numCache>
                <c:formatCode>General</c:formatCode>
                <c:ptCount val="6"/>
                <c:pt idx="0">
                  <c:v>0</c:v>
                </c:pt>
                <c:pt idx="1">
                  <c:v>4.3000000000000003E-2</c:v>
                </c:pt>
                <c:pt idx="2">
                  <c:v>0.16300000000000001</c:v>
                </c:pt>
                <c:pt idx="3">
                  <c:v>7.8000000000000014E-2</c:v>
                </c:pt>
                <c:pt idx="4">
                  <c:v>4.0000000000000022E-2</c:v>
                </c:pt>
                <c:pt idx="5">
                  <c:v>0.26200000000000001</c:v>
                </c:pt>
              </c:numCache>
            </c:numRef>
          </c:yVal>
          <c:smooth val="1"/>
          <c:extLst xmlns:c16r2="http://schemas.microsoft.com/office/drawing/2015/06/chart">
            <c:ext xmlns:c16="http://schemas.microsoft.com/office/drawing/2014/chart" uri="{C3380CC4-5D6E-409C-BE32-E72D297353CC}">
              <c16:uniqueId val="{00000001-66EB-A846-8162-EA1219114F5D}"/>
            </c:ext>
          </c:extLst>
        </c:ser>
        <c:ser>
          <c:idx val="2"/>
          <c:order val="2"/>
          <c:tx>
            <c:strRef>
              <c:f>Sayfa1!$A$10</c:f>
              <c:strCache>
                <c:ptCount val="1"/>
                <c:pt idx="0">
                  <c:v>BHT            </c:v>
                </c:pt>
              </c:strCache>
            </c:strRef>
          </c:tx>
          <c:spPr>
            <a:ln w="3175">
              <a:solidFill>
                <a:srgbClr val="000000"/>
              </a:solidFill>
              <a:prstDash val="solid"/>
            </a:ln>
          </c:spPr>
          <c:marker>
            <c:symbol val="triangle"/>
            <c:size val="5"/>
            <c:spPr>
              <a:solidFill>
                <a:schemeClr val="bg1"/>
              </a:solidFill>
              <a:ln>
                <a:solidFill>
                  <a:schemeClr val="tx1">
                    <a:lumMod val="50000"/>
                    <a:lumOff val="50000"/>
                  </a:schemeClr>
                </a:solidFill>
                <a:prstDash val="solid"/>
              </a:ln>
            </c:spPr>
          </c:marker>
          <c:xVal>
            <c:numRef>
              <c:f>Sayfa1!$B$7:$G$7</c:f>
              <c:numCache>
                <c:formatCode>General</c:formatCode>
                <c:ptCount val="6"/>
                <c:pt idx="0">
                  <c:v>0</c:v>
                </c:pt>
                <c:pt idx="1">
                  <c:v>12</c:v>
                </c:pt>
                <c:pt idx="2">
                  <c:v>24</c:v>
                </c:pt>
                <c:pt idx="3">
                  <c:v>36</c:v>
                </c:pt>
                <c:pt idx="4">
                  <c:v>48</c:v>
                </c:pt>
                <c:pt idx="5">
                  <c:v>60</c:v>
                </c:pt>
              </c:numCache>
            </c:numRef>
          </c:xVal>
          <c:yVal>
            <c:numRef>
              <c:f>Sayfa1!$B$10:$G$10</c:f>
              <c:numCache>
                <c:formatCode>General</c:formatCode>
                <c:ptCount val="6"/>
                <c:pt idx="0">
                  <c:v>0</c:v>
                </c:pt>
                <c:pt idx="1">
                  <c:v>1.0000000000000005E-2</c:v>
                </c:pt>
                <c:pt idx="2">
                  <c:v>0.12300000000000012</c:v>
                </c:pt>
                <c:pt idx="3">
                  <c:v>6.7000000000000004E-2</c:v>
                </c:pt>
                <c:pt idx="4">
                  <c:v>3.0000000000000002E-2</c:v>
                </c:pt>
                <c:pt idx="5">
                  <c:v>0.18000000000000024</c:v>
                </c:pt>
              </c:numCache>
            </c:numRef>
          </c:yVal>
          <c:smooth val="1"/>
          <c:extLst xmlns:c16r2="http://schemas.microsoft.com/office/drawing/2015/06/chart">
            <c:ext xmlns:c16="http://schemas.microsoft.com/office/drawing/2014/chart" uri="{C3380CC4-5D6E-409C-BE32-E72D297353CC}">
              <c16:uniqueId val="{00000002-66EB-A846-8162-EA1219114F5D}"/>
            </c:ext>
          </c:extLst>
        </c:ser>
        <c:ser>
          <c:idx val="3"/>
          <c:order val="3"/>
          <c:tx>
            <c:strRef>
              <c:f>Sayfa1!$A$11</c:f>
              <c:strCache>
                <c:ptCount val="1"/>
                <c:pt idx="0">
                  <c:v>Tokoferol    </c:v>
                </c:pt>
              </c:strCache>
            </c:strRef>
          </c:tx>
          <c:spPr>
            <a:ln w="3175">
              <a:solidFill>
                <a:srgbClr val="000000"/>
              </a:solidFill>
              <a:prstDash val="solid"/>
            </a:ln>
          </c:spPr>
          <c:marker>
            <c:symbol val="diamond"/>
            <c:size val="5"/>
            <c:spPr>
              <a:solidFill>
                <a:schemeClr val="bg1"/>
              </a:solidFill>
              <a:ln w="3175">
                <a:solidFill>
                  <a:schemeClr val="tx1"/>
                </a:solidFill>
                <a:prstDash val="solid"/>
              </a:ln>
            </c:spPr>
          </c:marker>
          <c:xVal>
            <c:numRef>
              <c:f>Sayfa1!$B$7:$G$7</c:f>
              <c:numCache>
                <c:formatCode>General</c:formatCode>
                <c:ptCount val="6"/>
                <c:pt idx="0">
                  <c:v>0</c:v>
                </c:pt>
                <c:pt idx="1">
                  <c:v>12</c:v>
                </c:pt>
                <c:pt idx="2">
                  <c:v>24</c:v>
                </c:pt>
                <c:pt idx="3">
                  <c:v>36</c:v>
                </c:pt>
                <c:pt idx="4">
                  <c:v>48</c:v>
                </c:pt>
                <c:pt idx="5">
                  <c:v>60</c:v>
                </c:pt>
              </c:numCache>
            </c:numRef>
          </c:xVal>
          <c:yVal>
            <c:numRef>
              <c:f>Sayfa1!$B$11:$G$11</c:f>
              <c:numCache>
                <c:formatCode>General</c:formatCode>
                <c:ptCount val="6"/>
                <c:pt idx="0">
                  <c:v>0</c:v>
                </c:pt>
                <c:pt idx="1">
                  <c:v>2.4E-2</c:v>
                </c:pt>
                <c:pt idx="2">
                  <c:v>0.25800000000000001</c:v>
                </c:pt>
                <c:pt idx="3">
                  <c:v>0.27400000000000002</c:v>
                </c:pt>
                <c:pt idx="4">
                  <c:v>0.26200000000000001</c:v>
                </c:pt>
                <c:pt idx="5">
                  <c:v>0.44600000000000001</c:v>
                </c:pt>
              </c:numCache>
            </c:numRef>
          </c:yVal>
          <c:smooth val="1"/>
          <c:extLst xmlns:c16r2="http://schemas.microsoft.com/office/drawing/2015/06/chart">
            <c:ext xmlns:c16="http://schemas.microsoft.com/office/drawing/2014/chart" uri="{C3380CC4-5D6E-409C-BE32-E72D297353CC}">
              <c16:uniqueId val="{00000003-66EB-A846-8162-EA1219114F5D}"/>
            </c:ext>
          </c:extLst>
        </c:ser>
        <c:ser>
          <c:idx val="4"/>
          <c:order val="4"/>
          <c:tx>
            <c:strRef>
              <c:f>Sayfa1!$A$12</c:f>
              <c:strCache>
                <c:ptCount val="1"/>
                <c:pt idx="0">
                  <c:v>Troloks        </c:v>
                </c:pt>
              </c:strCache>
            </c:strRef>
          </c:tx>
          <c:spPr>
            <a:ln w="3175">
              <a:solidFill>
                <a:srgbClr val="000000"/>
              </a:solidFill>
              <a:prstDash val="solid"/>
            </a:ln>
          </c:spPr>
          <c:marker>
            <c:symbol val="circle"/>
            <c:size val="5"/>
            <c:spPr>
              <a:solidFill>
                <a:srgbClr val="7F7F7F"/>
              </a:solidFill>
              <a:ln>
                <a:solidFill>
                  <a:srgbClr val="808080"/>
                </a:solidFill>
                <a:prstDash val="solid"/>
              </a:ln>
            </c:spPr>
          </c:marker>
          <c:xVal>
            <c:numRef>
              <c:f>Sayfa1!$B$7:$G$7</c:f>
              <c:numCache>
                <c:formatCode>General</c:formatCode>
                <c:ptCount val="6"/>
                <c:pt idx="0">
                  <c:v>0</c:v>
                </c:pt>
                <c:pt idx="1">
                  <c:v>12</c:v>
                </c:pt>
                <c:pt idx="2">
                  <c:v>24</c:v>
                </c:pt>
                <c:pt idx="3">
                  <c:v>36</c:v>
                </c:pt>
                <c:pt idx="4">
                  <c:v>48</c:v>
                </c:pt>
                <c:pt idx="5">
                  <c:v>60</c:v>
                </c:pt>
              </c:numCache>
            </c:numRef>
          </c:xVal>
          <c:yVal>
            <c:numRef>
              <c:f>Sayfa1!$B$12:$G$12</c:f>
              <c:numCache>
                <c:formatCode>General</c:formatCode>
                <c:ptCount val="6"/>
                <c:pt idx="0">
                  <c:v>0</c:v>
                </c:pt>
                <c:pt idx="1">
                  <c:v>2.5999999999999999E-2</c:v>
                </c:pt>
                <c:pt idx="2">
                  <c:v>0.11899999999999998</c:v>
                </c:pt>
                <c:pt idx="3">
                  <c:v>8.0000000000000043E-2</c:v>
                </c:pt>
                <c:pt idx="4">
                  <c:v>6.0000000000000032E-2</c:v>
                </c:pt>
                <c:pt idx="5">
                  <c:v>0.20700000000000021</c:v>
                </c:pt>
              </c:numCache>
            </c:numRef>
          </c:yVal>
          <c:smooth val="1"/>
          <c:extLst xmlns:c16r2="http://schemas.microsoft.com/office/drawing/2015/06/chart">
            <c:ext xmlns:c16="http://schemas.microsoft.com/office/drawing/2014/chart" uri="{C3380CC4-5D6E-409C-BE32-E72D297353CC}">
              <c16:uniqueId val="{00000004-66EB-A846-8162-EA1219114F5D}"/>
            </c:ext>
          </c:extLst>
        </c:ser>
        <c:ser>
          <c:idx val="5"/>
          <c:order val="5"/>
          <c:tx>
            <c:strRef>
              <c:f>Sayfa1!$A$13</c:f>
              <c:strCache>
                <c:ptCount val="1"/>
                <c:pt idx="0">
                  <c:v>Sarı halile- Su   </c:v>
                </c:pt>
              </c:strCache>
            </c:strRef>
          </c:tx>
          <c:spPr>
            <a:ln w="3175">
              <a:solidFill>
                <a:srgbClr val="000000"/>
              </a:solidFill>
              <a:prstDash val="solid"/>
            </a:ln>
          </c:spPr>
          <c:marker>
            <c:symbol val="square"/>
            <c:size val="5"/>
            <c:spPr>
              <a:solidFill>
                <a:srgbClr val="7F7F7F"/>
              </a:solidFill>
              <a:ln>
                <a:solidFill>
                  <a:srgbClr val="808080"/>
                </a:solidFill>
                <a:prstDash val="solid"/>
              </a:ln>
            </c:spPr>
          </c:marker>
          <c:xVal>
            <c:numRef>
              <c:f>Sayfa1!$B$7:$G$7</c:f>
              <c:numCache>
                <c:formatCode>General</c:formatCode>
                <c:ptCount val="6"/>
                <c:pt idx="0">
                  <c:v>0</c:v>
                </c:pt>
                <c:pt idx="1">
                  <c:v>12</c:v>
                </c:pt>
                <c:pt idx="2">
                  <c:v>24</c:v>
                </c:pt>
                <c:pt idx="3">
                  <c:v>36</c:v>
                </c:pt>
                <c:pt idx="4">
                  <c:v>48</c:v>
                </c:pt>
                <c:pt idx="5">
                  <c:v>60</c:v>
                </c:pt>
              </c:numCache>
            </c:numRef>
          </c:xVal>
          <c:yVal>
            <c:numRef>
              <c:f>Sayfa1!$B$13:$G$13</c:f>
              <c:numCache>
                <c:formatCode>General</c:formatCode>
                <c:ptCount val="6"/>
                <c:pt idx="0">
                  <c:v>0</c:v>
                </c:pt>
                <c:pt idx="1">
                  <c:v>1.9000000000000107E-2</c:v>
                </c:pt>
                <c:pt idx="2">
                  <c:v>0.15400000000000041</c:v>
                </c:pt>
                <c:pt idx="3">
                  <c:v>0.19800000000000001</c:v>
                </c:pt>
                <c:pt idx="4">
                  <c:v>0.30200000000000032</c:v>
                </c:pt>
                <c:pt idx="5">
                  <c:v>0.38100000000000184</c:v>
                </c:pt>
              </c:numCache>
            </c:numRef>
          </c:yVal>
          <c:smooth val="1"/>
          <c:extLst xmlns:c16r2="http://schemas.microsoft.com/office/drawing/2015/06/chart">
            <c:ext xmlns:c16="http://schemas.microsoft.com/office/drawing/2014/chart" uri="{C3380CC4-5D6E-409C-BE32-E72D297353CC}">
              <c16:uniqueId val="{00000005-66EB-A846-8162-EA1219114F5D}"/>
            </c:ext>
          </c:extLst>
        </c:ser>
        <c:ser>
          <c:idx val="6"/>
          <c:order val="6"/>
          <c:tx>
            <c:strRef>
              <c:f>Sayfa1!$A$14</c:f>
              <c:strCache>
                <c:ptCount val="1"/>
                <c:pt idx="0">
                  <c:v>Sarı halile- Alkol </c:v>
                </c:pt>
              </c:strCache>
            </c:strRef>
          </c:tx>
          <c:spPr>
            <a:ln w="3175">
              <a:solidFill>
                <a:srgbClr val="000000"/>
              </a:solidFill>
              <a:prstDash val="solid"/>
            </a:ln>
          </c:spPr>
          <c:marker>
            <c:symbol val="circle"/>
            <c:size val="5"/>
            <c:spPr>
              <a:solidFill>
                <a:schemeClr val="bg1"/>
              </a:solidFill>
              <a:ln w="3175">
                <a:solidFill>
                  <a:sysClr val="windowText" lastClr="000000"/>
                </a:solidFill>
              </a:ln>
            </c:spPr>
          </c:marker>
          <c:xVal>
            <c:numRef>
              <c:f>Sayfa1!$B$7:$G$7</c:f>
              <c:numCache>
                <c:formatCode>General</c:formatCode>
                <c:ptCount val="6"/>
                <c:pt idx="0">
                  <c:v>0</c:v>
                </c:pt>
                <c:pt idx="1">
                  <c:v>12</c:v>
                </c:pt>
                <c:pt idx="2">
                  <c:v>24</c:v>
                </c:pt>
                <c:pt idx="3">
                  <c:v>36</c:v>
                </c:pt>
                <c:pt idx="4">
                  <c:v>48</c:v>
                </c:pt>
                <c:pt idx="5">
                  <c:v>60</c:v>
                </c:pt>
              </c:numCache>
            </c:numRef>
          </c:xVal>
          <c:yVal>
            <c:numRef>
              <c:f>Sayfa1!$B$14:$G$14</c:f>
              <c:numCache>
                <c:formatCode>General</c:formatCode>
                <c:ptCount val="6"/>
                <c:pt idx="0">
                  <c:v>0</c:v>
                </c:pt>
                <c:pt idx="1">
                  <c:v>5.7000000000000023E-2</c:v>
                </c:pt>
                <c:pt idx="2">
                  <c:v>0.192</c:v>
                </c:pt>
                <c:pt idx="3">
                  <c:v>0.16200000000000001</c:v>
                </c:pt>
                <c:pt idx="4">
                  <c:v>0.18700000000000044</c:v>
                </c:pt>
                <c:pt idx="5">
                  <c:v>0.25800000000000001</c:v>
                </c:pt>
              </c:numCache>
            </c:numRef>
          </c:yVal>
          <c:smooth val="1"/>
          <c:extLst xmlns:c16r2="http://schemas.microsoft.com/office/drawing/2015/06/chart">
            <c:ext xmlns:c16="http://schemas.microsoft.com/office/drawing/2014/chart" uri="{C3380CC4-5D6E-409C-BE32-E72D297353CC}">
              <c16:uniqueId val="{00000006-66EB-A846-8162-EA1219114F5D}"/>
            </c:ext>
          </c:extLst>
        </c:ser>
        <c:dLbls>
          <c:showLegendKey val="0"/>
          <c:showVal val="0"/>
          <c:showCatName val="0"/>
          <c:showSerName val="0"/>
          <c:showPercent val="0"/>
          <c:showBubbleSize val="0"/>
        </c:dLbls>
        <c:axId val="339263376"/>
        <c:axId val="337612680"/>
      </c:scatterChart>
      <c:valAx>
        <c:axId val="339263376"/>
        <c:scaling>
          <c:orientation val="minMax"/>
          <c:max val="60"/>
          <c:min val="0"/>
        </c:scaling>
        <c:delete val="0"/>
        <c:axPos val="b"/>
        <c:title>
          <c:tx>
            <c:rich>
              <a:bodyPr/>
              <a:lstStyle/>
              <a:p>
                <a:pPr>
                  <a:defRPr/>
                </a:pPr>
                <a:r>
                  <a:rPr lang="tr-TR"/>
                  <a:t>Zaman (Saat)</a:t>
                </a:r>
              </a:p>
            </c:rich>
          </c:tx>
          <c:layout>
            <c:manualLayout>
              <c:xMode val="edge"/>
              <c:yMode val="edge"/>
              <c:x val="0.51011378385391837"/>
              <c:y val="0.92352094465993018"/>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tr-TR"/>
          </a:p>
        </c:txPr>
        <c:crossAx val="337612680"/>
        <c:crosses val="autoZero"/>
        <c:crossBetween val="midCat"/>
        <c:majorUnit val="12"/>
      </c:valAx>
      <c:valAx>
        <c:axId val="337612680"/>
        <c:scaling>
          <c:orientation val="minMax"/>
          <c:max val="3"/>
          <c:min val="0"/>
        </c:scaling>
        <c:delete val="0"/>
        <c:axPos val="l"/>
        <c:majorGridlines>
          <c:spPr>
            <a:ln w="3175">
              <a:solidFill>
                <a:srgbClr val="808080"/>
              </a:solidFill>
              <a:prstDash val="sysDash"/>
            </a:ln>
          </c:spPr>
        </c:majorGridlines>
        <c:title>
          <c:tx>
            <c:rich>
              <a:bodyPr/>
              <a:lstStyle/>
              <a:p>
                <a:pPr>
                  <a:defRPr/>
                </a:pPr>
                <a:r>
                  <a:rPr lang="tr-TR"/>
                  <a:t>Absorbans (500 nm)</a:t>
                </a:r>
              </a:p>
            </c:rich>
          </c:tx>
          <c:layout>
            <c:manualLayout>
              <c:xMode val="edge"/>
              <c:yMode val="edge"/>
              <c:x val="3.4672204435984011E-2"/>
              <c:y val="0.29374573421451283"/>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tr-TR"/>
          </a:p>
        </c:txPr>
        <c:crossAx val="339263376"/>
        <c:crosses val="autoZero"/>
        <c:crossBetween val="midCat"/>
      </c:valAx>
      <c:spPr>
        <a:solidFill>
          <a:srgbClr val="FFFFFF"/>
        </a:solidFill>
        <a:ln w="25400">
          <a:noFill/>
        </a:ln>
      </c:spPr>
    </c:plotArea>
    <c:legend>
      <c:legendPos val="r"/>
      <c:layout>
        <c:manualLayout>
          <c:xMode val="edge"/>
          <c:yMode val="edge"/>
          <c:x val="0.16056736740924471"/>
          <c:y val="5.4968287526429176E-2"/>
          <c:w val="0.31196003725341065"/>
          <c:h val="0.40591966173362776"/>
        </c:manualLayout>
      </c:layout>
      <c:overlay val="0"/>
      <c:spPr>
        <a:solidFill>
          <a:srgbClr val="FFFFFF"/>
        </a:solidFill>
        <a:ln w="25400">
          <a:noFill/>
        </a:ln>
      </c:spPr>
    </c:legend>
    <c:plotVisOnly val="1"/>
    <c:dispBlanksAs val="gap"/>
    <c:showDLblsOverMax val="0"/>
  </c:chart>
  <c:spPr>
    <a:solidFill>
      <a:srgbClr val="FFFFFF"/>
    </a:solidFill>
    <a:ln w="9525">
      <a:noFill/>
    </a:ln>
  </c:spPr>
  <c:txPr>
    <a:bodyPr/>
    <a:lstStyle/>
    <a:p>
      <a:pPr>
        <a:defRPr sz="1000" b="0" i="0" u="none" strike="noStrike" baseline="0">
          <a:solidFill>
            <a:srgbClr val="000000"/>
          </a:solidFill>
          <a:latin typeface="Times New Roman" pitchFamily="18" charset="0"/>
          <a:ea typeface="Arial"/>
          <a:cs typeface="Times New Roman" pitchFamily="18" charset="0"/>
        </a:defRPr>
      </a:pPr>
      <a:endParaRPr lang="tr-T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820244328098179"/>
          <c:y val="3.7220843672456892E-2"/>
          <c:w val="0.86387434554973863"/>
          <c:h val="0.73200992555832911"/>
        </c:manualLayout>
      </c:layout>
      <c:barChart>
        <c:barDir val="col"/>
        <c:grouping val="clustered"/>
        <c:varyColors val="0"/>
        <c:ser>
          <c:idx val="0"/>
          <c:order val="0"/>
          <c:tx>
            <c:strRef>
              <c:f>Sayfa2!$B$156</c:f>
              <c:strCache>
                <c:ptCount val="1"/>
                <c:pt idx="0">
                  <c:v>% Giderme</c:v>
                </c:pt>
              </c:strCache>
            </c:strRef>
          </c:tx>
          <c:spP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10800000" scaled="1"/>
              <a:tileRect/>
            </a:gradFill>
            <a:ln cmpd="sng">
              <a:solidFill>
                <a:schemeClr val="accent1"/>
              </a:solidFill>
            </a:ln>
            <a:effectLst/>
            <a:scene3d>
              <a:camera prst="orthographicFront"/>
              <a:lightRig rig="threePt" dir="t"/>
            </a:scene3d>
            <a:sp3d prstMaterial="matte">
              <a:bevelT w="127000" h="63500"/>
            </a:sp3d>
          </c:spPr>
          <c:invertIfNegative val="0"/>
          <c:cat>
            <c:strRef>
              <c:f>Sayfa2!$A$157:$A$163</c:f>
              <c:strCache>
                <c:ptCount val="7"/>
                <c:pt idx="0">
                  <c:v>BHA</c:v>
                </c:pt>
                <c:pt idx="1">
                  <c:v>BHT</c:v>
                </c:pt>
                <c:pt idx="2">
                  <c:v>α-Tokoferol</c:v>
                </c:pt>
                <c:pt idx="3">
                  <c:v>Troloks</c:v>
                </c:pt>
                <c:pt idx="4">
                  <c:v>Sarı halile- Su</c:v>
                </c:pt>
                <c:pt idx="5">
                  <c:v>Sarı halile- Alkol</c:v>
                </c:pt>
                <c:pt idx="6">
                  <c:v>EDTA</c:v>
                </c:pt>
              </c:strCache>
            </c:strRef>
          </c:cat>
          <c:val>
            <c:numRef>
              <c:f>Sayfa2!$B$157:$B$163</c:f>
              <c:numCache>
                <c:formatCode>General</c:formatCode>
                <c:ptCount val="7"/>
                <c:pt idx="0">
                  <c:v>45.96</c:v>
                </c:pt>
                <c:pt idx="1">
                  <c:v>66.540000000000006</c:v>
                </c:pt>
                <c:pt idx="2">
                  <c:v>20.919999999999987</c:v>
                </c:pt>
                <c:pt idx="3">
                  <c:v>12.53</c:v>
                </c:pt>
                <c:pt idx="4">
                  <c:v>23.72</c:v>
                </c:pt>
                <c:pt idx="5">
                  <c:v>33.94</c:v>
                </c:pt>
                <c:pt idx="6">
                  <c:v>90.88</c:v>
                </c:pt>
              </c:numCache>
            </c:numRef>
          </c:val>
          <c:extLst xmlns:c16r2="http://schemas.microsoft.com/office/drawing/2015/06/chart">
            <c:ext xmlns:c16="http://schemas.microsoft.com/office/drawing/2014/chart" uri="{C3380CC4-5D6E-409C-BE32-E72D297353CC}">
              <c16:uniqueId val="{00000000-9AD9-7C4B-B9B9-BE7EEFC6508F}"/>
            </c:ext>
          </c:extLst>
        </c:ser>
        <c:dLbls>
          <c:showLegendKey val="0"/>
          <c:showVal val="0"/>
          <c:showCatName val="0"/>
          <c:showSerName val="0"/>
          <c:showPercent val="0"/>
          <c:showBubbleSize val="0"/>
        </c:dLbls>
        <c:gapWidth val="219"/>
        <c:axId val="337613072"/>
        <c:axId val="347123792"/>
      </c:barChart>
      <c:catAx>
        <c:axId val="337613072"/>
        <c:scaling>
          <c:orientation val="minMax"/>
        </c:scaling>
        <c:delete val="0"/>
        <c:axPos val="b"/>
        <c:title>
          <c:tx>
            <c:rich>
              <a:bodyPr/>
              <a:lstStyle/>
              <a:p>
                <a:pPr>
                  <a:defRPr sz="1000" b="0" i="0" u="none" strike="noStrike" baseline="0">
                    <a:solidFill>
                      <a:srgbClr val="000000"/>
                    </a:solidFill>
                    <a:latin typeface="Times New Roman" panose="02020603050405020304" pitchFamily="18" charset="0"/>
                    <a:ea typeface="Arial Tur"/>
                    <a:cs typeface="Times New Roman" panose="02020603050405020304" pitchFamily="18" charset="0"/>
                  </a:defRPr>
                </a:pPr>
                <a:r>
                  <a:rPr lang="tr-TR" sz="1000" b="0" i="0" u="none" strike="noStrike" baseline="0">
                    <a:solidFill>
                      <a:srgbClr val="333333"/>
                    </a:solidFill>
                    <a:latin typeface="Times New Roman" panose="02020603050405020304" pitchFamily="18" charset="0"/>
                    <a:cs typeface="Times New Roman" panose="02020603050405020304" pitchFamily="18" charset="0"/>
                  </a:rPr>
                  <a:t> </a:t>
                </a:r>
                <a:r>
                  <a:rPr lang="tr-TR" sz="1000" b="0" i="0" u="none" strike="noStrike" baseline="0">
                    <a:solidFill>
                      <a:sysClr val="windowText" lastClr="000000"/>
                    </a:solidFill>
                    <a:latin typeface="Times New Roman" panose="02020603050405020304" pitchFamily="18" charset="0"/>
                    <a:cs typeface="Times New Roman" panose="02020603050405020304" pitchFamily="18" charset="0"/>
                  </a:rPr>
                  <a:t>Konsantrasyon  (µg mL</a:t>
                </a:r>
                <a:r>
                  <a:rPr lang="tr-TR" sz="1000" b="0" i="0" u="none" strike="noStrike" baseline="30000">
                    <a:solidFill>
                      <a:sysClr val="windowText" lastClr="000000"/>
                    </a:solidFill>
                    <a:latin typeface="Times New Roman" panose="02020603050405020304" pitchFamily="18" charset="0"/>
                    <a:cs typeface="Times New Roman" panose="02020603050405020304" pitchFamily="18" charset="0"/>
                  </a:rPr>
                  <a:t>-1</a:t>
                </a:r>
                <a:r>
                  <a:rPr lang="tr-TR" sz="1000" b="0" i="0" u="none" strike="noStrike" baseline="0">
                    <a:solidFill>
                      <a:sysClr val="windowText" lastClr="000000"/>
                    </a:solidFill>
                    <a:latin typeface="Times New Roman" panose="02020603050405020304" pitchFamily="18" charset="0"/>
                    <a:cs typeface="Times New Roman" panose="02020603050405020304" pitchFamily="18" charset="0"/>
                  </a:rPr>
                  <a:t>)</a:t>
                </a:r>
              </a:p>
              <a:p>
                <a:pPr>
                  <a:defRPr sz="1000" b="0" i="0" u="none" strike="noStrike" baseline="0">
                    <a:solidFill>
                      <a:srgbClr val="000000"/>
                    </a:solidFill>
                    <a:latin typeface="Times New Roman" panose="02020603050405020304" pitchFamily="18" charset="0"/>
                    <a:ea typeface="Arial Tur"/>
                    <a:cs typeface="Times New Roman" panose="02020603050405020304" pitchFamily="18" charset="0"/>
                  </a:defRPr>
                </a:pPr>
                <a:r>
                  <a:rPr lang="tr-TR" sz="1000" b="0" i="0" u="none" strike="noStrike" baseline="0">
                    <a:solidFill>
                      <a:srgbClr val="333333"/>
                    </a:solidFill>
                    <a:latin typeface="Times New Roman" panose="02020603050405020304" pitchFamily="18" charset="0"/>
                    <a:cs typeface="Times New Roman" panose="02020603050405020304" pitchFamily="18" charset="0"/>
                  </a:rPr>
                  <a:t> </a:t>
                </a:r>
              </a:p>
            </c:rich>
          </c:tx>
          <c:overlay val="0"/>
          <c:spPr>
            <a:noFill/>
            <a:ln w="25400">
              <a:noFill/>
            </a:ln>
          </c:spPr>
        </c:title>
        <c:numFmt formatCode="General" sourceLinked="1"/>
        <c:majorTickMark val="none"/>
        <c:minorTickMark val="none"/>
        <c:tickLblPos val="nextTo"/>
        <c:spPr>
          <a:noFill/>
          <a:ln w="9525" cap="flat" cmpd="sng" algn="ctr">
            <a:solidFill>
              <a:schemeClr val="tx1"/>
            </a:solidFill>
            <a:round/>
          </a:ln>
          <a:effectLst/>
        </c:spPr>
        <c:txPr>
          <a:bodyPr rot="0" vert="horz"/>
          <a:lstStyle/>
          <a:p>
            <a:pPr>
              <a:defRPr sz="1000" b="0" i="0" u="none" strike="noStrike" baseline="0">
                <a:solidFill>
                  <a:sysClr val="windowText" lastClr="000000"/>
                </a:solidFill>
                <a:latin typeface="Times New Roman" panose="02020603050405020304" pitchFamily="18" charset="0"/>
                <a:ea typeface="Calibri"/>
                <a:cs typeface="Times New Roman" panose="02020603050405020304" pitchFamily="18" charset="0"/>
              </a:defRPr>
            </a:pPr>
            <a:endParaRPr lang="tr-TR"/>
          </a:p>
        </c:txPr>
        <c:crossAx val="347123792"/>
        <c:crosses val="autoZero"/>
        <c:auto val="1"/>
        <c:lblAlgn val="ctr"/>
        <c:lblOffset val="100"/>
        <c:noMultiLvlLbl val="0"/>
      </c:catAx>
      <c:valAx>
        <c:axId val="347123792"/>
        <c:scaling>
          <c:orientation val="minMax"/>
        </c:scaling>
        <c:delete val="0"/>
        <c:axPos val="l"/>
        <c:title>
          <c:tx>
            <c:rich>
              <a:bodyPr/>
              <a:lstStyle/>
              <a:p>
                <a:pPr>
                  <a:defRPr sz="1000" b="0" i="0" u="none" strike="noStrike" baseline="0">
                    <a:solidFill>
                      <a:srgbClr val="333333"/>
                    </a:solidFill>
                    <a:latin typeface="Times New Roman"/>
                    <a:ea typeface="Times New Roman"/>
                    <a:cs typeface="Times New Roman"/>
                  </a:defRPr>
                </a:pPr>
                <a:r>
                  <a:rPr lang="tr-TR" sz="1000">
                    <a:solidFill>
                      <a:sysClr val="windowText" lastClr="000000"/>
                    </a:solidFill>
                  </a:rPr>
                  <a:t>% Giderme</a:t>
                </a:r>
              </a:p>
            </c:rich>
          </c:tx>
          <c:overlay val="0"/>
          <c:spPr>
            <a:noFill/>
            <a:ln w="25400">
              <a:noFill/>
            </a:ln>
          </c:spPr>
        </c:title>
        <c:numFmt formatCode="General" sourceLinked="1"/>
        <c:majorTickMark val="out"/>
        <c:minorTickMark val="none"/>
        <c:tickLblPos val="nextTo"/>
        <c:spPr>
          <a:noFill/>
          <a:ln>
            <a:solidFill>
              <a:schemeClr val="tx1"/>
            </a:solidFill>
          </a:ln>
          <a:effectLst/>
        </c:spPr>
        <c:txPr>
          <a:bodyPr rot="0" vert="horz"/>
          <a:lstStyle/>
          <a:p>
            <a:pPr>
              <a:defRPr sz="1000" b="0" i="0" u="none" strike="noStrike" baseline="0">
                <a:solidFill>
                  <a:sysClr val="windowText" lastClr="000000"/>
                </a:solidFill>
                <a:latin typeface="Times New Roman" panose="02020603050405020304" pitchFamily="18" charset="0"/>
                <a:ea typeface="Calibri"/>
                <a:cs typeface="Times New Roman" panose="02020603050405020304" pitchFamily="18" charset="0"/>
              </a:defRPr>
            </a:pPr>
            <a:endParaRPr lang="tr-TR"/>
          </a:p>
        </c:txPr>
        <c:crossAx val="337613072"/>
        <c:crosses val="autoZero"/>
        <c:crossBetween val="between"/>
        <c:majorUnit val="20"/>
      </c:valAx>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b="0" i="0" u="none" strike="noStrike" baseline="0">
          <a:solidFill>
            <a:srgbClr val="000000"/>
          </a:solidFill>
          <a:latin typeface="Calibri"/>
          <a:ea typeface="Calibri"/>
          <a:cs typeface="Calibri"/>
        </a:defRPr>
      </a:pPr>
      <a:endParaRPr lang="tr-T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28575">
              <a:noFill/>
            </a:ln>
          </c:spPr>
          <c:marker>
            <c:symbol val="diamond"/>
            <c:size val="5"/>
            <c:spPr>
              <a:solidFill>
                <a:sysClr val="windowText" lastClr="000000">
                  <a:lumMod val="50000"/>
                  <a:lumOff val="50000"/>
                </a:sysClr>
              </a:solidFill>
              <a:ln>
                <a:solidFill>
                  <a:schemeClr val="tx1"/>
                </a:solidFill>
              </a:ln>
            </c:spPr>
          </c:marker>
          <c:trendline>
            <c:trendlineType val="linear"/>
            <c:backward val="120"/>
            <c:intercept val="0"/>
            <c:dispRSqr val="1"/>
            <c:dispEq val="1"/>
            <c:trendlineLbl>
              <c:layout>
                <c:manualLayout>
                  <c:x val="-0.33307909238370514"/>
                  <c:y val="-4.6296296296297014E-3"/>
                </c:manualLayout>
              </c:layout>
              <c:tx>
                <c:rich>
                  <a:bodyPr/>
                  <a:lstStyle/>
                  <a:p>
                    <a:pPr>
                      <a:defRPr/>
                    </a:pPr>
                    <a:r>
                      <a:rPr lang="en-US"/>
                      <a:t>y = 0</a:t>
                    </a:r>
                    <a:r>
                      <a:rPr lang="tr-TR"/>
                      <a:t>.</a:t>
                    </a:r>
                    <a:r>
                      <a:rPr lang="en-US"/>
                      <a:t>0103x
R² = 0</a:t>
                    </a:r>
                    <a:r>
                      <a:rPr lang="tr-TR"/>
                      <a:t>.</a:t>
                    </a:r>
                    <a:r>
                      <a:rPr lang="en-US"/>
                      <a:t>9754</a:t>
                    </a:r>
                  </a:p>
                </c:rich>
              </c:tx>
              <c:numFmt formatCode="General" sourceLinked="0"/>
            </c:trendlineLbl>
          </c:trendline>
          <c:xVal>
            <c:numRef>
              <c:f>Sayfa1!$C$8:$L$8</c:f>
              <c:numCache>
                <c:formatCode>General</c:formatCode>
                <c:ptCount val="10"/>
                <c:pt idx="0">
                  <c:v>10</c:v>
                </c:pt>
                <c:pt idx="1">
                  <c:v>20</c:v>
                </c:pt>
                <c:pt idx="2">
                  <c:v>30</c:v>
                </c:pt>
                <c:pt idx="3">
                  <c:v>40</c:v>
                </c:pt>
                <c:pt idx="4">
                  <c:v>50</c:v>
                </c:pt>
                <c:pt idx="5">
                  <c:v>60</c:v>
                </c:pt>
                <c:pt idx="6">
                  <c:v>70</c:v>
                </c:pt>
                <c:pt idx="7">
                  <c:v>80</c:v>
                </c:pt>
                <c:pt idx="8">
                  <c:v>90</c:v>
                </c:pt>
                <c:pt idx="9">
                  <c:v>100</c:v>
                </c:pt>
              </c:numCache>
            </c:numRef>
          </c:xVal>
          <c:yVal>
            <c:numRef>
              <c:f>Sayfa1!$C$9:$L$9</c:f>
              <c:numCache>
                <c:formatCode>General</c:formatCode>
                <c:ptCount val="10"/>
                <c:pt idx="0">
                  <c:v>0.191</c:v>
                </c:pt>
                <c:pt idx="1">
                  <c:v>0.23400000000000001</c:v>
                </c:pt>
                <c:pt idx="2">
                  <c:v>0.32800000000000817</c:v>
                </c:pt>
                <c:pt idx="3">
                  <c:v>0.42700000000000032</c:v>
                </c:pt>
                <c:pt idx="4">
                  <c:v>0.56100000000000005</c:v>
                </c:pt>
                <c:pt idx="5">
                  <c:v>0.636000000000016</c:v>
                </c:pt>
                <c:pt idx="6">
                  <c:v>0.75200000000001488</c:v>
                </c:pt>
                <c:pt idx="7">
                  <c:v>0.80500000000000005</c:v>
                </c:pt>
                <c:pt idx="8">
                  <c:v>0.91800000000000004</c:v>
                </c:pt>
                <c:pt idx="9">
                  <c:v>0.96400000000000063</c:v>
                </c:pt>
              </c:numCache>
            </c:numRef>
          </c:yVal>
          <c:smooth val="0"/>
          <c:extLst xmlns:c16r2="http://schemas.microsoft.com/office/drawing/2015/06/chart">
            <c:ext xmlns:c16="http://schemas.microsoft.com/office/drawing/2014/chart" uri="{C3380CC4-5D6E-409C-BE32-E72D297353CC}">
              <c16:uniqueId val="{00000001-CA75-CB43-A733-E842F27B3856}"/>
            </c:ext>
          </c:extLst>
        </c:ser>
        <c:dLbls>
          <c:showLegendKey val="0"/>
          <c:showVal val="0"/>
          <c:showCatName val="0"/>
          <c:showSerName val="0"/>
          <c:showPercent val="0"/>
          <c:showBubbleSize val="0"/>
        </c:dLbls>
        <c:axId val="424663608"/>
        <c:axId val="424663216"/>
      </c:scatterChart>
      <c:valAx>
        <c:axId val="424663608"/>
        <c:scaling>
          <c:orientation val="minMax"/>
          <c:max val="100"/>
          <c:min val="0"/>
        </c:scaling>
        <c:delete val="0"/>
        <c:axPos val="b"/>
        <c:title>
          <c:tx>
            <c:rich>
              <a:bodyPr/>
              <a:lstStyle/>
              <a:p>
                <a:pPr>
                  <a:defRPr/>
                </a:pPr>
                <a:r>
                  <a:rPr lang="tr-TR" b="0"/>
                  <a:t>Konsantrasyon µg</a:t>
                </a:r>
                <a:r>
                  <a:rPr lang="tr-TR" b="0" baseline="0"/>
                  <a:t> </a:t>
                </a:r>
                <a:r>
                  <a:rPr lang="tr-TR" b="0"/>
                  <a:t>mL</a:t>
                </a:r>
                <a:r>
                  <a:rPr lang="tr-TR" sz="1000" b="0" i="0" u="none" strike="noStrike" baseline="30000">
                    <a:effectLst/>
                  </a:rPr>
                  <a:t>-1</a:t>
                </a:r>
                <a:endParaRPr lang="tr-TR" b="0"/>
              </a:p>
            </c:rich>
          </c:tx>
          <c:overlay val="0"/>
        </c:title>
        <c:numFmt formatCode="General" sourceLinked="1"/>
        <c:majorTickMark val="none"/>
        <c:minorTickMark val="none"/>
        <c:tickLblPos val="nextTo"/>
        <c:crossAx val="424663216"/>
        <c:crosses val="autoZero"/>
        <c:crossBetween val="midCat"/>
      </c:valAx>
      <c:valAx>
        <c:axId val="424663216"/>
        <c:scaling>
          <c:orientation val="minMax"/>
          <c:max val="1"/>
          <c:min val="0"/>
        </c:scaling>
        <c:delete val="0"/>
        <c:axPos val="l"/>
        <c:title>
          <c:tx>
            <c:rich>
              <a:bodyPr/>
              <a:lstStyle/>
              <a:p>
                <a:pPr>
                  <a:defRPr/>
                </a:pPr>
                <a:r>
                  <a:rPr lang="tr-TR" b="0"/>
                  <a:t>Absorbans (415 nm)</a:t>
                </a:r>
              </a:p>
            </c:rich>
          </c:tx>
          <c:layout>
            <c:manualLayout>
              <c:xMode val="edge"/>
              <c:yMode val="edge"/>
              <c:x val="3.0344465067482222E-2"/>
              <c:y val="0.21938648293963253"/>
            </c:manualLayout>
          </c:layout>
          <c:overlay val="0"/>
        </c:title>
        <c:numFmt formatCode="General" sourceLinked="1"/>
        <c:majorTickMark val="none"/>
        <c:minorTickMark val="none"/>
        <c:tickLblPos val="nextTo"/>
        <c:crossAx val="424663608"/>
        <c:crosses val="autoZero"/>
        <c:crossBetween val="midCat"/>
        <c:majorUnit val="0.2"/>
      </c:valAx>
    </c:plotArea>
    <c:plotVisOnly val="1"/>
    <c:dispBlanksAs val="gap"/>
    <c:showDLblsOverMax val="0"/>
  </c:chart>
  <c:spPr>
    <a:ln>
      <a:noFill/>
    </a:ln>
  </c:spPr>
  <c:txPr>
    <a:bodyPr/>
    <a:lstStyle/>
    <a:p>
      <a:pPr>
        <a:defRPr>
          <a:latin typeface="Times New Roman" pitchFamily="18" charset="0"/>
          <a:cs typeface="Times New Roman" pitchFamily="18" charset="0"/>
        </a:defRPr>
      </a:pPr>
      <a:endParaRPr lang="tr-T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47834678153"/>
          <c:y val="8.0838441532620708E-2"/>
          <c:w val="0.82669047427637521"/>
          <c:h val="0.73652802285276542"/>
        </c:manualLayout>
      </c:layout>
      <c:scatterChart>
        <c:scatterStyle val="smoothMarker"/>
        <c:varyColors val="0"/>
        <c:ser>
          <c:idx val="0"/>
          <c:order val="0"/>
          <c:tx>
            <c:strRef>
              <c:f>Sayfa2!$A$23</c:f>
              <c:strCache>
                <c:ptCount val="1"/>
                <c:pt idx="0">
                  <c:v>BHA</c:v>
                </c:pt>
              </c:strCache>
            </c:strRef>
          </c:tx>
          <c:spPr>
            <a:ln w="12700">
              <a:solidFill>
                <a:srgbClr val="000000"/>
              </a:solidFill>
              <a:prstDash val="solid"/>
            </a:ln>
          </c:spPr>
          <c:marker>
            <c:symbol val="diamond"/>
            <c:size val="5"/>
            <c:spPr>
              <a:solidFill>
                <a:srgbClr val="969696"/>
              </a:solidFill>
              <a:ln>
                <a:solidFill>
                  <a:srgbClr val="808080"/>
                </a:solidFill>
                <a:prstDash val="solid"/>
              </a:ln>
            </c:spPr>
          </c:marker>
          <c:errBars>
            <c:errDir val="y"/>
            <c:errBarType val="both"/>
            <c:errValType val="cust"/>
            <c:noEndCap val="0"/>
            <c:plus>
              <c:numRef>
                <c:f>Sayfa2!$G$23:$J$23</c:f>
                <c:numCache>
                  <c:formatCode>General</c:formatCode>
                  <c:ptCount val="4"/>
                  <c:pt idx="0">
                    <c:v>0</c:v>
                  </c:pt>
                  <c:pt idx="1">
                    <c:v>8.7068938204160964E-2</c:v>
                  </c:pt>
                  <c:pt idx="2">
                    <c:v>1.700980109623082E-2</c:v>
                  </c:pt>
                  <c:pt idx="3">
                    <c:v>8.7637510994626744E-2</c:v>
                  </c:pt>
                </c:numCache>
              </c:numRef>
            </c:plus>
            <c:minus>
              <c:numRef>
                <c:f>Sayfa2!$G$23:$J$23</c:f>
                <c:numCache>
                  <c:formatCode>General</c:formatCode>
                  <c:ptCount val="4"/>
                  <c:pt idx="0">
                    <c:v>0</c:v>
                  </c:pt>
                  <c:pt idx="1">
                    <c:v>8.7068938204160964E-2</c:v>
                  </c:pt>
                  <c:pt idx="2">
                    <c:v>1.700980109623082E-2</c:v>
                  </c:pt>
                  <c:pt idx="3">
                    <c:v>8.7637510994626744E-2</c:v>
                  </c:pt>
                </c:numCache>
              </c:numRef>
            </c:minus>
            <c:spPr>
              <a:ln w="12700">
                <a:solidFill>
                  <a:srgbClr val="000000"/>
                </a:solidFill>
                <a:prstDash val="solid"/>
              </a:ln>
            </c:spPr>
          </c:errBars>
          <c:xVal>
            <c:numRef>
              <c:f>Sayfa2!$B$22:$E$22</c:f>
              <c:numCache>
                <c:formatCode>0.000</c:formatCode>
                <c:ptCount val="4"/>
                <c:pt idx="0" formatCode="General">
                  <c:v>0</c:v>
                </c:pt>
                <c:pt idx="1">
                  <c:v>10</c:v>
                </c:pt>
                <c:pt idx="2">
                  <c:v>20</c:v>
                </c:pt>
                <c:pt idx="3">
                  <c:v>30</c:v>
                </c:pt>
              </c:numCache>
            </c:numRef>
          </c:xVal>
          <c:yVal>
            <c:numRef>
              <c:f>Sayfa2!$B$23:$E$23</c:f>
              <c:numCache>
                <c:formatCode>0.000</c:formatCode>
                <c:ptCount val="4"/>
                <c:pt idx="0" formatCode="General">
                  <c:v>0</c:v>
                </c:pt>
                <c:pt idx="1">
                  <c:v>1.1369999999999998</c:v>
                </c:pt>
                <c:pt idx="2">
                  <c:v>2.1406666666666672</c:v>
                </c:pt>
                <c:pt idx="3">
                  <c:v>2.7233333333333412</c:v>
                </c:pt>
              </c:numCache>
            </c:numRef>
          </c:yVal>
          <c:smooth val="1"/>
          <c:extLst xmlns:c16r2="http://schemas.microsoft.com/office/drawing/2015/06/chart">
            <c:ext xmlns:c16="http://schemas.microsoft.com/office/drawing/2014/chart" uri="{C3380CC4-5D6E-409C-BE32-E72D297353CC}">
              <c16:uniqueId val="{00000000-7F54-EE44-952C-996872D5624A}"/>
            </c:ext>
          </c:extLst>
        </c:ser>
        <c:ser>
          <c:idx val="1"/>
          <c:order val="1"/>
          <c:tx>
            <c:strRef>
              <c:f>Sayfa2!$A$24</c:f>
              <c:strCache>
                <c:ptCount val="1"/>
                <c:pt idx="0">
                  <c:v>BHT</c:v>
                </c:pt>
              </c:strCache>
            </c:strRef>
          </c:tx>
          <c:spPr>
            <a:ln w="12700">
              <a:solidFill>
                <a:srgbClr val="000000"/>
              </a:solidFill>
              <a:prstDash val="solid"/>
            </a:ln>
          </c:spPr>
          <c:marker>
            <c:symbol val="square"/>
            <c:size val="5"/>
            <c:spPr>
              <a:solidFill>
                <a:srgbClr val="969696"/>
              </a:solidFill>
              <a:ln>
                <a:solidFill>
                  <a:srgbClr val="969696"/>
                </a:solidFill>
                <a:prstDash val="solid"/>
              </a:ln>
            </c:spPr>
          </c:marker>
          <c:errBars>
            <c:errDir val="y"/>
            <c:errBarType val="both"/>
            <c:errValType val="cust"/>
            <c:noEndCap val="0"/>
            <c:plus>
              <c:numRef>
                <c:f>Sayfa2!$G$24:$J$24</c:f>
                <c:numCache>
                  <c:formatCode>General</c:formatCode>
                  <c:ptCount val="4"/>
                  <c:pt idx="0">
                    <c:v>0</c:v>
                  </c:pt>
                  <c:pt idx="1">
                    <c:v>0.16970660957468131</c:v>
                  </c:pt>
                  <c:pt idx="2">
                    <c:v>0.11812846114858749</c:v>
                  </c:pt>
                  <c:pt idx="3">
                    <c:v>0.18353564594741287</c:v>
                  </c:pt>
                </c:numCache>
              </c:numRef>
            </c:plus>
            <c:minus>
              <c:numRef>
                <c:f>Sayfa2!$G$24:$J$24</c:f>
                <c:numCache>
                  <c:formatCode>General</c:formatCode>
                  <c:ptCount val="4"/>
                  <c:pt idx="0">
                    <c:v>0</c:v>
                  </c:pt>
                  <c:pt idx="1">
                    <c:v>0.16970660957468131</c:v>
                  </c:pt>
                  <c:pt idx="2">
                    <c:v>0.11812846114858749</c:v>
                  </c:pt>
                  <c:pt idx="3">
                    <c:v>0.18353564594741287</c:v>
                  </c:pt>
                </c:numCache>
              </c:numRef>
            </c:minus>
            <c:spPr>
              <a:ln w="12700">
                <a:solidFill>
                  <a:srgbClr val="000000"/>
                </a:solidFill>
                <a:prstDash val="solid"/>
              </a:ln>
            </c:spPr>
          </c:errBars>
          <c:xVal>
            <c:numRef>
              <c:f>Sayfa2!$B$22:$E$22</c:f>
              <c:numCache>
                <c:formatCode>0.000</c:formatCode>
                <c:ptCount val="4"/>
                <c:pt idx="0" formatCode="General">
                  <c:v>0</c:v>
                </c:pt>
                <c:pt idx="1">
                  <c:v>10</c:v>
                </c:pt>
                <c:pt idx="2">
                  <c:v>20</c:v>
                </c:pt>
                <c:pt idx="3">
                  <c:v>30</c:v>
                </c:pt>
              </c:numCache>
            </c:numRef>
          </c:xVal>
          <c:yVal>
            <c:numRef>
              <c:f>Sayfa2!$B$24:$E$24</c:f>
              <c:numCache>
                <c:formatCode>0.000</c:formatCode>
                <c:ptCount val="4"/>
                <c:pt idx="0" formatCode="General">
                  <c:v>0</c:v>
                </c:pt>
                <c:pt idx="1">
                  <c:v>0.83966666666666667</c:v>
                </c:pt>
                <c:pt idx="2">
                  <c:v>1.1663333333333341</c:v>
                </c:pt>
                <c:pt idx="3">
                  <c:v>1.4866666666666666</c:v>
                </c:pt>
              </c:numCache>
            </c:numRef>
          </c:yVal>
          <c:smooth val="1"/>
          <c:extLst xmlns:c16r2="http://schemas.microsoft.com/office/drawing/2015/06/chart">
            <c:ext xmlns:c16="http://schemas.microsoft.com/office/drawing/2014/chart" uri="{C3380CC4-5D6E-409C-BE32-E72D297353CC}">
              <c16:uniqueId val="{00000001-7F54-EE44-952C-996872D5624A}"/>
            </c:ext>
          </c:extLst>
        </c:ser>
        <c:ser>
          <c:idx val="2"/>
          <c:order val="2"/>
          <c:tx>
            <c:strRef>
              <c:f>Sayfa2!$A$25</c:f>
              <c:strCache>
                <c:ptCount val="1"/>
                <c:pt idx="0">
                  <c:v>α-Tokoferol</c:v>
                </c:pt>
              </c:strCache>
            </c:strRef>
          </c:tx>
          <c:spPr>
            <a:ln w="12700">
              <a:solidFill>
                <a:srgbClr val="000000"/>
              </a:solidFill>
              <a:prstDash val="solid"/>
            </a:ln>
          </c:spPr>
          <c:marker>
            <c:symbol val="triangle"/>
            <c:size val="5"/>
            <c:spPr>
              <a:solidFill>
                <a:srgbClr val="969696"/>
              </a:solidFill>
              <a:ln>
                <a:solidFill>
                  <a:srgbClr val="808080"/>
                </a:solidFill>
                <a:prstDash val="solid"/>
              </a:ln>
            </c:spPr>
          </c:marker>
          <c:errBars>
            <c:errDir val="y"/>
            <c:errBarType val="both"/>
            <c:errValType val="cust"/>
            <c:noEndCap val="0"/>
            <c:plus>
              <c:numRef>
                <c:f>Sayfa2!$G$25:$J$25</c:f>
                <c:numCache>
                  <c:formatCode>General</c:formatCode>
                  <c:ptCount val="4"/>
                  <c:pt idx="0">
                    <c:v>0</c:v>
                  </c:pt>
                  <c:pt idx="1">
                    <c:v>2.914332399252589E-2</c:v>
                  </c:pt>
                  <c:pt idx="2">
                    <c:v>6.4701880446655813E-2</c:v>
                  </c:pt>
                  <c:pt idx="3">
                    <c:v>2.1071307505706082E-2</c:v>
                  </c:pt>
                </c:numCache>
              </c:numRef>
            </c:plus>
            <c:minus>
              <c:numRef>
                <c:f>Sayfa2!$G$25:$J$25</c:f>
                <c:numCache>
                  <c:formatCode>General</c:formatCode>
                  <c:ptCount val="4"/>
                  <c:pt idx="0">
                    <c:v>0</c:v>
                  </c:pt>
                  <c:pt idx="1">
                    <c:v>2.914332399252589E-2</c:v>
                  </c:pt>
                  <c:pt idx="2">
                    <c:v>6.4701880446655813E-2</c:v>
                  </c:pt>
                  <c:pt idx="3">
                    <c:v>2.1071307505706082E-2</c:v>
                  </c:pt>
                </c:numCache>
              </c:numRef>
            </c:minus>
            <c:spPr>
              <a:ln w="12700">
                <a:solidFill>
                  <a:srgbClr val="000000"/>
                </a:solidFill>
                <a:prstDash val="solid"/>
              </a:ln>
            </c:spPr>
          </c:errBars>
          <c:xVal>
            <c:numRef>
              <c:f>Sayfa2!$B$22:$E$22</c:f>
              <c:numCache>
                <c:formatCode>0.000</c:formatCode>
                <c:ptCount val="4"/>
                <c:pt idx="0" formatCode="General">
                  <c:v>0</c:v>
                </c:pt>
                <c:pt idx="1">
                  <c:v>10</c:v>
                </c:pt>
                <c:pt idx="2">
                  <c:v>20</c:v>
                </c:pt>
                <c:pt idx="3">
                  <c:v>30</c:v>
                </c:pt>
              </c:numCache>
            </c:numRef>
          </c:xVal>
          <c:yVal>
            <c:numRef>
              <c:f>Sayfa2!$B$25:$E$25</c:f>
              <c:numCache>
                <c:formatCode>0.000</c:formatCode>
                <c:ptCount val="4"/>
                <c:pt idx="0" formatCode="General">
                  <c:v>0</c:v>
                </c:pt>
                <c:pt idx="1">
                  <c:v>0.37666666666667076</c:v>
                </c:pt>
                <c:pt idx="2">
                  <c:v>0.68833333333333335</c:v>
                </c:pt>
                <c:pt idx="3">
                  <c:v>1.0780000000000001</c:v>
                </c:pt>
              </c:numCache>
            </c:numRef>
          </c:yVal>
          <c:smooth val="1"/>
          <c:extLst xmlns:c16r2="http://schemas.microsoft.com/office/drawing/2015/06/chart">
            <c:ext xmlns:c16="http://schemas.microsoft.com/office/drawing/2014/chart" uri="{C3380CC4-5D6E-409C-BE32-E72D297353CC}">
              <c16:uniqueId val="{00000002-7F54-EE44-952C-996872D5624A}"/>
            </c:ext>
          </c:extLst>
        </c:ser>
        <c:ser>
          <c:idx val="3"/>
          <c:order val="3"/>
          <c:tx>
            <c:strRef>
              <c:f>Sayfa2!$A$26</c:f>
              <c:strCache>
                <c:ptCount val="1"/>
                <c:pt idx="0">
                  <c:v>Troloks</c:v>
                </c:pt>
              </c:strCache>
            </c:strRef>
          </c:tx>
          <c:spPr>
            <a:ln w="12700">
              <a:solidFill>
                <a:srgbClr val="000000"/>
              </a:solidFill>
              <a:prstDash val="solid"/>
            </a:ln>
          </c:spPr>
          <c:marker>
            <c:symbol val="x"/>
            <c:size val="5"/>
            <c:spPr>
              <a:solidFill>
                <a:srgbClr val="969696"/>
              </a:solidFill>
              <a:ln>
                <a:solidFill>
                  <a:srgbClr val="808080"/>
                </a:solidFill>
                <a:prstDash val="solid"/>
              </a:ln>
            </c:spPr>
          </c:marker>
          <c:errBars>
            <c:errDir val="y"/>
            <c:errBarType val="both"/>
            <c:errValType val="cust"/>
            <c:noEndCap val="0"/>
            <c:plus>
              <c:numRef>
                <c:f>Sayfa2!$G$26:$J$26</c:f>
                <c:numCache>
                  <c:formatCode>General</c:formatCode>
                  <c:ptCount val="4"/>
                  <c:pt idx="0">
                    <c:v>0</c:v>
                  </c:pt>
                  <c:pt idx="1">
                    <c:v>2.3860706890897723E-2</c:v>
                  </c:pt>
                  <c:pt idx="2">
                    <c:v>8.0027078750467884E-2</c:v>
                  </c:pt>
                  <c:pt idx="3">
                    <c:v>6.274020507882748E-2</c:v>
                  </c:pt>
                </c:numCache>
              </c:numRef>
            </c:plus>
            <c:minus>
              <c:numRef>
                <c:f>Sayfa2!$G$26:$J$26</c:f>
                <c:numCache>
                  <c:formatCode>General</c:formatCode>
                  <c:ptCount val="4"/>
                  <c:pt idx="0">
                    <c:v>0</c:v>
                  </c:pt>
                  <c:pt idx="1">
                    <c:v>2.3860706890897723E-2</c:v>
                  </c:pt>
                  <c:pt idx="2">
                    <c:v>8.0027078750467884E-2</c:v>
                  </c:pt>
                  <c:pt idx="3">
                    <c:v>6.274020507882748E-2</c:v>
                  </c:pt>
                </c:numCache>
              </c:numRef>
            </c:minus>
            <c:spPr>
              <a:ln w="12700">
                <a:solidFill>
                  <a:srgbClr val="000000"/>
                </a:solidFill>
                <a:prstDash val="solid"/>
              </a:ln>
            </c:spPr>
          </c:errBars>
          <c:xVal>
            <c:numRef>
              <c:f>Sayfa2!$B$22:$E$22</c:f>
              <c:numCache>
                <c:formatCode>0.000</c:formatCode>
                <c:ptCount val="4"/>
                <c:pt idx="0" formatCode="General">
                  <c:v>0</c:v>
                </c:pt>
                <c:pt idx="1">
                  <c:v>10</c:v>
                </c:pt>
                <c:pt idx="2">
                  <c:v>20</c:v>
                </c:pt>
                <c:pt idx="3">
                  <c:v>30</c:v>
                </c:pt>
              </c:numCache>
            </c:numRef>
          </c:xVal>
          <c:yVal>
            <c:numRef>
              <c:f>Sayfa2!$B$26:$E$26</c:f>
              <c:numCache>
                <c:formatCode>0.000</c:formatCode>
                <c:ptCount val="4"/>
                <c:pt idx="0" formatCode="General">
                  <c:v>0</c:v>
                </c:pt>
                <c:pt idx="1">
                  <c:v>0.42766666666667025</c:v>
                </c:pt>
                <c:pt idx="2">
                  <c:v>0.97366666666666679</c:v>
                </c:pt>
                <c:pt idx="3">
                  <c:v>1.6323333333333341</c:v>
                </c:pt>
              </c:numCache>
            </c:numRef>
          </c:yVal>
          <c:smooth val="1"/>
          <c:extLst xmlns:c16r2="http://schemas.microsoft.com/office/drawing/2015/06/chart">
            <c:ext xmlns:c16="http://schemas.microsoft.com/office/drawing/2014/chart" uri="{C3380CC4-5D6E-409C-BE32-E72D297353CC}">
              <c16:uniqueId val="{00000003-7F54-EE44-952C-996872D5624A}"/>
            </c:ext>
          </c:extLst>
        </c:ser>
        <c:ser>
          <c:idx val="4"/>
          <c:order val="4"/>
          <c:tx>
            <c:strRef>
              <c:f>Sayfa2!$A$27</c:f>
              <c:strCache>
                <c:ptCount val="1"/>
                <c:pt idx="0">
                  <c:v>Sarı halile- Su</c:v>
                </c:pt>
              </c:strCache>
            </c:strRef>
          </c:tx>
          <c:spPr>
            <a:ln w="12700">
              <a:solidFill>
                <a:srgbClr val="000000"/>
              </a:solidFill>
              <a:prstDash val="solid"/>
            </a:ln>
          </c:spPr>
          <c:marker>
            <c:symbol val="star"/>
            <c:size val="5"/>
            <c:spPr>
              <a:solidFill>
                <a:srgbClr val="969696"/>
              </a:solidFill>
              <a:ln>
                <a:solidFill>
                  <a:srgbClr val="808080"/>
                </a:solidFill>
                <a:prstDash val="solid"/>
              </a:ln>
            </c:spPr>
          </c:marker>
          <c:errBars>
            <c:errDir val="y"/>
            <c:errBarType val="both"/>
            <c:errValType val="cust"/>
            <c:noEndCap val="0"/>
            <c:plus>
              <c:numRef>
                <c:f>Sayfa2!$G$27:$J$27</c:f>
                <c:numCache>
                  <c:formatCode>General</c:formatCode>
                  <c:ptCount val="4"/>
                  <c:pt idx="0">
                    <c:v>0</c:v>
                  </c:pt>
                  <c:pt idx="1">
                    <c:v>0.29427934574708681</c:v>
                  </c:pt>
                  <c:pt idx="2">
                    <c:v>9.7923439482077046E-2</c:v>
                  </c:pt>
                  <c:pt idx="3">
                    <c:v>0.15165860784450488</c:v>
                  </c:pt>
                </c:numCache>
              </c:numRef>
            </c:plus>
            <c:minus>
              <c:numRef>
                <c:f>Sayfa2!$G$27:$J$27</c:f>
                <c:numCache>
                  <c:formatCode>General</c:formatCode>
                  <c:ptCount val="4"/>
                  <c:pt idx="0">
                    <c:v>0</c:v>
                  </c:pt>
                  <c:pt idx="1">
                    <c:v>0.29427934574708681</c:v>
                  </c:pt>
                  <c:pt idx="2">
                    <c:v>9.7923439482077046E-2</c:v>
                  </c:pt>
                  <c:pt idx="3">
                    <c:v>0.15165860784450488</c:v>
                  </c:pt>
                </c:numCache>
              </c:numRef>
            </c:minus>
            <c:spPr>
              <a:ln w="12700">
                <a:solidFill>
                  <a:srgbClr val="000000"/>
                </a:solidFill>
                <a:prstDash val="solid"/>
              </a:ln>
            </c:spPr>
          </c:errBars>
          <c:xVal>
            <c:numRef>
              <c:f>Sayfa2!$B$22:$E$22</c:f>
              <c:numCache>
                <c:formatCode>0.000</c:formatCode>
                <c:ptCount val="4"/>
                <c:pt idx="0" formatCode="General">
                  <c:v>0</c:v>
                </c:pt>
                <c:pt idx="1">
                  <c:v>10</c:v>
                </c:pt>
                <c:pt idx="2">
                  <c:v>20</c:v>
                </c:pt>
                <c:pt idx="3">
                  <c:v>30</c:v>
                </c:pt>
              </c:numCache>
            </c:numRef>
          </c:xVal>
          <c:yVal>
            <c:numRef>
              <c:f>Sayfa2!$B$27:$E$27</c:f>
              <c:numCache>
                <c:formatCode>0.000</c:formatCode>
                <c:ptCount val="4"/>
                <c:pt idx="0" formatCode="General">
                  <c:v>0</c:v>
                </c:pt>
                <c:pt idx="1">
                  <c:v>1.0636666666666659</c:v>
                </c:pt>
                <c:pt idx="2">
                  <c:v>1.5359999999999856</c:v>
                </c:pt>
                <c:pt idx="3">
                  <c:v>2.2866666666666666</c:v>
                </c:pt>
              </c:numCache>
            </c:numRef>
          </c:yVal>
          <c:smooth val="1"/>
          <c:extLst xmlns:c16r2="http://schemas.microsoft.com/office/drawing/2015/06/chart">
            <c:ext xmlns:c16="http://schemas.microsoft.com/office/drawing/2014/chart" uri="{C3380CC4-5D6E-409C-BE32-E72D297353CC}">
              <c16:uniqueId val="{00000004-7F54-EE44-952C-996872D5624A}"/>
            </c:ext>
          </c:extLst>
        </c:ser>
        <c:ser>
          <c:idx val="5"/>
          <c:order val="5"/>
          <c:tx>
            <c:strRef>
              <c:f>Sayfa2!$A$28</c:f>
              <c:strCache>
                <c:ptCount val="1"/>
                <c:pt idx="0">
                  <c:v>Sarı halile- Alkol</c:v>
                </c:pt>
              </c:strCache>
            </c:strRef>
          </c:tx>
          <c:spPr>
            <a:ln w="12700" cap="rnd">
              <a:solidFill>
                <a:schemeClr val="tx1"/>
              </a:solidFill>
            </a:ln>
          </c:spPr>
          <c:marker>
            <c:spPr>
              <a:solidFill>
                <a:schemeClr val="tx1"/>
              </a:solidFill>
              <a:ln w="12700">
                <a:solidFill>
                  <a:schemeClr val="tx1"/>
                </a:solidFill>
              </a:ln>
            </c:spPr>
          </c:marker>
          <c:errBars>
            <c:errDir val="y"/>
            <c:errBarType val="both"/>
            <c:errValType val="cust"/>
            <c:noEndCap val="0"/>
            <c:plus>
              <c:numRef>
                <c:f>Sayfa2!$G$28:$J$28</c:f>
                <c:numCache>
                  <c:formatCode>General</c:formatCode>
                  <c:ptCount val="4"/>
                  <c:pt idx="0">
                    <c:v>0</c:v>
                  </c:pt>
                  <c:pt idx="1">
                    <c:v>6.2428625912584024E-2</c:v>
                  </c:pt>
                  <c:pt idx="2">
                    <c:v>0.20467616698905766</c:v>
                  </c:pt>
                  <c:pt idx="3">
                    <c:v>6.1614392258086403E-2</c:v>
                  </c:pt>
                </c:numCache>
              </c:numRef>
            </c:plus>
            <c:minus>
              <c:numRef>
                <c:f>Sayfa2!$G$28:$J$28</c:f>
                <c:numCache>
                  <c:formatCode>General</c:formatCode>
                  <c:ptCount val="4"/>
                  <c:pt idx="0">
                    <c:v>0</c:v>
                  </c:pt>
                  <c:pt idx="1">
                    <c:v>6.2428625912584024E-2</c:v>
                  </c:pt>
                  <c:pt idx="2">
                    <c:v>0.20467616698905766</c:v>
                  </c:pt>
                  <c:pt idx="3">
                    <c:v>6.1614392258086403E-2</c:v>
                  </c:pt>
                </c:numCache>
              </c:numRef>
            </c:minus>
            <c:spPr>
              <a:ln w="3175">
                <a:solidFill>
                  <a:srgbClr val="000000"/>
                </a:solidFill>
                <a:prstDash val="solid"/>
              </a:ln>
            </c:spPr>
          </c:errBars>
          <c:xVal>
            <c:numRef>
              <c:f>Sayfa2!$B$22:$E$22</c:f>
              <c:numCache>
                <c:formatCode>0.000</c:formatCode>
                <c:ptCount val="4"/>
                <c:pt idx="0" formatCode="General">
                  <c:v>0</c:v>
                </c:pt>
                <c:pt idx="1">
                  <c:v>10</c:v>
                </c:pt>
                <c:pt idx="2">
                  <c:v>20</c:v>
                </c:pt>
                <c:pt idx="3">
                  <c:v>30</c:v>
                </c:pt>
              </c:numCache>
            </c:numRef>
          </c:xVal>
          <c:yVal>
            <c:numRef>
              <c:f>Sayfa2!$B$28:$E$28</c:f>
              <c:numCache>
                <c:formatCode>0.000</c:formatCode>
                <c:ptCount val="4"/>
                <c:pt idx="0" formatCode="General">
                  <c:v>0</c:v>
                </c:pt>
                <c:pt idx="1">
                  <c:v>0.94166666666666676</c:v>
                </c:pt>
                <c:pt idx="2">
                  <c:v>1.4923333333333335</c:v>
                </c:pt>
                <c:pt idx="3">
                  <c:v>2.0993333333333335</c:v>
                </c:pt>
              </c:numCache>
            </c:numRef>
          </c:yVal>
          <c:smooth val="1"/>
          <c:extLst xmlns:c16r2="http://schemas.microsoft.com/office/drawing/2015/06/chart">
            <c:ext xmlns:c16="http://schemas.microsoft.com/office/drawing/2014/chart" uri="{C3380CC4-5D6E-409C-BE32-E72D297353CC}">
              <c16:uniqueId val="{00000005-7F54-EE44-952C-996872D5624A}"/>
            </c:ext>
          </c:extLst>
        </c:ser>
        <c:dLbls>
          <c:showLegendKey val="0"/>
          <c:showVal val="0"/>
          <c:showCatName val="0"/>
          <c:showSerName val="0"/>
          <c:showPercent val="0"/>
          <c:showBubbleSize val="0"/>
        </c:dLbls>
        <c:axId val="339162072"/>
        <c:axId val="339161680"/>
      </c:scatterChart>
      <c:valAx>
        <c:axId val="339162072"/>
        <c:scaling>
          <c:orientation val="minMax"/>
          <c:max val="30"/>
        </c:scaling>
        <c:delete val="0"/>
        <c:axPos val="b"/>
        <c:title>
          <c:tx>
            <c:rich>
              <a:bodyPr/>
              <a:lstStyle/>
              <a:p>
                <a:pPr>
                  <a:defRPr sz="1000" b="0" i="0" u="none" strike="noStrike" baseline="0">
                    <a:solidFill>
                      <a:srgbClr val="000000"/>
                    </a:solidFill>
                    <a:latin typeface="Times New Roman" pitchFamily="18" charset="0"/>
                    <a:ea typeface="Arial Tur"/>
                    <a:cs typeface="Times New Roman" pitchFamily="18" charset="0"/>
                  </a:defRPr>
                </a:pPr>
                <a:endParaRPr lang="tr-TR" sz="1000" b="0" i="0" u="none" strike="noStrike" baseline="0">
                  <a:solidFill>
                    <a:srgbClr val="000000"/>
                  </a:solidFill>
                  <a:latin typeface="Times New Roman" pitchFamily="18" charset="0"/>
                  <a:cs typeface="Times New Roman" pitchFamily="18" charset="0"/>
                </a:endParaRPr>
              </a:p>
              <a:p>
                <a:pPr>
                  <a:defRPr sz="1000" b="0" i="0" u="none" strike="noStrike" baseline="0">
                    <a:solidFill>
                      <a:srgbClr val="000000"/>
                    </a:solidFill>
                    <a:latin typeface="Times New Roman" pitchFamily="18" charset="0"/>
                    <a:ea typeface="Arial Tur"/>
                    <a:cs typeface="Times New Roman" pitchFamily="18" charset="0"/>
                  </a:defRPr>
                </a:pPr>
                <a:endParaRPr lang="tr-TR" sz="1000" b="0" i="0" u="none" strike="noStrike" baseline="0">
                  <a:solidFill>
                    <a:srgbClr val="000000"/>
                  </a:solidFill>
                  <a:latin typeface="Times New Roman" pitchFamily="18" charset="0"/>
                  <a:cs typeface="Times New Roman" pitchFamily="18" charset="0"/>
                </a:endParaRPr>
              </a:p>
              <a:p>
                <a:pPr>
                  <a:defRPr sz="1000" b="0" i="0" u="none" strike="noStrike" baseline="0">
                    <a:solidFill>
                      <a:srgbClr val="000000"/>
                    </a:solidFill>
                    <a:latin typeface="Times New Roman" pitchFamily="18" charset="0"/>
                    <a:ea typeface="Arial Tur"/>
                    <a:cs typeface="Times New Roman" pitchFamily="18" charset="0"/>
                  </a:defRPr>
                </a:pPr>
                <a:r>
                  <a:rPr lang="tr-TR" sz="1000" b="0" i="0" u="none" strike="noStrike" baseline="0">
                    <a:solidFill>
                      <a:srgbClr val="000000"/>
                    </a:solidFill>
                    <a:latin typeface="Times New Roman" pitchFamily="18" charset="0"/>
                    <a:cs typeface="Times New Roman" pitchFamily="18" charset="0"/>
                  </a:rPr>
                  <a:t>Konsantrasyon  (µg </a:t>
                </a:r>
                <a:r>
                  <a:rPr lang="tr-TR" sz="1000" b="0" i="0" u="none" strike="noStrike" baseline="0">
                    <a:solidFill>
                      <a:sysClr val="windowText" lastClr="000000"/>
                    </a:solidFill>
                    <a:latin typeface="Times New Roman" pitchFamily="18" charset="0"/>
                    <a:cs typeface="Times New Roman" pitchFamily="18" charset="0"/>
                  </a:rPr>
                  <a:t>mL</a:t>
                </a:r>
                <a:r>
                  <a:rPr lang="tr-TR" sz="1000" b="0" i="0" u="none" strike="noStrike" baseline="30000">
                    <a:solidFill>
                      <a:sysClr val="windowText" lastClr="000000"/>
                    </a:solidFill>
                    <a:effectLst/>
                  </a:rPr>
                  <a:t>-1</a:t>
                </a:r>
                <a:r>
                  <a:rPr lang="tr-TR" sz="1000" b="0" i="0" u="none" strike="noStrike" baseline="0">
                    <a:solidFill>
                      <a:sysClr val="windowText" lastClr="000000"/>
                    </a:solidFill>
                    <a:latin typeface="Times New Roman" pitchFamily="18" charset="0"/>
                    <a:cs typeface="Times New Roman" pitchFamily="18" charset="0"/>
                  </a:rPr>
                  <a:t>)</a:t>
                </a:r>
              </a:p>
              <a:p>
                <a:pPr>
                  <a:defRPr sz="1000" b="0" i="0" u="none" strike="noStrike" baseline="0">
                    <a:solidFill>
                      <a:srgbClr val="000000"/>
                    </a:solidFill>
                    <a:latin typeface="Times New Roman" pitchFamily="18" charset="0"/>
                    <a:ea typeface="Arial Tur"/>
                    <a:cs typeface="Times New Roman" pitchFamily="18" charset="0"/>
                  </a:defRPr>
                </a:pPr>
                <a:endParaRPr lang="tr-TR" sz="1000" b="0" i="0" u="none" strike="noStrike" baseline="0">
                  <a:solidFill>
                    <a:srgbClr val="000000"/>
                  </a:solidFill>
                  <a:latin typeface="Times New Roman" pitchFamily="18" charset="0"/>
                  <a:cs typeface="Times New Roman" pitchFamily="18" charset="0"/>
                </a:endParaRPr>
              </a:p>
            </c:rich>
          </c:tx>
          <c:layout>
            <c:manualLayout>
              <c:xMode val="edge"/>
              <c:yMode val="edge"/>
              <c:x val="0.37961580625646352"/>
              <c:y val="0.81797130149150565"/>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Tur"/>
                <a:ea typeface="Arial Tur"/>
                <a:cs typeface="Arial Tur"/>
              </a:defRPr>
            </a:pPr>
            <a:endParaRPr lang="tr-TR"/>
          </a:p>
        </c:txPr>
        <c:crossAx val="339161680"/>
        <c:crosses val="autoZero"/>
        <c:crossBetween val="midCat"/>
        <c:majorUnit val="10"/>
      </c:valAx>
      <c:valAx>
        <c:axId val="339161680"/>
        <c:scaling>
          <c:orientation val="minMax"/>
          <c:max val="2.8"/>
          <c:min val="0"/>
        </c:scaling>
        <c:delete val="0"/>
        <c:axPos val="l"/>
        <c:majorGridlines>
          <c:spPr>
            <a:ln w="3175">
              <a:solidFill>
                <a:srgbClr val="000000"/>
              </a:solidFill>
              <a:prstDash val="sysDash"/>
            </a:ln>
          </c:spPr>
        </c:majorGridlines>
        <c:title>
          <c:tx>
            <c:rich>
              <a:bodyPr/>
              <a:lstStyle/>
              <a:p>
                <a:pPr>
                  <a:defRPr sz="1000" b="0" i="0" u="none" strike="noStrike" baseline="0">
                    <a:solidFill>
                      <a:srgbClr val="000000"/>
                    </a:solidFill>
                    <a:latin typeface="Times New Roman" pitchFamily="18" charset="0"/>
                    <a:ea typeface="Arial"/>
                    <a:cs typeface="Times New Roman" pitchFamily="18" charset="0"/>
                  </a:defRPr>
                </a:pPr>
                <a:r>
                  <a:rPr lang="tr-TR" sz="1000">
                    <a:latin typeface="Times New Roman" pitchFamily="18" charset="0"/>
                    <a:cs typeface="Times New Roman" pitchFamily="18" charset="0"/>
                  </a:rPr>
                  <a:t>Absorbans  (450 nm)</a:t>
                </a:r>
              </a:p>
            </c:rich>
          </c:tx>
          <c:layout>
            <c:manualLayout>
              <c:xMode val="edge"/>
              <c:yMode val="edge"/>
              <c:x val="2.69637959033284E-2"/>
              <c:y val="0.20507426092696496"/>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Tur"/>
                <a:ea typeface="Arial Tur"/>
                <a:cs typeface="Arial Tur"/>
              </a:defRPr>
            </a:pPr>
            <a:endParaRPr lang="tr-TR"/>
          </a:p>
        </c:txPr>
        <c:crossAx val="339162072"/>
        <c:crosses val="autoZero"/>
        <c:crossBetween val="midCat"/>
        <c:majorUnit val="0.70000000000000062"/>
      </c:valAx>
      <c:spPr>
        <a:noFill/>
        <a:ln w="25400">
          <a:noFill/>
        </a:ln>
      </c:spPr>
    </c:plotArea>
    <c:legend>
      <c:legendPos val="r"/>
      <c:layout>
        <c:manualLayout>
          <c:xMode val="edge"/>
          <c:yMode val="edge"/>
          <c:x val="0.12651664642439694"/>
          <c:y val="8.9820359281441289E-2"/>
          <c:w val="0.2513000086427673"/>
          <c:h val="0.31437157181701419"/>
        </c:manualLayout>
      </c:layout>
      <c:overlay val="0"/>
      <c:spPr>
        <a:solidFill>
          <a:srgbClr val="FFFFFF"/>
        </a:solidFill>
        <a:ln w="25400">
          <a:noFill/>
        </a:ln>
      </c:spPr>
      <c:txPr>
        <a:bodyPr/>
        <a:lstStyle/>
        <a:p>
          <a:pPr>
            <a:defRPr sz="1000" b="0" i="0" u="none" strike="noStrike" baseline="0">
              <a:solidFill>
                <a:srgbClr val="000000"/>
              </a:solidFill>
              <a:latin typeface="Times New Roman" pitchFamily="18" charset="0"/>
              <a:ea typeface="Arial Tur"/>
              <a:cs typeface="Times New Roman" pitchFamily="18" charset="0"/>
            </a:defRPr>
          </a:pPr>
          <a:endParaRPr lang="tr-TR"/>
        </a:p>
      </c:txPr>
    </c:legend>
    <c:plotVisOnly val="1"/>
    <c:dispBlanksAs val="gap"/>
    <c:showDLblsOverMax val="0"/>
  </c:chart>
  <c:spPr>
    <a:solidFill>
      <a:srgbClr val="FFFFFF"/>
    </a:solidFill>
    <a:ln w="9525">
      <a:noFill/>
    </a:ln>
  </c:spPr>
  <c:txPr>
    <a:bodyPr/>
    <a:lstStyle/>
    <a:p>
      <a:pPr>
        <a:defRPr sz="900" b="0" i="0" u="none" strike="noStrike" baseline="0">
          <a:solidFill>
            <a:srgbClr val="000000"/>
          </a:solidFill>
          <a:latin typeface="Arial Tur"/>
          <a:ea typeface="Arial Tur"/>
          <a:cs typeface="Arial Tur"/>
        </a:defRPr>
      </a:pPr>
      <a:endParaRPr lang="tr-T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4406779661016991"/>
          <c:y val="4.6321587514884618E-2"/>
          <c:w val="0.7762711864406977"/>
          <c:h val="0.77929258995629358"/>
        </c:manualLayout>
      </c:layout>
      <c:scatterChart>
        <c:scatterStyle val="smoothMarker"/>
        <c:varyColors val="0"/>
        <c:ser>
          <c:idx val="0"/>
          <c:order val="0"/>
          <c:tx>
            <c:strRef>
              <c:f>Sayfa2!$A$43</c:f>
              <c:strCache>
                <c:ptCount val="1"/>
                <c:pt idx="0">
                  <c:v>BHA</c:v>
                </c:pt>
              </c:strCache>
            </c:strRef>
          </c:tx>
          <c:spPr>
            <a:ln w="12700">
              <a:solidFill>
                <a:srgbClr val="000000"/>
              </a:solidFill>
              <a:prstDash val="solid"/>
            </a:ln>
          </c:spPr>
          <c:marker>
            <c:symbol val="diamond"/>
            <c:size val="5"/>
            <c:spPr>
              <a:solidFill>
                <a:srgbClr val="969696"/>
              </a:solidFill>
              <a:ln>
                <a:solidFill>
                  <a:srgbClr val="808080"/>
                </a:solidFill>
                <a:prstDash val="solid"/>
              </a:ln>
            </c:spPr>
          </c:marker>
          <c:errBars>
            <c:errDir val="y"/>
            <c:errBarType val="both"/>
            <c:errValType val="cust"/>
            <c:noEndCap val="0"/>
            <c:plus>
              <c:numRef>
                <c:f>Sayfa2!$G$43:$J$43</c:f>
                <c:numCache>
                  <c:formatCode>General</c:formatCode>
                  <c:ptCount val="4"/>
                  <c:pt idx="0">
                    <c:v>0</c:v>
                  </c:pt>
                  <c:pt idx="1">
                    <c:v>0.25613342876972023</c:v>
                  </c:pt>
                  <c:pt idx="2">
                    <c:v>3.9127995093027702E-2</c:v>
                  </c:pt>
                  <c:pt idx="3">
                    <c:v>3.2924155266308618E-2</c:v>
                  </c:pt>
                </c:numCache>
              </c:numRef>
            </c:plus>
            <c:minus>
              <c:numRef>
                <c:f>Sayfa2!$G$43:$J$43</c:f>
                <c:numCache>
                  <c:formatCode>General</c:formatCode>
                  <c:ptCount val="4"/>
                  <c:pt idx="0">
                    <c:v>0</c:v>
                  </c:pt>
                  <c:pt idx="1">
                    <c:v>0.25613342876972023</c:v>
                  </c:pt>
                  <c:pt idx="2">
                    <c:v>3.9127995093027702E-2</c:v>
                  </c:pt>
                  <c:pt idx="3">
                    <c:v>3.2924155266308618E-2</c:v>
                  </c:pt>
                </c:numCache>
              </c:numRef>
            </c:minus>
            <c:spPr>
              <a:ln w="12700">
                <a:solidFill>
                  <a:srgbClr val="000000"/>
                </a:solidFill>
                <a:prstDash val="solid"/>
              </a:ln>
            </c:spPr>
          </c:errBars>
          <c:xVal>
            <c:numRef>
              <c:f>Sayfa2!$B$42:$E$42</c:f>
              <c:numCache>
                <c:formatCode>0.000</c:formatCode>
                <c:ptCount val="4"/>
                <c:pt idx="0" formatCode="General">
                  <c:v>0</c:v>
                </c:pt>
                <c:pt idx="1">
                  <c:v>10</c:v>
                </c:pt>
                <c:pt idx="2">
                  <c:v>20</c:v>
                </c:pt>
                <c:pt idx="3">
                  <c:v>30</c:v>
                </c:pt>
              </c:numCache>
            </c:numRef>
          </c:xVal>
          <c:yVal>
            <c:numRef>
              <c:f>Sayfa2!$B$43:$E$43</c:f>
              <c:numCache>
                <c:formatCode>0.000</c:formatCode>
                <c:ptCount val="4"/>
                <c:pt idx="0" formatCode="General">
                  <c:v>0</c:v>
                </c:pt>
                <c:pt idx="1">
                  <c:v>1.5636666666666659</c:v>
                </c:pt>
                <c:pt idx="2">
                  <c:v>1.9409999999999998</c:v>
                </c:pt>
                <c:pt idx="3">
                  <c:v>2.1309999999999998</c:v>
                </c:pt>
              </c:numCache>
            </c:numRef>
          </c:yVal>
          <c:smooth val="1"/>
          <c:extLst xmlns:c16r2="http://schemas.microsoft.com/office/drawing/2015/06/chart">
            <c:ext xmlns:c16="http://schemas.microsoft.com/office/drawing/2014/chart" uri="{C3380CC4-5D6E-409C-BE32-E72D297353CC}">
              <c16:uniqueId val="{00000000-4BF4-A148-A3E0-E5FDF84EDAAC}"/>
            </c:ext>
          </c:extLst>
        </c:ser>
        <c:ser>
          <c:idx val="1"/>
          <c:order val="1"/>
          <c:tx>
            <c:strRef>
              <c:f>Sayfa2!$A$44</c:f>
              <c:strCache>
                <c:ptCount val="1"/>
                <c:pt idx="0">
                  <c:v>BHT</c:v>
                </c:pt>
              </c:strCache>
            </c:strRef>
          </c:tx>
          <c:spPr>
            <a:ln w="12700">
              <a:solidFill>
                <a:srgbClr val="000000"/>
              </a:solidFill>
              <a:prstDash val="solid"/>
            </a:ln>
          </c:spPr>
          <c:marker>
            <c:symbol val="square"/>
            <c:size val="5"/>
            <c:spPr>
              <a:solidFill>
                <a:srgbClr val="969696"/>
              </a:solidFill>
              <a:ln>
                <a:solidFill>
                  <a:srgbClr val="808080"/>
                </a:solidFill>
                <a:prstDash val="solid"/>
              </a:ln>
            </c:spPr>
          </c:marker>
          <c:errBars>
            <c:errDir val="y"/>
            <c:errBarType val="both"/>
            <c:errValType val="cust"/>
            <c:noEndCap val="0"/>
            <c:plus>
              <c:numRef>
                <c:f>Sayfa2!$G$44:$J$44</c:f>
                <c:numCache>
                  <c:formatCode>General</c:formatCode>
                  <c:ptCount val="4"/>
                  <c:pt idx="0">
                    <c:v>0</c:v>
                  </c:pt>
                  <c:pt idx="1">
                    <c:v>8.8058692548398834E-2</c:v>
                  </c:pt>
                  <c:pt idx="2">
                    <c:v>0.12107986345108562</c:v>
                  </c:pt>
                  <c:pt idx="3">
                    <c:v>0.1736500311930089</c:v>
                  </c:pt>
                </c:numCache>
              </c:numRef>
            </c:plus>
            <c:minus>
              <c:numRef>
                <c:f>Sayfa2!$G$44:$J$44</c:f>
                <c:numCache>
                  <c:formatCode>General</c:formatCode>
                  <c:ptCount val="4"/>
                  <c:pt idx="0">
                    <c:v>0</c:v>
                  </c:pt>
                  <c:pt idx="1">
                    <c:v>8.8058692548398834E-2</c:v>
                  </c:pt>
                  <c:pt idx="2">
                    <c:v>0.12107986345108562</c:v>
                  </c:pt>
                  <c:pt idx="3">
                    <c:v>0.1736500311930089</c:v>
                  </c:pt>
                </c:numCache>
              </c:numRef>
            </c:minus>
            <c:spPr>
              <a:ln w="12700">
                <a:solidFill>
                  <a:srgbClr val="000000"/>
                </a:solidFill>
                <a:prstDash val="solid"/>
              </a:ln>
            </c:spPr>
          </c:errBars>
          <c:xVal>
            <c:numRef>
              <c:f>Sayfa2!$B$42:$E$42</c:f>
              <c:numCache>
                <c:formatCode>0.000</c:formatCode>
                <c:ptCount val="4"/>
                <c:pt idx="0" formatCode="General">
                  <c:v>0</c:v>
                </c:pt>
                <c:pt idx="1">
                  <c:v>10</c:v>
                </c:pt>
                <c:pt idx="2">
                  <c:v>20</c:v>
                </c:pt>
                <c:pt idx="3">
                  <c:v>30</c:v>
                </c:pt>
              </c:numCache>
            </c:numRef>
          </c:xVal>
          <c:yVal>
            <c:numRef>
              <c:f>Sayfa2!$B$44:$E$44</c:f>
              <c:numCache>
                <c:formatCode>0.000</c:formatCode>
                <c:ptCount val="4"/>
                <c:pt idx="0" formatCode="General">
                  <c:v>0</c:v>
                </c:pt>
                <c:pt idx="1">
                  <c:v>0.69433333333333369</c:v>
                </c:pt>
                <c:pt idx="2">
                  <c:v>0.91466666666666652</c:v>
                </c:pt>
                <c:pt idx="3">
                  <c:v>1.2376666666666658</c:v>
                </c:pt>
              </c:numCache>
            </c:numRef>
          </c:yVal>
          <c:smooth val="1"/>
          <c:extLst xmlns:c16r2="http://schemas.microsoft.com/office/drawing/2015/06/chart">
            <c:ext xmlns:c16="http://schemas.microsoft.com/office/drawing/2014/chart" uri="{C3380CC4-5D6E-409C-BE32-E72D297353CC}">
              <c16:uniqueId val="{00000001-4BF4-A148-A3E0-E5FDF84EDAAC}"/>
            </c:ext>
          </c:extLst>
        </c:ser>
        <c:ser>
          <c:idx val="2"/>
          <c:order val="2"/>
          <c:tx>
            <c:strRef>
              <c:f>Sayfa2!$A$45</c:f>
              <c:strCache>
                <c:ptCount val="1"/>
                <c:pt idx="0">
                  <c:v>α-Tokoferol</c:v>
                </c:pt>
              </c:strCache>
            </c:strRef>
          </c:tx>
          <c:spPr>
            <a:ln w="12700">
              <a:solidFill>
                <a:srgbClr val="000000"/>
              </a:solidFill>
              <a:prstDash val="solid"/>
            </a:ln>
          </c:spPr>
          <c:marker>
            <c:symbol val="triangle"/>
            <c:size val="5"/>
            <c:spPr>
              <a:solidFill>
                <a:srgbClr val="969696"/>
              </a:solidFill>
              <a:ln>
                <a:solidFill>
                  <a:srgbClr val="808080"/>
                </a:solidFill>
                <a:prstDash val="solid"/>
              </a:ln>
            </c:spPr>
          </c:marker>
          <c:xVal>
            <c:numRef>
              <c:f>Sayfa2!$B$42:$E$42</c:f>
              <c:numCache>
                <c:formatCode>0.000</c:formatCode>
                <c:ptCount val="4"/>
                <c:pt idx="0" formatCode="General">
                  <c:v>0</c:v>
                </c:pt>
                <c:pt idx="1">
                  <c:v>10</c:v>
                </c:pt>
                <c:pt idx="2">
                  <c:v>20</c:v>
                </c:pt>
                <c:pt idx="3">
                  <c:v>30</c:v>
                </c:pt>
              </c:numCache>
            </c:numRef>
          </c:xVal>
          <c:yVal>
            <c:numRef>
              <c:f>Sayfa2!$B$45:$E$45</c:f>
              <c:numCache>
                <c:formatCode>0.000</c:formatCode>
                <c:ptCount val="4"/>
                <c:pt idx="0" formatCode="General">
                  <c:v>0</c:v>
                </c:pt>
                <c:pt idx="1">
                  <c:v>0.72800000000000065</c:v>
                </c:pt>
                <c:pt idx="2">
                  <c:v>1.191333333333334</c:v>
                </c:pt>
                <c:pt idx="3">
                  <c:v>1.5773333333333335</c:v>
                </c:pt>
              </c:numCache>
            </c:numRef>
          </c:yVal>
          <c:smooth val="1"/>
          <c:extLst xmlns:c16r2="http://schemas.microsoft.com/office/drawing/2015/06/chart">
            <c:ext xmlns:c16="http://schemas.microsoft.com/office/drawing/2014/chart" uri="{C3380CC4-5D6E-409C-BE32-E72D297353CC}">
              <c16:uniqueId val="{00000002-4BF4-A148-A3E0-E5FDF84EDAAC}"/>
            </c:ext>
          </c:extLst>
        </c:ser>
        <c:ser>
          <c:idx val="3"/>
          <c:order val="3"/>
          <c:tx>
            <c:strRef>
              <c:f>Sayfa2!$A$46</c:f>
              <c:strCache>
                <c:ptCount val="1"/>
                <c:pt idx="0">
                  <c:v>Troloks</c:v>
                </c:pt>
              </c:strCache>
            </c:strRef>
          </c:tx>
          <c:spPr>
            <a:ln w="12700">
              <a:solidFill>
                <a:srgbClr val="000000"/>
              </a:solidFill>
              <a:prstDash val="solid"/>
            </a:ln>
          </c:spPr>
          <c:marker>
            <c:symbol val="x"/>
            <c:size val="5"/>
            <c:spPr>
              <a:solidFill>
                <a:srgbClr val="969696"/>
              </a:solidFill>
              <a:ln>
                <a:solidFill>
                  <a:srgbClr val="808080"/>
                </a:solidFill>
                <a:prstDash val="solid"/>
              </a:ln>
            </c:spPr>
          </c:marker>
          <c:dPt>
            <c:idx val="1"/>
            <c:marker>
              <c:symbol val="circle"/>
              <c:size val="5"/>
              <c:spPr>
                <a:solidFill>
                  <a:srgbClr val="FFFFFF"/>
                </a:solidFill>
                <a:ln>
                  <a:solidFill>
                    <a:srgbClr val="808080"/>
                  </a:solidFill>
                  <a:prstDash val="solid"/>
                </a:ln>
              </c:spPr>
            </c:marker>
            <c:bubble3D val="0"/>
            <c:extLst xmlns:c16r2="http://schemas.microsoft.com/office/drawing/2015/06/chart">
              <c:ext xmlns:c16="http://schemas.microsoft.com/office/drawing/2014/chart" uri="{C3380CC4-5D6E-409C-BE32-E72D297353CC}">
                <c16:uniqueId val="{00000003-4BF4-A148-A3E0-E5FDF84EDAAC}"/>
              </c:ext>
            </c:extLst>
          </c:dPt>
          <c:errBars>
            <c:errDir val="y"/>
            <c:errBarType val="both"/>
            <c:errValType val="cust"/>
            <c:noEndCap val="0"/>
            <c:plus>
              <c:numRef>
                <c:f>Sayfa2!$G$46:$J$46</c:f>
                <c:numCache>
                  <c:formatCode>General</c:formatCode>
                  <c:ptCount val="4"/>
                  <c:pt idx="0">
                    <c:v>0</c:v>
                  </c:pt>
                  <c:pt idx="1">
                    <c:v>7.3758615315997783E-2</c:v>
                  </c:pt>
                  <c:pt idx="2">
                    <c:v>8.5749635567738694E-2</c:v>
                  </c:pt>
                  <c:pt idx="3">
                    <c:v>0.14350725881757254</c:v>
                  </c:pt>
                </c:numCache>
              </c:numRef>
            </c:plus>
            <c:minus>
              <c:numRef>
                <c:f>Sayfa2!$G$46:$J$46</c:f>
                <c:numCache>
                  <c:formatCode>General</c:formatCode>
                  <c:ptCount val="4"/>
                  <c:pt idx="0">
                    <c:v>0</c:v>
                  </c:pt>
                  <c:pt idx="1">
                    <c:v>7.3758615315997783E-2</c:v>
                  </c:pt>
                  <c:pt idx="2">
                    <c:v>8.5749635567738694E-2</c:v>
                  </c:pt>
                  <c:pt idx="3">
                    <c:v>0.14350725881757254</c:v>
                  </c:pt>
                </c:numCache>
              </c:numRef>
            </c:minus>
            <c:spPr>
              <a:ln w="12700">
                <a:solidFill>
                  <a:srgbClr val="000000"/>
                </a:solidFill>
                <a:prstDash val="solid"/>
              </a:ln>
            </c:spPr>
          </c:errBars>
          <c:xVal>
            <c:numRef>
              <c:f>Sayfa2!$B$42:$E$42</c:f>
              <c:numCache>
                <c:formatCode>0.000</c:formatCode>
                <c:ptCount val="4"/>
                <c:pt idx="0" formatCode="General">
                  <c:v>0</c:v>
                </c:pt>
                <c:pt idx="1">
                  <c:v>10</c:v>
                </c:pt>
                <c:pt idx="2">
                  <c:v>20</c:v>
                </c:pt>
                <c:pt idx="3">
                  <c:v>30</c:v>
                </c:pt>
              </c:numCache>
            </c:numRef>
          </c:xVal>
          <c:yVal>
            <c:numRef>
              <c:f>Sayfa2!$B$46:$E$46</c:f>
              <c:numCache>
                <c:formatCode>0.000</c:formatCode>
                <c:ptCount val="4"/>
                <c:pt idx="0" formatCode="General">
                  <c:v>0</c:v>
                </c:pt>
                <c:pt idx="1">
                  <c:v>1.1916666666666667</c:v>
                </c:pt>
                <c:pt idx="2">
                  <c:v>1.821</c:v>
                </c:pt>
                <c:pt idx="3">
                  <c:v>2.1423333333333332</c:v>
                </c:pt>
              </c:numCache>
            </c:numRef>
          </c:yVal>
          <c:smooth val="1"/>
          <c:extLst xmlns:c16r2="http://schemas.microsoft.com/office/drawing/2015/06/chart">
            <c:ext xmlns:c16="http://schemas.microsoft.com/office/drawing/2014/chart" uri="{C3380CC4-5D6E-409C-BE32-E72D297353CC}">
              <c16:uniqueId val="{00000004-4BF4-A148-A3E0-E5FDF84EDAAC}"/>
            </c:ext>
          </c:extLst>
        </c:ser>
        <c:ser>
          <c:idx val="4"/>
          <c:order val="4"/>
          <c:tx>
            <c:strRef>
              <c:f>Sayfa2!$A$47</c:f>
              <c:strCache>
                <c:ptCount val="1"/>
                <c:pt idx="0">
                  <c:v>Sarı halile- Su</c:v>
                </c:pt>
              </c:strCache>
            </c:strRef>
          </c:tx>
          <c:spPr>
            <a:ln w="12700">
              <a:solidFill>
                <a:srgbClr val="000000"/>
              </a:solidFill>
              <a:prstDash val="solid"/>
            </a:ln>
          </c:spPr>
          <c:marker>
            <c:symbol val="star"/>
            <c:size val="5"/>
            <c:spPr>
              <a:solidFill>
                <a:srgbClr val="808080"/>
              </a:solidFill>
              <a:ln>
                <a:solidFill>
                  <a:srgbClr val="969696"/>
                </a:solidFill>
                <a:prstDash val="solid"/>
              </a:ln>
            </c:spPr>
          </c:marker>
          <c:errBars>
            <c:errDir val="y"/>
            <c:errBarType val="both"/>
            <c:errValType val="cust"/>
            <c:noEndCap val="0"/>
            <c:plus>
              <c:numRef>
                <c:f>Sayfa2!$G$47:$J$47</c:f>
                <c:numCache>
                  <c:formatCode>General</c:formatCode>
                  <c:ptCount val="4"/>
                  <c:pt idx="0">
                    <c:v>0</c:v>
                  </c:pt>
                  <c:pt idx="1">
                    <c:v>9.8652589085808248E-2</c:v>
                  </c:pt>
                  <c:pt idx="2">
                    <c:v>5.9500700275991122E-2</c:v>
                  </c:pt>
                  <c:pt idx="3">
                    <c:v>5.0934598588124075E-2</c:v>
                  </c:pt>
                </c:numCache>
              </c:numRef>
            </c:plus>
            <c:minus>
              <c:numRef>
                <c:f>Sayfa2!$G$47:$J$47</c:f>
                <c:numCache>
                  <c:formatCode>General</c:formatCode>
                  <c:ptCount val="4"/>
                  <c:pt idx="0">
                    <c:v>0</c:v>
                  </c:pt>
                  <c:pt idx="1">
                    <c:v>9.8652589085808248E-2</c:v>
                  </c:pt>
                  <c:pt idx="2">
                    <c:v>5.9500700275991122E-2</c:v>
                  </c:pt>
                  <c:pt idx="3">
                    <c:v>5.0934598588124075E-2</c:v>
                  </c:pt>
                </c:numCache>
              </c:numRef>
            </c:minus>
            <c:spPr>
              <a:ln w="12700">
                <a:solidFill>
                  <a:srgbClr val="000000"/>
                </a:solidFill>
                <a:prstDash val="solid"/>
              </a:ln>
            </c:spPr>
          </c:errBars>
          <c:xVal>
            <c:numRef>
              <c:f>Sayfa2!$B$42:$E$42</c:f>
              <c:numCache>
                <c:formatCode>0.000</c:formatCode>
                <c:ptCount val="4"/>
                <c:pt idx="0" formatCode="General">
                  <c:v>0</c:v>
                </c:pt>
                <c:pt idx="1">
                  <c:v>10</c:v>
                </c:pt>
                <c:pt idx="2">
                  <c:v>20</c:v>
                </c:pt>
                <c:pt idx="3">
                  <c:v>30</c:v>
                </c:pt>
              </c:numCache>
            </c:numRef>
          </c:xVal>
          <c:yVal>
            <c:numRef>
              <c:f>Sayfa2!$B$47:$E$47</c:f>
              <c:numCache>
                <c:formatCode>0.000</c:formatCode>
                <c:ptCount val="4"/>
                <c:pt idx="0" formatCode="General">
                  <c:v>0</c:v>
                </c:pt>
                <c:pt idx="1">
                  <c:v>1.2253333333333332</c:v>
                </c:pt>
                <c:pt idx="2">
                  <c:v>1.7733333333333334</c:v>
                </c:pt>
                <c:pt idx="3">
                  <c:v>2.0626666666666664</c:v>
                </c:pt>
              </c:numCache>
            </c:numRef>
          </c:yVal>
          <c:smooth val="1"/>
          <c:extLst xmlns:c16r2="http://schemas.microsoft.com/office/drawing/2015/06/chart">
            <c:ext xmlns:c16="http://schemas.microsoft.com/office/drawing/2014/chart" uri="{C3380CC4-5D6E-409C-BE32-E72D297353CC}">
              <c16:uniqueId val="{00000005-4BF4-A148-A3E0-E5FDF84EDAAC}"/>
            </c:ext>
          </c:extLst>
        </c:ser>
        <c:ser>
          <c:idx val="5"/>
          <c:order val="5"/>
          <c:tx>
            <c:strRef>
              <c:f>Sayfa2!$A$48</c:f>
              <c:strCache>
                <c:ptCount val="1"/>
                <c:pt idx="0">
                  <c:v>Sarı halile- Alkol</c:v>
                </c:pt>
              </c:strCache>
            </c:strRef>
          </c:tx>
          <c:spPr>
            <a:ln w="12700" cap="rnd">
              <a:solidFill>
                <a:schemeClr val="tx1"/>
              </a:solidFill>
            </a:ln>
          </c:spPr>
          <c:marker>
            <c:spPr>
              <a:solidFill>
                <a:schemeClr val="tx1"/>
              </a:solidFill>
              <a:ln w="9525">
                <a:solidFill>
                  <a:schemeClr val="tx1"/>
                </a:solidFill>
              </a:ln>
            </c:spPr>
          </c:marker>
          <c:errBars>
            <c:errDir val="y"/>
            <c:errBarType val="both"/>
            <c:errValType val="cust"/>
            <c:noEndCap val="0"/>
            <c:plus>
              <c:numRef>
                <c:f>Sayfa2!$G$48:$J$48</c:f>
                <c:numCache>
                  <c:formatCode>General</c:formatCode>
                  <c:ptCount val="4"/>
                  <c:pt idx="0">
                    <c:v>0</c:v>
                  </c:pt>
                  <c:pt idx="1">
                    <c:v>9.3350593642104546E-2</c:v>
                  </c:pt>
                  <c:pt idx="2">
                    <c:v>5.8660037504249883E-2</c:v>
                  </c:pt>
                  <c:pt idx="3">
                    <c:v>3.699999999999995E-2</c:v>
                  </c:pt>
                </c:numCache>
              </c:numRef>
            </c:plus>
            <c:minus>
              <c:numRef>
                <c:f>Sayfa2!$G$48:$J$48</c:f>
                <c:numCache>
                  <c:formatCode>General</c:formatCode>
                  <c:ptCount val="4"/>
                  <c:pt idx="0">
                    <c:v>0</c:v>
                  </c:pt>
                  <c:pt idx="1">
                    <c:v>9.3350593642104546E-2</c:v>
                  </c:pt>
                  <c:pt idx="2">
                    <c:v>5.8660037504249883E-2</c:v>
                  </c:pt>
                  <c:pt idx="3">
                    <c:v>3.699999999999995E-2</c:v>
                  </c:pt>
                </c:numCache>
              </c:numRef>
            </c:minus>
            <c:spPr>
              <a:ln w="3175">
                <a:solidFill>
                  <a:srgbClr val="000000"/>
                </a:solidFill>
                <a:prstDash val="solid"/>
              </a:ln>
            </c:spPr>
          </c:errBars>
          <c:xVal>
            <c:numRef>
              <c:f>Sayfa2!$B$42:$E$42</c:f>
              <c:numCache>
                <c:formatCode>0.000</c:formatCode>
                <c:ptCount val="4"/>
                <c:pt idx="0" formatCode="General">
                  <c:v>0</c:v>
                </c:pt>
                <c:pt idx="1">
                  <c:v>10</c:v>
                </c:pt>
                <c:pt idx="2">
                  <c:v>20</c:v>
                </c:pt>
                <c:pt idx="3">
                  <c:v>30</c:v>
                </c:pt>
              </c:numCache>
            </c:numRef>
          </c:xVal>
          <c:yVal>
            <c:numRef>
              <c:f>Sayfa2!$B$48:$E$48</c:f>
              <c:numCache>
                <c:formatCode>0.000</c:formatCode>
                <c:ptCount val="4"/>
                <c:pt idx="0" formatCode="General">
                  <c:v>0</c:v>
                </c:pt>
                <c:pt idx="1">
                  <c:v>1.2426666666666666</c:v>
                </c:pt>
                <c:pt idx="2">
                  <c:v>1.8380000000000001</c:v>
                </c:pt>
                <c:pt idx="3">
                  <c:v>2.0759999999999987</c:v>
                </c:pt>
              </c:numCache>
            </c:numRef>
          </c:yVal>
          <c:smooth val="1"/>
          <c:extLst xmlns:c16r2="http://schemas.microsoft.com/office/drawing/2015/06/chart">
            <c:ext xmlns:c16="http://schemas.microsoft.com/office/drawing/2014/chart" uri="{C3380CC4-5D6E-409C-BE32-E72D297353CC}">
              <c16:uniqueId val="{00000006-4BF4-A148-A3E0-E5FDF84EDAAC}"/>
            </c:ext>
          </c:extLst>
        </c:ser>
        <c:dLbls>
          <c:showLegendKey val="0"/>
          <c:showVal val="0"/>
          <c:showCatName val="0"/>
          <c:showSerName val="0"/>
          <c:showPercent val="0"/>
          <c:showBubbleSize val="0"/>
        </c:dLbls>
        <c:axId val="339160896"/>
        <c:axId val="338143984"/>
      </c:scatterChart>
      <c:valAx>
        <c:axId val="339160896"/>
        <c:scaling>
          <c:orientation val="minMax"/>
          <c:max val="30"/>
        </c:scaling>
        <c:delete val="0"/>
        <c:axPos val="b"/>
        <c:title>
          <c:tx>
            <c:rich>
              <a:bodyPr/>
              <a:lstStyle/>
              <a:p>
                <a:pPr>
                  <a:defRPr sz="1000" b="0" i="0" u="none" strike="noStrike" baseline="0">
                    <a:solidFill>
                      <a:srgbClr val="000000"/>
                    </a:solidFill>
                    <a:latin typeface="Times New Roman" pitchFamily="18" charset="0"/>
                    <a:ea typeface="Arial"/>
                    <a:cs typeface="Times New Roman" pitchFamily="18" charset="0"/>
                  </a:defRPr>
                </a:pPr>
                <a:r>
                  <a:rPr lang="tr-TR" sz="1000">
                    <a:latin typeface="Times New Roman" pitchFamily="18" charset="0"/>
                    <a:cs typeface="Times New Roman" pitchFamily="18" charset="0"/>
                  </a:rPr>
                  <a:t>Konsantrasyon  (µg</a:t>
                </a:r>
                <a:r>
                  <a:rPr lang="tr-TR" sz="1000" baseline="0">
                    <a:latin typeface="Times New Roman" pitchFamily="18" charset="0"/>
                    <a:cs typeface="Times New Roman" pitchFamily="18" charset="0"/>
                  </a:rPr>
                  <a:t> </a:t>
                </a:r>
                <a:r>
                  <a:rPr lang="tr-TR" sz="1000">
                    <a:latin typeface="Times New Roman" pitchFamily="18" charset="0"/>
                    <a:cs typeface="Times New Roman" pitchFamily="18" charset="0"/>
                  </a:rPr>
                  <a:t>mL</a:t>
                </a:r>
                <a:r>
                  <a:rPr lang="tr-TR" sz="1000" b="0" i="0" u="none" strike="noStrike" baseline="30000">
                    <a:effectLst/>
                  </a:rPr>
                  <a:t>-1</a:t>
                </a:r>
                <a:r>
                  <a:rPr lang="tr-TR" sz="1000">
                    <a:latin typeface="Times New Roman" pitchFamily="18" charset="0"/>
                    <a:cs typeface="Times New Roman" pitchFamily="18" charset="0"/>
                  </a:rPr>
                  <a:t>)</a:t>
                </a:r>
              </a:p>
            </c:rich>
          </c:tx>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Times New Roman" panose="02020603050405020304" pitchFamily="18" charset="0"/>
                <a:ea typeface="Arial Tur"/>
                <a:cs typeface="Times New Roman" panose="02020603050405020304" pitchFamily="18" charset="0"/>
              </a:defRPr>
            </a:pPr>
            <a:endParaRPr lang="tr-TR"/>
          </a:p>
        </c:txPr>
        <c:crossAx val="338143984"/>
        <c:crosses val="autoZero"/>
        <c:crossBetween val="midCat"/>
        <c:majorUnit val="10"/>
      </c:valAx>
      <c:valAx>
        <c:axId val="338143984"/>
        <c:scaling>
          <c:orientation val="minMax"/>
          <c:max val="2.25"/>
          <c:min val="0"/>
        </c:scaling>
        <c:delete val="0"/>
        <c:axPos val="l"/>
        <c:majorGridlines>
          <c:spPr>
            <a:ln w="3175">
              <a:solidFill>
                <a:srgbClr val="000000"/>
              </a:solidFill>
              <a:prstDash val="sysDash"/>
            </a:ln>
          </c:spPr>
        </c:majorGridlines>
        <c:title>
          <c:tx>
            <c:rich>
              <a:bodyPr/>
              <a:lstStyle/>
              <a:p>
                <a:pPr>
                  <a:defRPr sz="1000" b="0" i="0" u="none" strike="noStrike" baseline="0">
                    <a:solidFill>
                      <a:srgbClr val="000000"/>
                    </a:solidFill>
                    <a:latin typeface="Times New Roman" pitchFamily="18" charset="0"/>
                    <a:ea typeface="Arial"/>
                    <a:cs typeface="Times New Roman" pitchFamily="18" charset="0"/>
                  </a:defRPr>
                </a:pPr>
                <a:r>
                  <a:rPr lang="tr-TR" sz="1000">
                    <a:latin typeface="Times New Roman" pitchFamily="18" charset="0"/>
                    <a:cs typeface="Times New Roman" pitchFamily="18" charset="0"/>
                  </a:rPr>
                  <a:t>Absorbans  (593 nm)</a:t>
                </a:r>
              </a:p>
            </c:rich>
          </c:tx>
          <c:layout>
            <c:manualLayout>
              <c:xMode val="edge"/>
              <c:yMode val="edge"/>
              <c:x val="2.6899773121580216E-2"/>
              <c:y val="0.2009137005013413"/>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Times New Roman" panose="02020603050405020304" pitchFamily="18" charset="0"/>
                <a:ea typeface="Arial Tur"/>
                <a:cs typeface="Times New Roman" panose="02020603050405020304" pitchFamily="18" charset="0"/>
              </a:defRPr>
            </a:pPr>
            <a:endParaRPr lang="tr-TR"/>
          </a:p>
        </c:txPr>
        <c:crossAx val="339160896"/>
        <c:crosses val="autoZero"/>
        <c:crossBetween val="midCat"/>
        <c:majorUnit val="0.75000000000001465"/>
        <c:minorUnit val="0.4"/>
      </c:valAx>
      <c:spPr>
        <a:noFill/>
        <a:ln w="25400">
          <a:noFill/>
        </a:ln>
      </c:spPr>
    </c:plotArea>
    <c:legend>
      <c:legendPos val="r"/>
      <c:layout>
        <c:manualLayout>
          <c:xMode val="edge"/>
          <c:yMode val="edge"/>
          <c:x val="0.15273672900822541"/>
          <c:y val="5.7220708446866476E-2"/>
          <c:w val="0.19874044423177475"/>
          <c:h val="0.27792944138113534"/>
        </c:manualLayout>
      </c:layout>
      <c:overlay val="0"/>
      <c:spPr>
        <a:solidFill>
          <a:srgbClr val="FFFFFF"/>
        </a:solidFill>
        <a:ln w="25400">
          <a:noFill/>
        </a:ln>
      </c:spPr>
      <c:txPr>
        <a:bodyPr/>
        <a:lstStyle/>
        <a:p>
          <a:pPr>
            <a:defRPr sz="800" b="0" i="0" u="none" strike="noStrike" baseline="0">
              <a:solidFill>
                <a:srgbClr val="000000"/>
              </a:solidFill>
              <a:latin typeface="Times New Roman" pitchFamily="18" charset="0"/>
              <a:ea typeface="Arial Tur"/>
              <a:cs typeface="Times New Roman" pitchFamily="18" charset="0"/>
            </a:defRPr>
          </a:pPr>
          <a:endParaRPr lang="tr-TR"/>
        </a:p>
      </c:txPr>
    </c:legend>
    <c:plotVisOnly val="1"/>
    <c:dispBlanksAs val="gap"/>
    <c:showDLblsOverMax val="0"/>
  </c:chart>
  <c:spPr>
    <a:solidFill>
      <a:srgbClr val="FFFFFF"/>
    </a:solidFill>
    <a:ln w="9525">
      <a:noFill/>
    </a:ln>
  </c:spPr>
  <c:txPr>
    <a:bodyPr/>
    <a:lstStyle/>
    <a:p>
      <a:pPr>
        <a:defRPr sz="950" b="0" i="0" u="none" strike="noStrike" baseline="0">
          <a:solidFill>
            <a:srgbClr val="000000"/>
          </a:solidFill>
          <a:latin typeface="Arial Tur"/>
          <a:ea typeface="Arial Tur"/>
          <a:cs typeface="Arial Tur"/>
        </a:defRPr>
      </a:pPr>
      <a:endParaRPr lang="tr-T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5063520871143923"/>
          <c:y val="0.11924150798586759"/>
          <c:w val="0.7931034482758621"/>
          <c:h val="0.63414801974304291"/>
        </c:manualLayout>
      </c:layout>
      <c:scatterChart>
        <c:scatterStyle val="smoothMarker"/>
        <c:varyColors val="0"/>
        <c:ser>
          <c:idx val="0"/>
          <c:order val="0"/>
          <c:tx>
            <c:strRef>
              <c:f>Sayfa2!$A$3</c:f>
              <c:strCache>
                <c:ptCount val="1"/>
                <c:pt idx="0">
                  <c:v>BHA</c:v>
                </c:pt>
              </c:strCache>
            </c:strRef>
          </c:tx>
          <c:spPr>
            <a:ln w="12700">
              <a:solidFill>
                <a:srgbClr val="000000"/>
              </a:solidFill>
              <a:prstDash val="solid"/>
            </a:ln>
          </c:spPr>
          <c:marker>
            <c:symbol val="diamond"/>
            <c:size val="5"/>
            <c:spPr>
              <a:solidFill>
                <a:srgbClr val="969696"/>
              </a:solidFill>
              <a:ln>
                <a:solidFill>
                  <a:srgbClr val="969696"/>
                </a:solidFill>
                <a:prstDash val="solid"/>
              </a:ln>
            </c:spPr>
          </c:marker>
          <c:errBars>
            <c:errDir val="y"/>
            <c:errBarType val="both"/>
            <c:errValType val="cust"/>
            <c:noEndCap val="0"/>
            <c:plus>
              <c:numRef>
                <c:f>Sayfa2!$G$3:$J$3</c:f>
                <c:numCache>
                  <c:formatCode>General</c:formatCode>
                  <c:ptCount val="4"/>
                  <c:pt idx="0">
                    <c:v>0</c:v>
                  </c:pt>
                  <c:pt idx="1">
                    <c:v>6.2952362942149023E-2</c:v>
                  </c:pt>
                  <c:pt idx="2">
                    <c:v>3.9145029484384641E-2</c:v>
                  </c:pt>
                  <c:pt idx="3">
                    <c:v>0.10750038759620056</c:v>
                  </c:pt>
                </c:numCache>
              </c:numRef>
            </c:plus>
            <c:minus>
              <c:numRef>
                <c:f>Sayfa2!$G$3:$J$3</c:f>
                <c:numCache>
                  <c:formatCode>General</c:formatCode>
                  <c:ptCount val="4"/>
                  <c:pt idx="0">
                    <c:v>0</c:v>
                  </c:pt>
                  <c:pt idx="1">
                    <c:v>6.2952362942149023E-2</c:v>
                  </c:pt>
                  <c:pt idx="2">
                    <c:v>3.9145029484384641E-2</c:v>
                  </c:pt>
                  <c:pt idx="3">
                    <c:v>0.10750038759620056</c:v>
                  </c:pt>
                </c:numCache>
              </c:numRef>
            </c:minus>
            <c:spPr>
              <a:ln w="12700">
                <a:solidFill>
                  <a:srgbClr val="000000"/>
                </a:solidFill>
                <a:prstDash val="solid"/>
              </a:ln>
            </c:spPr>
          </c:errBars>
          <c:xVal>
            <c:numRef>
              <c:f>Sayfa2!$B$2:$E$2</c:f>
              <c:numCache>
                <c:formatCode>0.000</c:formatCode>
                <c:ptCount val="4"/>
                <c:pt idx="0" formatCode="General">
                  <c:v>0</c:v>
                </c:pt>
                <c:pt idx="1">
                  <c:v>10</c:v>
                </c:pt>
                <c:pt idx="2">
                  <c:v>20</c:v>
                </c:pt>
                <c:pt idx="3">
                  <c:v>30</c:v>
                </c:pt>
              </c:numCache>
            </c:numRef>
          </c:xVal>
          <c:yVal>
            <c:numRef>
              <c:f>Sayfa2!$B$3:$E$3</c:f>
              <c:numCache>
                <c:formatCode>0.000</c:formatCode>
                <c:ptCount val="4"/>
                <c:pt idx="0" formatCode="General">
                  <c:v>0</c:v>
                </c:pt>
                <c:pt idx="1">
                  <c:v>1.0999999999999877</c:v>
                </c:pt>
                <c:pt idx="2">
                  <c:v>1.9863333333333428</c:v>
                </c:pt>
                <c:pt idx="3">
                  <c:v>2.6253333333333342</c:v>
                </c:pt>
              </c:numCache>
            </c:numRef>
          </c:yVal>
          <c:smooth val="1"/>
          <c:extLst xmlns:c16r2="http://schemas.microsoft.com/office/drawing/2015/06/chart">
            <c:ext xmlns:c16="http://schemas.microsoft.com/office/drawing/2014/chart" uri="{C3380CC4-5D6E-409C-BE32-E72D297353CC}">
              <c16:uniqueId val="{00000000-481C-1947-8356-DC3F06E1FF1B}"/>
            </c:ext>
          </c:extLst>
        </c:ser>
        <c:ser>
          <c:idx val="1"/>
          <c:order val="1"/>
          <c:tx>
            <c:strRef>
              <c:f>Sayfa2!$A$4</c:f>
              <c:strCache>
                <c:ptCount val="1"/>
                <c:pt idx="0">
                  <c:v>BHT</c:v>
                </c:pt>
              </c:strCache>
            </c:strRef>
          </c:tx>
          <c:spPr>
            <a:ln w="12700">
              <a:solidFill>
                <a:srgbClr val="000000"/>
              </a:solidFill>
              <a:prstDash val="solid"/>
            </a:ln>
          </c:spPr>
          <c:marker>
            <c:symbol val="square"/>
            <c:size val="5"/>
            <c:spPr>
              <a:solidFill>
                <a:srgbClr val="808080"/>
              </a:solidFill>
              <a:ln>
                <a:solidFill>
                  <a:srgbClr val="969696"/>
                </a:solidFill>
                <a:prstDash val="solid"/>
              </a:ln>
            </c:spPr>
          </c:marker>
          <c:errBars>
            <c:errDir val="y"/>
            <c:errBarType val="both"/>
            <c:errValType val="cust"/>
            <c:noEndCap val="0"/>
            <c:plus>
              <c:numRef>
                <c:f>Sayfa2!$G$4:$J$4</c:f>
                <c:numCache>
                  <c:formatCode>General</c:formatCode>
                  <c:ptCount val="4"/>
                  <c:pt idx="0">
                    <c:v>0</c:v>
                  </c:pt>
                  <c:pt idx="1">
                    <c:v>4.5003703551300504E-2</c:v>
                  </c:pt>
                  <c:pt idx="2">
                    <c:v>4.9812983581927844E-2</c:v>
                  </c:pt>
                  <c:pt idx="3">
                    <c:v>3.5921210076128543E-2</c:v>
                  </c:pt>
                </c:numCache>
              </c:numRef>
            </c:plus>
            <c:minus>
              <c:numRef>
                <c:f>Sayfa2!$G$4:$J$4</c:f>
                <c:numCache>
                  <c:formatCode>General</c:formatCode>
                  <c:ptCount val="4"/>
                  <c:pt idx="0">
                    <c:v>0</c:v>
                  </c:pt>
                  <c:pt idx="1">
                    <c:v>4.5003703551300504E-2</c:v>
                  </c:pt>
                  <c:pt idx="2">
                    <c:v>4.9812983581927844E-2</c:v>
                  </c:pt>
                  <c:pt idx="3">
                    <c:v>3.5921210076128543E-2</c:v>
                  </c:pt>
                </c:numCache>
              </c:numRef>
            </c:minus>
            <c:spPr>
              <a:ln w="12700">
                <a:solidFill>
                  <a:srgbClr val="000000"/>
                </a:solidFill>
                <a:prstDash val="solid"/>
              </a:ln>
            </c:spPr>
          </c:errBars>
          <c:xVal>
            <c:numRef>
              <c:f>Sayfa2!$B$2:$E$2</c:f>
              <c:numCache>
                <c:formatCode>0.000</c:formatCode>
                <c:ptCount val="4"/>
                <c:pt idx="0" formatCode="General">
                  <c:v>0</c:v>
                </c:pt>
                <c:pt idx="1">
                  <c:v>10</c:v>
                </c:pt>
                <c:pt idx="2">
                  <c:v>20</c:v>
                </c:pt>
                <c:pt idx="3">
                  <c:v>30</c:v>
                </c:pt>
              </c:numCache>
            </c:numRef>
          </c:xVal>
          <c:yVal>
            <c:numRef>
              <c:f>Sayfa2!$B$4:$E$4</c:f>
              <c:numCache>
                <c:formatCode>0.000</c:formatCode>
                <c:ptCount val="4"/>
                <c:pt idx="0" formatCode="General">
                  <c:v>0</c:v>
                </c:pt>
                <c:pt idx="1">
                  <c:v>0.80333333333333334</c:v>
                </c:pt>
                <c:pt idx="2">
                  <c:v>1.2856666666666658</c:v>
                </c:pt>
                <c:pt idx="3">
                  <c:v>1.6643333333333341</c:v>
                </c:pt>
              </c:numCache>
            </c:numRef>
          </c:yVal>
          <c:smooth val="1"/>
          <c:extLst xmlns:c16r2="http://schemas.microsoft.com/office/drawing/2015/06/chart">
            <c:ext xmlns:c16="http://schemas.microsoft.com/office/drawing/2014/chart" uri="{C3380CC4-5D6E-409C-BE32-E72D297353CC}">
              <c16:uniqueId val="{00000001-481C-1947-8356-DC3F06E1FF1B}"/>
            </c:ext>
          </c:extLst>
        </c:ser>
        <c:ser>
          <c:idx val="2"/>
          <c:order val="2"/>
          <c:tx>
            <c:strRef>
              <c:f>Sayfa2!$A$5</c:f>
              <c:strCache>
                <c:ptCount val="1"/>
                <c:pt idx="0">
                  <c:v>α-Tokoferol</c:v>
                </c:pt>
              </c:strCache>
            </c:strRef>
          </c:tx>
          <c:spPr>
            <a:ln w="12700">
              <a:solidFill>
                <a:srgbClr val="000000"/>
              </a:solidFill>
              <a:prstDash val="solid"/>
            </a:ln>
          </c:spPr>
          <c:marker>
            <c:symbol val="triangle"/>
            <c:size val="5"/>
            <c:spPr>
              <a:solidFill>
                <a:srgbClr val="969696"/>
              </a:solidFill>
              <a:ln>
                <a:solidFill>
                  <a:srgbClr val="969696"/>
                </a:solidFill>
                <a:prstDash val="solid"/>
              </a:ln>
            </c:spPr>
          </c:marker>
          <c:trendline>
            <c:trendlineType val="log"/>
            <c:dispRSqr val="1"/>
            <c:dispEq val="0"/>
            <c:trendlineLbl>
              <c:numFmt formatCode="General" sourceLinked="0"/>
              <c:txPr>
                <a:bodyPr/>
                <a:lstStyle/>
                <a:p>
                  <a:pPr>
                    <a:defRPr sz="1100" b="0" i="0" u="none" strike="noStrike" baseline="0">
                      <a:solidFill>
                        <a:srgbClr val="000000"/>
                      </a:solidFill>
                      <a:latin typeface="Arial Tur"/>
                      <a:ea typeface="Arial Tur"/>
                      <a:cs typeface="Arial Tur"/>
                    </a:defRPr>
                  </a:pPr>
                  <a:endParaRPr lang="tr-TR"/>
                </a:p>
              </c:txPr>
            </c:trendlineLbl>
          </c:trendline>
          <c:errBars>
            <c:errDir val="y"/>
            <c:errBarType val="both"/>
            <c:errValType val="cust"/>
            <c:noEndCap val="0"/>
            <c:plus>
              <c:numRef>
                <c:f>Sayfa2!$G$5:$J$5</c:f>
                <c:numCache>
                  <c:formatCode>General</c:formatCode>
                  <c:ptCount val="4"/>
                  <c:pt idx="0">
                    <c:v>0</c:v>
                  </c:pt>
                  <c:pt idx="1">
                    <c:v>1.4047538337136983E-2</c:v>
                  </c:pt>
                  <c:pt idx="2">
                    <c:v>2.3245071162148207E-2</c:v>
                  </c:pt>
                  <c:pt idx="3">
                    <c:v>1.3316656236958801E-2</c:v>
                  </c:pt>
                </c:numCache>
              </c:numRef>
            </c:plus>
            <c:minus>
              <c:numRef>
                <c:f>Sayfa2!$G$5:$J$5</c:f>
                <c:numCache>
                  <c:formatCode>General</c:formatCode>
                  <c:ptCount val="4"/>
                  <c:pt idx="0">
                    <c:v>0</c:v>
                  </c:pt>
                  <c:pt idx="1">
                    <c:v>1.4047538337136983E-2</c:v>
                  </c:pt>
                  <c:pt idx="2">
                    <c:v>2.3245071162148207E-2</c:v>
                  </c:pt>
                  <c:pt idx="3">
                    <c:v>1.3316656236958801E-2</c:v>
                  </c:pt>
                </c:numCache>
              </c:numRef>
            </c:minus>
            <c:spPr>
              <a:ln w="12700">
                <a:solidFill>
                  <a:srgbClr val="000000"/>
                </a:solidFill>
                <a:prstDash val="solid"/>
              </a:ln>
            </c:spPr>
          </c:errBars>
          <c:xVal>
            <c:numRef>
              <c:f>Sayfa2!$B$2:$E$2</c:f>
              <c:numCache>
                <c:formatCode>0.000</c:formatCode>
                <c:ptCount val="4"/>
                <c:pt idx="0" formatCode="General">
                  <c:v>0</c:v>
                </c:pt>
                <c:pt idx="1">
                  <c:v>10</c:v>
                </c:pt>
                <c:pt idx="2">
                  <c:v>20</c:v>
                </c:pt>
                <c:pt idx="3">
                  <c:v>30</c:v>
                </c:pt>
              </c:numCache>
            </c:numRef>
          </c:xVal>
          <c:yVal>
            <c:numRef>
              <c:f>Sayfa2!$B$5:$E$5</c:f>
              <c:numCache>
                <c:formatCode>0.000</c:formatCode>
                <c:ptCount val="4"/>
                <c:pt idx="0" formatCode="General">
                  <c:v>0</c:v>
                </c:pt>
                <c:pt idx="1">
                  <c:v>0.39766666666667144</c:v>
                </c:pt>
                <c:pt idx="2">
                  <c:v>0.70966666666666667</c:v>
                </c:pt>
                <c:pt idx="3">
                  <c:v>0.98066666666666658</c:v>
                </c:pt>
              </c:numCache>
            </c:numRef>
          </c:yVal>
          <c:smooth val="1"/>
          <c:extLst xmlns:c16r2="http://schemas.microsoft.com/office/drawing/2015/06/chart">
            <c:ext xmlns:c16="http://schemas.microsoft.com/office/drawing/2014/chart" uri="{C3380CC4-5D6E-409C-BE32-E72D297353CC}">
              <c16:uniqueId val="{00000003-481C-1947-8356-DC3F06E1FF1B}"/>
            </c:ext>
          </c:extLst>
        </c:ser>
        <c:ser>
          <c:idx val="3"/>
          <c:order val="3"/>
          <c:tx>
            <c:strRef>
              <c:f>Sayfa2!$A$6</c:f>
              <c:strCache>
                <c:ptCount val="1"/>
                <c:pt idx="0">
                  <c:v>Troloks</c:v>
                </c:pt>
              </c:strCache>
            </c:strRef>
          </c:tx>
          <c:spPr>
            <a:ln w="12700">
              <a:solidFill>
                <a:srgbClr val="000000"/>
              </a:solidFill>
              <a:prstDash val="solid"/>
            </a:ln>
          </c:spPr>
          <c:marker>
            <c:symbol val="circle"/>
            <c:size val="5"/>
            <c:spPr>
              <a:solidFill>
                <a:srgbClr val="969696"/>
              </a:solidFill>
              <a:ln>
                <a:solidFill>
                  <a:srgbClr val="808080"/>
                </a:solidFill>
                <a:prstDash val="solid"/>
              </a:ln>
            </c:spPr>
          </c:marker>
          <c:errBars>
            <c:errDir val="y"/>
            <c:errBarType val="both"/>
            <c:errValType val="cust"/>
            <c:noEndCap val="0"/>
            <c:plus>
              <c:numRef>
                <c:f>Sayfa2!$G$6:$J$6</c:f>
                <c:numCache>
                  <c:formatCode>General</c:formatCode>
                  <c:ptCount val="4"/>
                  <c:pt idx="0">
                    <c:v>0</c:v>
                  </c:pt>
                  <c:pt idx="1">
                    <c:v>4.3015501081974293E-2</c:v>
                  </c:pt>
                  <c:pt idx="2">
                    <c:v>3.6746881953892807E-2</c:v>
                  </c:pt>
                  <c:pt idx="3">
                    <c:v>2.1656407827707686E-2</c:v>
                  </c:pt>
                </c:numCache>
              </c:numRef>
            </c:plus>
            <c:minus>
              <c:numRef>
                <c:f>Sayfa2!$G$6:$J$6</c:f>
                <c:numCache>
                  <c:formatCode>General</c:formatCode>
                  <c:ptCount val="4"/>
                  <c:pt idx="0">
                    <c:v>0</c:v>
                  </c:pt>
                  <c:pt idx="1">
                    <c:v>4.3015501081974293E-2</c:v>
                  </c:pt>
                  <c:pt idx="2">
                    <c:v>3.6746881953892807E-2</c:v>
                  </c:pt>
                  <c:pt idx="3">
                    <c:v>2.1656407827707686E-2</c:v>
                  </c:pt>
                </c:numCache>
              </c:numRef>
            </c:minus>
            <c:spPr>
              <a:ln w="12700">
                <a:solidFill>
                  <a:srgbClr val="000000"/>
                </a:solidFill>
                <a:prstDash val="solid"/>
              </a:ln>
            </c:spPr>
          </c:errBars>
          <c:xVal>
            <c:numRef>
              <c:f>Sayfa2!$B$2:$E$2</c:f>
              <c:numCache>
                <c:formatCode>0.000</c:formatCode>
                <c:ptCount val="4"/>
                <c:pt idx="0" formatCode="General">
                  <c:v>0</c:v>
                </c:pt>
                <c:pt idx="1">
                  <c:v>10</c:v>
                </c:pt>
                <c:pt idx="2">
                  <c:v>20</c:v>
                </c:pt>
                <c:pt idx="3">
                  <c:v>30</c:v>
                </c:pt>
              </c:numCache>
            </c:numRef>
          </c:xVal>
          <c:yVal>
            <c:numRef>
              <c:f>Sayfa2!$B$6:$E$6</c:f>
              <c:numCache>
                <c:formatCode>0.000</c:formatCode>
                <c:ptCount val="4"/>
                <c:pt idx="0" formatCode="General">
                  <c:v>0</c:v>
                </c:pt>
                <c:pt idx="1">
                  <c:v>0.80366666666666653</c:v>
                </c:pt>
                <c:pt idx="2">
                  <c:v>1.4256666666666638</c:v>
                </c:pt>
                <c:pt idx="3">
                  <c:v>1.9219999999999904</c:v>
                </c:pt>
              </c:numCache>
            </c:numRef>
          </c:yVal>
          <c:smooth val="1"/>
          <c:extLst xmlns:c16r2="http://schemas.microsoft.com/office/drawing/2015/06/chart">
            <c:ext xmlns:c16="http://schemas.microsoft.com/office/drawing/2014/chart" uri="{C3380CC4-5D6E-409C-BE32-E72D297353CC}">
              <c16:uniqueId val="{00000004-481C-1947-8356-DC3F06E1FF1B}"/>
            </c:ext>
          </c:extLst>
        </c:ser>
        <c:ser>
          <c:idx val="4"/>
          <c:order val="4"/>
          <c:tx>
            <c:strRef>
              <c:f>Sayfa2!$A$7</c:f>
              <c:strCache>
                <c:ptCount val="1"/>
                <c:pt idx="0">
                  <c:v>Sarı halile- Su</c:v>
                </c:pt>
              </c:strCache>
            </c:strRef>
          </c:tx>
          <c:spPr>
            <a:ln w="12700">
              <a:solidFill>
                <a:srgbClr val="000000"/>
              </a:solidFill>
              <a:prstDash val="solid"/>
            </a:ln>
          </c:spPr>
          <c:marker>
            <c:symbol val="star"/>
            <c:size val="5"/>
            <c:spPr>
              <a:solidFill>
                <a:srgbClr val="808080"/>
              </a:solidFill>
              <a:ln>
                <a:solidFill>
                  <a:srgbClr val="808080"/>
                </a:solidFill>
                <a:prstDash val="solid"/>
              </a:ln>
            </c:spPr>
          </c:marker>
          <c:errBars>
            <c:errDir val="y"/>
            <c:errBarType val="both"/>
            <c:errValType val="cust"/>
            <c:noEndCap val="0"/>
            <c:plus>
              <c:numRef>
                <c:f>Sayfa2!$G$7:$J$7</c:f>
                <c:numCache>
                  <c:formatCode>General</c:formatCode>
                  <c:ptCount val="4"/>
                  <c:pt idx="0">
                    <c:v>0</c:v>
                  </c:pt>
                  <c:pt idx="1">
                    <c:v>7.8258119919490401E-2</c:v>
                  </c:pt>
                  <c:pt idx="2">
                    <c:v>6.2217360921209434E-2</c:v>
                  </c:pt>
                  <c:pt idx="3">
                    <c:v>5.5184538897533122E-2</c:v>
                  </c:pt>
                </c:numCache>
              </c:numRef>
            </c:plus>
            <c:minus>
              <c:numRef>
                <c:f>Sayfa2!$G$7:$J$7</c:f>
                <c:numCache>
                  <c:formatCode>General</c:formatCode>
                  <c:ptCount val="4"/>
                  <c:pt idx="0">
                    <c:v>0</c:v>
                  </c:pt>
                  <c:pt idx="1">
                    <c:v>7.8258119919490401E-2</c:v>
                  </c:pt>
                  <c:pt idx="2">
                    <c:v>6.2217360921209434E-2</c:v>
                  </c:pt>
                  <c:pt idx="3">
                    <c:v>5.5184538897533122E-2</c:v>
                  </c:pt>
                </c:numCache>
              </c:numRef>
            </c:minus>
            <c:spPr>
              <a:ln w="12700">
                <a:solidFill>
                  <a:srgbClr val="000000"/>
                </a:solidFill>
                <a:prstDash val="solid"/>
              </a:ln>
            </c:spPr>
          </c:errBars>
          <c:xVal>
            <c:numRef>
              <c:f>Sayfa2!$B$2:$E$2</c:f>
              <c:numCache>
                <c:formatCode>0.000</c:formatCode>
                <c:ptCount val="4"/>
                <c:pt idx="0" formatCode="General">
                  <c:v>0</c:v>
                </c:pt>
                <c:pt idx="1">
                  <c:v>10</c:v>
                </c:pt>
                <c:pt idx="2">
                  <c:v>20</c:v>
                </c:pt>
                <c:pt idx="3">
                  <c:v>30</c:v>
                </c:pt>
              </c:numCache>
            </c:numRef>
          </c:xVal>
          <c:yVal>
            <c:numRef>
              <c:f>Sayfa2!$B$7:$E$7</c:f>
              <c:numCache>
                <c:formatCode>0.000</c:formatCode>
                <c:ptCount val="4"/>
                <c:pt idx="0" formatCode="General">
                  <c:v>0</c:v>
                </c:pt>
                <c:pt idx="1">
                  <c:v>1.0273333333333332</c:v>
                </c:pt>
                <c:pt idx="2">
                  <c:v>1.7549999999999895</c:v>
                </c:pt>
                <c:pt idx="3">
                  <c:v>2.5733333333333341</c:v>
                </c:pt>
              </c:numCache>
            </c:numRef>
          </c:yVal>
          <c:smooth val="1"/>
          <c:extLst xmlns:c16r2="http://schemas.microsoft.com/office/drawing/2015/06/chart">
            <c:ext xmlns:c16="http://schemas.microsoft.com/office/drawing/2014/chart" uri="{C3380CC4-5D6E-409C-BE32-E72D297353CC}">
              <c16:uniqueId val="{00000005-481C-1947-8356-DC3F06E1FF1B}"/>
            </c:ext>
          </c:extLst>
        </c:ser>
        <c:ser>
          <c:idx val="5"/>
          <c:order val="5"/>
          <c:tx>
            <c:strRef>
              <c:f>Sayfa2!$A$8</c:f>
              <c:strCache>
                <c:ptCount val="1"/>
                <c:pt idx="0">
                  <c:v>Sarı halile- Alkol</c:v>
                </c:pt>
              </c:strCache>
            </c:strRef>
          </c:tx>
          <c:spPr>
            <a:ln w="9525">
              <a:solidFill>
                <a:schemeClr val="tx1"/>
              </a:solidFill>
            </a:ln>
          </c:spPr>
          <c:marker>
            <c:spPr>
              <a:solidFill>
                <a:schemeClr val="tx1"/>
              </a:solidFill>
              <a:ln w="12700">
                <a:solidFill>
                  <a:schemeClr val="tx1"/>
                </a:solidFill>
              </a:ln>
            </c:spPr>
          </c:marker>
          <c:errBars>
            <c:errDir val="y"/>
            <c:errBarType val="both"/>
            <c:errValType val="cust"/>
            <c:noEndCap val="0"/>
            <c:plus>
              <c:numRef>
                <c:f>Sayfa2!$G$8:$J$8</c:f>
                <c:numCache>
                  <c:formatCode>General</c:formatCode>
                  <c:ptCount val="4"/>
                  <c:pt idx="0">
                    <c:v>0</c:v>
                  </c:pt>
                  <c:pt idx="1">
                    <c:v>4.9359227438579033E-2</c:v>
                  </c:pt>
                  <c:pt idx="2">
                    <c:v>5.88132638101313E-2</c:v>
                  </c:pt>
                  <c:pt idx="3">
                    <c:v>8.2000000000000073E-2</c:v>
                  </c:pt>
                </c:numCache>
              </c:numRef>
            </c:plus>
            <c:minus>
              <c:numRef>
                <c:f>Sayfa2!$G$8:$J$8</c:f>
                <c:numCache>
                  <c:formatCode>General</c:formatCode>
                  <c:ptCount val="4"/>
                  <c:pt idx="0">
                    <c:v>0</c:v>
                  </c:pt>
                  <c:pt idx="1">
                    <c:v>4.9359227438579033E-2</c:v>
                  </c:pt>
                  <c:pt idx="2">
                    <c:v>5.88132638101313E-2</c:v>
                  </c:pt>
                  <c:pt idx="3">
                    <c:v>8.2000000000000073E-2</c:v>
                  </c:pt>
                </c:numCache>
              </c:numRef>
            </c:minus>
            <c:spPr>
              <a:ln w="3175">
                <a:solidFill>
                  <a:srgbClr val="000000"/>
                </a:solidFill>
                <a:prstDash val="solid"/>
              </a:ln>
            </c:spPr>
          </c:errBars>
          <c:xVal>
            <c:numRef>
              <c:f>Sayfa2!$B$2:$E$2</c:f>
              <c:numCache>
                <c:formatCode>0.000</c:formatCode>
                <c:ptCount val="4"/>
                <c:pt idx="0" formatCode="General">
                  <c:v>0</c:v>
                </c:pt>
                <c:pt idx="1">
                  <c:v>10</c:v>
                </c:pt>
                <c:pt idx="2">
                  <c:v>20</c:v>
                </c:pt>
                <c:pt idx="3">
                  <c:v>30</c:v>
                </c:pt>
              </c:numCache>
            </c:numRef>
          </c:xVal>
          <c:yVal>
            <c:numRef>
              <c:f>Sayfa2!$B$8:$E$8</c:f>
              <c:numCache>
                <c:formatCode>0.000</c:formatCode>
                <c:ptCount val="4"/>
                <c:pt idx="0" formatCode="General">
                  <c:v>0</c:v>
                </c:pt>
                <c:pt idx="1">
                  <c:v>0.99433333333333318</c:v>
                </c:pt>
                <c:pt idx="2">
                  <c:v>1.7209999999999881</c:v>
                </c:pt>
                <c:pt idx="3">
                  <c:v>2.5379999999999998</c:v>
                </c:pt>
              </c:numCache>
            </c:numRef>
          </c:yVal>
          <c:smooth val="1"/>
          <c:extLst xmlns:c16r2="http://schemas.microsoft.com/office/drawing/2015/06/chart">
            <c:ext xmlns:c16="http://schemas.microsoft.com/office/drawing/2014/chart" uri="{C3380CC4-5D6E-409C-BE32-E72D297353CC}">
              <c16:uniqueId val="{00000006-481C-1947-8356-DC3F06E1FF1B}"/>
            </c:ext>
          </c:extLst>
        </c:ser>
        <c:dLbls>
          <c:showLegendKey val="0"/>
          <c:showVal val="0"/>
          <c:showCatName val="0"/>
          <c:showSerName val="0"/>
          <c:showPercent val="0"/>
          <c:showBubbleSize val="0"/>
        </c:dLbls>
        <c:axId val="338144376"/>
        <c:axId val="338144768"/>
      </c:scatterChart>
      <c:valAx>
        <c:axId val="338144376"/>
        <c:scaling>
          <c:orientation val="minMax"/>
          <c:max val="30"/>
        </c:scaling>
        <c:delete val="0"/>
        <c:axPos val="b"/>
        <c:title>
          <c:tx>
            <c:rich>
              <a:bodyPr/>
              <a:lstStyle/>
              <a:p>
                <a:pPr>
                  <a:defRPr sz="1000" b="0" i="0" u="none" strike="noStrike" baseline="0">
                    <a:solidFill>
                      <a:srgbClr val="000000"/>
                    </a:solidFill>
                    <a:latin typeface="Times New Roman" pitchFamily="18" charset="0"/>
                    <a:ea typeface="Arial"/>
                    <a:cs typeface="Times New Roman" pitchFamily="18" charset="0"/>
                  </a:defRPr>
                </a:pPr>
                <a:r>
                  <a:rPr lang="tr-TR" sz="1000">
                    <a:latin typeface="Times New Roman" pitchFamily="18" charset="0"/>
                    <a:cs typeface="Times New Roman" pitchFamily="18" charset="0"/>
                  </a:rPr>
                  <a:t>Konsantrasyon (µg</a:t>
                </a:r>
                <a:r>
                  <a:rPr lang="tr-TR" sz="1000" baseline="0">
                    <a:latin typeface="Times New Roman" pitchFamily="18" charset="0"/>
                    <a:cs typeface="Times New Roman" pitchFamily="18" charset="0"/>
                  </a:rPr>
                  <a:t> </a:t>
                </a:r>
                <a:r>
                  <a:rPr lang="tr-TR" sz="1000">
                    <a:latin typeface="Times New Roman" pitchFamily="18" charset="0"/>
                    <a:cs typeface="Times New Roman" pitchFamily="18" charset="0"/>
                  </a:rPr>
                  <a:t>mL</a:t>
                </a:r>
                <a:r>
                  <a:rPr lang="tr-TR" sz="1000" b="0" i="0" u="none" strike="noStrike" baseline="30000">
                    <a:effectLst/>
                  </a:rPr>
                  <a:t>-1</a:t>
                </a:r>
                <a:r>
                  <a:rPr lang="tr-TR" sz="1000">
                    <a:latin typeface="Times New Roman" pitchFamily="18" charset="0"/>
                    <a:cs typeface="Times New Roman" pitchFamily="18" charset="0"/>
                  </a:rPr>
                  <a:t>)</a:t>
                </a:r>
              </a:p>
            </c:rich>
          </c:tx>
          <c:layout>
            <c:manualLayout>
              <c:xMode val="edge"/>
              <c:yMode val="edge"/>
              <c:x val="0.42768890730766418"/>
              <c:y val="0.89394874421185155"/>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Times New Roman" panose="02020603050405020304" pitchFamily="18" charset="0"/>
                <a:ea typeface="Arial Tur"/>
                <a:cs typeface="Times New Roman" panose="02020603050405020304" pitchFamily="18" charset="0"/>
              </a:defRPr>
            </a:pPr>
            <a:endParaRPr lang="tr-TR"/>
          </a:p>
        </c:txPr>
        <c:crossAx val="338144768"/>
        <c:crosses val="autoZero"/>
        <c:crossBetween val="midCat"/>
        <c:majorUnit val="10"/>
      </c:valAx>
      <c:valAx>
        <c:axId val="338144768"/>
        <c:scaling>
          <c:orientation val="minMax"/>
          <c:max val="2.8"/>
          <c:min val="0"/>
        </c:scaling>
        <c:delete val="0"/>
        <c:axPos val="l"/>
        <c:majorGridlines>
          <c:spPr>
            <a:ln w="3175">
              <a:solidFill>
                <a:srgbClr val="000000"/>
              </a:solidFill>
              <a:prstDash val="sysDash"/>
            </a:ln>
          </c:spPr>
        </c:majorGridlines>
        <c:title>
          <c:tx>
            <c:rich>
              <a:bodyPr/>
              <a:lstStyle/>
              <a:p>
                <a:pPr>
                  <a:defRPr sz="1000" b="0" i="0" u="none" strike="noStrike" baseline="0">
                    <a:solidFill>
                      <a:srgbClr val="000000"/>
                    </a:solidFill>
                    <a:latin typeface="Times New Roman" pitchFamily="18" charset="0"/>
                    <a:ea typeface="Arial"/>
                    <a:cs typeface="Times New Roman" pitchFamily="18" charset="0"/>
                  </a:defRPr>
                </a:pPr>
                <a:r>
                  <a:rPr lang="tr-TR" sz="1000">
                    <a:latin typeface="Times New Roman" pitchFamily="18" charset="0"/>
                    <a:cs typeface="Times New Roman" pitchFamily="18" charset="0"/>
                  </a:rPr>
                  <a:t>Absorbans  (700 nm)</a:t>
                </a:r>
              </a:p>
            </c:rich>
          </c:tx>
          <c:layout>
            <c:manualLayout>
              <c:xMode val="edge"/>
              <c:yMode val="edge"/>
              <c:x val="1.5038274480662701E-2"/>
              <c:y val="0.22546486567227891"/>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Times New Roman" panose="02020603050405020304" pitchFamily="18" charset="0"/>
                <a:ea typeface="Arial Tur"/>
                <a:cs typeface="Times New Roman" panose="02020603050405020304" pitchFamily="18" charset="0"/>
              </a:defRPr>
            </a:pPr>
            <a:endParaRPr lang="tr-TR"/>
          </a:p>
        </c:txPr>
        <c:crossAx val="338144376"/>
        <c:crosses val="autoZero"/>
        <c:crossBetween val="midCat"/>
        <c:majorUnit val="0.70000000000000062"/>
      </c:valAx>
      <c:spPr>
        <a:noFill/>
        <a:ln w="25400">
          <a:noFill/>
        </a:ln>
      </c:spPr>
    </c:plotArea>
    <c:legend>
      <c:legendPos val="r"/>
      <c:legendEntry>
        <c:idx val="1"/>
        <c:txPr>
          <a:bodyPr/>
          <a:lstStyle/>
          <a:p>
            <a:pPr>
              <a:defRPr sz="1000" b="0" i="0" u="none" strike="noStrike" baseline="0">
                <a:solidFill>
                  <a:srgbClr val="000000"/>
                </a:solidFill>
                <a:latin typeface="Times New Roman" pitchFamily="18" charset="0"/>
                <a:ea typeface="Arial Tur"/>
                <a:cs typeface="Times New Roman" pitchFamily="18" charset="0"/>
              </a:defRPr>
            </a:pPr>
            <a:endParaRPr lang="tr-TR"/>
          </a:p>
        </c:txPr>
      </c:legendEntry>
      <c:legendEntry>
        <c:idx val="6"/>
        <c:delete val="1"/>
      </c:legendEntry>
      <c:layout>
        <c:manualLayout>
          <c:xMode val="edge"/>
          <c:yMode val="edge"/>
          <c:x val="0.155474894131886"/>
          <c:y val="0.12737155823001065"/>
          <c:w val="0.23895946763460374"/>
          <c:h val="0.35953140003840983"/>
        </c:manualLayout>
      </c:layout>
      <c:overlay val="0"/>
      <c:spPr>
        <a:solidFill>
          <a:srgbClr val="FFFFFF"/>
        </a:solidFill>
        <a:ln w="25400">
          <a:noFill/>
        </a:ln>
      </c:spPr>
      <c:txPr>
        <a:bodyPr/>
        <a:lstStyle/>
        <a:p>
          <a:pPr>
            <a:defRPr sz="1000" b="0" i="0" u="none" strike="noStrike" baseline="0">
              <a:solidFill>
                <a:srgbClr val="000000"/>
              </a:solidFill>
              <a:latin typeface="Times New Roman" pitchFamily="18" charset="0"/>
              <a:ea typeface="Arial Tur"/>
              <a:cs typeface="Times New Roman" pitchFamily="18" charset="0"/>
            </a:defRPr>
          </a:pPr>
          <a:endParaRPr lang="tr-TR"/>
        </a:p>
      </c:txPr>
    </c:legend>
    <c:plotVisOnly val="1"/>
    <c:dispBlanksAs val="gap"/>
    <c:showDLblsOverMax val="0"/>
  </c:chart>
  <c:spPr>
    <a:solidFill>
      <a:srgbClr val="FFFFFF"/>
    </a:solidFill>
    <a:ln w="9525">
      <a:noFill/>
    </a:ln>
  </c:spPr>
  <c:txPr>
    <a:bodyPr/>
    <a:lstStyle/>
    <a:p>
      <a:pPr>
        <a:defRPr sz="1100" b="0" i="0" u="none" strike="noStrike" baseline="0">
          <a:solidFill>
            <a:srgbClr val="000000"/>
          </a:solidFill>
          <a:latin typeface="Arial Tur"/>
          <a:ea typeface="Arial Tur"/>
          <a:cs typeface="Arial Tur"/>
        </a:defRPr>
      </a:pPr>
      <a:endParaRPr lang="tr-T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419770296480712"/>
          <c:y val="6.7357512953369433E-2"/>
          <c:w val="0.80401355736032343"/>
          <c:h val="0.78238341968911962"/>
        </c:manualLayout>
      </c:layout>
      <c:scatterChart>
        <c:scatterStyle val="smoothMarker"/>
        <c:varyColors val="0"/>
        <c:ser>
          <c:idx val="0"/>
          <c:order val="0"/>
          <c:tx>
            <c:strRef>
              <c:f>Sayfa2!$A$63</c:f>
              <c:strCache>
                <c:ptCount val="1"/>
                <c:pt idx="0">
                  <c:v>BHA</c:v>
                </c:pt>
              </c:strCache>
            </c:strRef>
          </c:tx>
          <c:spPr>
            <a:ln w="12700">
              <a:solidFill>
                <a:schemeClr val="tx1"/>
              </a:solidFill>
              <a:prstDash val="solid"/>
            </a:ln>
          </c:spPr>
          <c:marker>
            <c:symbol val="diamond"/>
            <c:size val="5"/>
            <c:spPr>
              <a:solidFill>
                <a:schemeClr val="tx1">
                  <a:lumMod val="50000"/>
                  <a:lumOff val="50000"/>
                </a:schemeClr>
              </a:solidFill>
              <a:ln>
                <a:solidFill>
                  <a:schemeClr val="tx1">
                    <a:lumMod val="50000"/>
                    <a:lumOff val="50000"/>
                  </a:schemeClr>
                </a:solidFill>
                <a:prstDash val="solid"/>
              </a:ln>
            </c:spPr>
          </c:marker>
          <c:errBars>
            <c:errDir val="y"/>
            <c:errBarType val="both"/>
            <c:errValType val="cust"/>
            <c:noEndCap val="0"/>
            <c:plus>
              <c:numRef>
                <c:f>Sayfa2!$G$63:$J$63</c:f>
                <c:numCache>
                  <c:formatCode>General</c:formatCode>
                  <c:ptCount val="4"/>
                  <c:pt idx="0">
                    <c:v>0</c:v>
                  </c:pt>
                  <c:pt idx="1">
                    <c:v>7.0088039873672139E-2</c:v>
                  </c:pt>
                  <c:pt idx="2">
                    <c:v>2.8378395538390399E-2</c:v>
                  </c:pt>
                  <c:pt idx="3">
                    <c:v>1.3576941236277607E-2</c:v>
                  </c:pt>
                </c:numCache>
              </c:numRef>
            </c:plus>
            <c:minus>
              <c:numRef>
                <c:f>Sayfa2!$G$63:$J$63</c:f>
                <c:numCache>
                  <c:formatCode>General</c:formatCode>
                  <c:ptCount val="4"/>
                  <c:pt idx="0">
                    <c:v>0</c:v>
                  </c:pt>
                  <c:pt idx="1">
                    <c:v>7.0088039873672139E-2</c:v>
                  </c:pt>
                  <c:pt idx="2">
                    <c:v>2.8378395538390399E-2</c:v>
                  </c:pt>
                  <c:pt idx="3">
                    <c:v>1.3576941236277607E-2</c:v>
                  </c:pt>
                </c:numCache>
              </c:numRef>
            </c:minus>
            <c:spPr>
              <a:ln w="12700">
                <a:solidFill>
                  <a:schemeClr val="tx1"/>
                </a:solidFill>
                <a:prstDash val="solid"/>
              </a:ln>
            </c:spPr>
          </c:errBars>
          <c:xVal>
            <c:numRef>
              <c:f>Sayfa2!$B$62:$E$62</c:f>
              <c:numCache>
                <c:formatCode>0.000</c:formatCode>
                <c:ptCount val="4"/>
                <c:pt idx="0" formatCode="General">
                  <c:v>0</c:v>
                </c:pt>
                <c:pt idx="1">
                  <c:v>10</c:v>
                </c:pt>
                <c:pt idx="2">
                  <c:v>20</c:v>
                </c:pt>
                <c:pt idx="3">
                  <c:v>30</c:v>
                </c:pt>
              </c:numCache>
            </c:numRef>
          </c:xVal>
          <c:yVal>
            <c:numRef>
              <c:f>Sayfa2!$B$63:$E$63</c:f>
              <c:numCache>
                <c:formatCode>0.000</c:formatCode>
                <c:ptCount val="4"/>
                <c:pt idx="0" formatCode="General">
                  <c:v>1.119</c:v>
                </c:pt>
                <c:pt idx="1">
                  <c:v>0.48866666666667663</c:v>
                </c:pt>
                <c:pt idx="2">
                  <c:v>0.15733333333333938</c:v>
                </c:pt>
                <c:pt idx="3">
                  <c:v>8.9333333333333348E-2</c:v>
                </c:pt>
              </c:numCache>
            </c:numRef>
          </c:yVal>
          <c:smooth val="1"/>
          <c:extLst xmlns:c16r2="http://schemas.microsoft.com/office/drawing/2015/06/chart">
            <c:ext xmlns:c16="http://schemas.microsoft.com/office/drawing/2014/chart" uri="{C3380CC4-5D6E-409C-BE32-E72D297353CC}">
              <c16:uniqueId val="{00000000-372B-FD42-BFCA-7366C1B09DF8}"/>
            </c:ext>
          </c:extLst>
        </c:ser>
        <c:ser>
          <c:idx val="1"/>
          <c:order val="1"/>
          <c:tx>
            <c:strRef>
              <c:f>Sayfa2!$A$64</c:f>
              <c:strCache>
                <c:ptCount val="1"/>
                <c:pt idx="0">
                  <c:v>BHT</c:v>
                </c:pt>
              </c:strCache>
            </c:strRef>
          </c:tx>
          <c:spPr>
            <a:ln w="12700">
              <a:solidFill>
                <a:schemeClr val="tx1"/>
              </a:solidFill>
              <a:prstDash val="solid"/>
            </a:ln>
          </c:spPr>
          <c:marker>
            <c:symbol val="square"/>
            <c:size val="5"/>
            <c:spPr>
              <a:solidFill>
                <a:schemeClr val="tx1">
                  <a:lumMod val="50000"/>
                  <a:lumOff val="50000"/>
                </a:schemeClr>
              </a:solidFill>
              <a:ln>
                <a:solidFill>
                  <a:schemeClr val="tx1">
                    <a:lumMod val="50000"/>
                    <a:lumOff val="50000"/>
                  </a:schemeClr>
                </a:solidFill>
                <a:prstDash val="solid"/>
              </a:ln>
            </c:spPr>
          </c:marker>
          <c:errBars>
            <c:errDir val="y"/>
            <c:errBarType val="both"/>
            <c:errValType val="cust"/>
            <c:noEndCap val="0"/>
            <c:plus>
              <c:numRef>
                <c:f>Sayfa2!$G$64:$J$64</c:f>
                <c:numCache>
                  <c:formatCode>General</c:formatCode>
                  <c:ptCount val="4"/>
                  <c:pt idx="0">
                    <c:v>0</c:v>
                  </c:pt>
                  <c:pt idx="1">
                    <c:v>1.0115993936995332E-2</c:v>
                  </c:pt>
                  <c:pt idx="2">
                    <c:v>7.8034180545024034E-2</c:v>
                  </c:pt>
                  <c:pt idx="3">
                    <c:v>1.2858201014657481E-2</c:v>
                  </c:pt>
                </c:numCache>
              </c:numRef>
            </c:plus>
            <c:minus>
              <c:numRef>
                <c:f>Sayfa2!$G$64:$J$64</c:f>
                <c:numCache>
                  <c:formatCode>General</c:formatCode>
                  <c:ptCount val="4"/>
                  <c:pt idx="0">
                    <c:v>0</c:v>
                  </c:pt>
                  <c:pt idx="1">
                    <c:v>1.0115993936995332E-2</c:v>
                  </c:pt>
                  <c:pt idx="2">
                    <c:v>7.8034180545024034E-2</c:v>
                  </c:pt>
                  <c:pt idx="3">
                    <c:v>1.2858201014657481E-2</c:v>
                  </c:pt>
                </c:numCache>
              </c:numRef>
            </c:minus>
            <c:spPr>
              <a:ln w="12700">
                <a:solidFill>
                  <a:schemeClr val="tx1"/>
                </a:solidFill>
                <a:prstDash val="solid"/>
              </a:ln>
            </c:spPr>
          </c:errBars>
          <c:xVal>
            <c:numRef>
              <c:f>Sayfa2!$B$62:$E$62</c:f>
              <c:numCache>
                <c:formatCode>0.000</c:formatCode>
                <c:ptCount val="4"/>
                <c:pt idx="0" formatCode="General">
                  <c:v>0</c:v>
                </c:pt>
                <c:pt idx="1">
                  <c:v>10</c:v>
                </c:pt>
                <c:pt idx="2">
                  <c:v>20</c:v>
                </c:pt>
                <c:pt idx="3">
                  <c:v>30</c:v>
                </c:pt>
              </c:numCache>
            </c:numRef>
          </c:xVal>
          <c:yVal>
            <c:numRef>
              <c:f>Sayfa2!$B$64:$E$64</c:f>
              <c:numCache>
                <c:formatCode>0.000</c:formatCode>
                <c:ptCount val="4"/>
                <c:pt idx="0" formatCode="General">
                  <c:v>1.119</c:v>
                </c:pt>
                <c:pt idx="1">
                  <c:v>0.97633333333333361</c:v>
                </c:pt>
                <c:pt idx="2">
                  <c:v>0.81733333333333369</c:v>
                </c:pt>
                <c:pt idx="3">
                  <c:v>0.7506666666666667</c:v>
                </c:pt>
              </c:numCache>
            </c:numRef>
          </c:yVal>
          <c:smooth val="1"/>
          <c:extLst xmlns:c16r2="http://schemas.microsoft.com/office/drawing/2015/06/chart">
            <c:ext xmlns:c16="http://schemas.microsoft.com/office/drawing/2014/chart" uri="{C3380CC4-5D6E-409C-BE32-E72D297353CC}">
              <c16:uniqueId val="{00000001-372B-FD42-BFCA-7366C1B09DF8}"/>
            </c:ext>
          </c:extLst>
        </c:ser>
        <c:ser>
          <c:idx val="2"/>
          <c:order val="2"/>
          <c:tx>
            <c:strRef>
              <c:f>Sayfa2!$A$65</c:f>
              <c:strCache>
                <c:ptCount val="1"/>
                <c:pt idx="0">
                  <c:v>α-Tokoferol</c:v>
                </c:pt>
              </c:strCache>
            </c:strRef>
          </c:tx>
          <c:spPr>
            <a:ln w="12700">
              <a:solidFill>
                <a:schemeClr val="tx1"/>
              </a:solidFill>
              <a:prstDash val="solid"/>
            </a:ln>
          </c:spPr>
          <c:marker>
            <c:symbol val="triangle"/>
            <c:size val="5"/>
            <c:spPr>
              <a:solidFill>
                <a:schemeClr val="tx1">
                  <a:lumMod val="50000"/>
                  <a:lumOff val="50000"/>
                </a:schemeClr>
              </a:solidFill>
              <a:ln>
                <a:solidFill>
                  <a:schemeClr val="tx1">
                    <a:lumMod val="50000"/>
                    <a:lumOff val="50000"/>
                  </a:schemeClr>
                </a:solidFill>
                <a:prstDash val="solid"/>
              </a:ln>
            </c:spPr>
          </c:marker>
          <c:errBars>
            <c:errDir val="y"/>
            <c:errBarType val="both"/>
            <c:errValType val="cust"/>
            <c:noEndCap val="0"/>
            <c:plus>
              <c:numRef>
                <c:f>Sayfa2!$G$65:$J$65</c:f>
                <c:numCache>
                  <c:formatCode>General</c:formatCode>
                  <c:ptCount val="4"/>
                  <c:pt idx="0">
                    <c:v>0</c:v>
                  </c:pt>
                  <c:pt idx="1">
                    <c:v>5.7506521369319524E-2</c:v>
                  </c:pt>
                  <c:pt idx="2">
                    <c:v>6.3532144095200624E-2</c:v>
                  </c:pt>
                  <c:pt idx="3">
                    <c:v>6.0901559914340923E-2</c:v>
                  </c:pt>
                </c:numCache>
              </c:numRef>
            </c:plus>
            <c:minus>
              <c:numRef>
                <c:f>Sayfa2!$G$65:$J$65</c:f>
                <c:numCache>
                  <c:formatCode>General</c:formatCode>
                  <c:ptCount val="4"/>
                  <c:pt idx="0">
                    <c:v>0</c:v>
                  </c:pt>
                  <c:pt idx="1">
                    <c:v>5.7506521369319524E-2</c:v>
                  </c:pt>
                  <c:pt idx="2">
                    <c:v>6.3532144095200624E-2</c:v>
                  </c:pt>
                  <c:pt idx="3">
                    <c:v>6.0901559914340923E-2</c:v>
                  </c:pt>
                </c:numCache>
              </c:numRef>
            </c:minus>
            <c:spPr>
              <a:ln w="12700">
                <a:solidFill>
                  <a:schemeClr val="tx1"/>
                </a:solidFill>
                <a:prstDash val="solid"/>
              </a:ln>
            </c:spPr>
          </c:errBars>
          <c:xVal>
            <c:numRef>
              <c:f>Sayfa2!$B$62:$E$62</c:f>
              <c:numCache>
                <c:formatCode>0.000</c:formatCode>
                <c:ptCount val="4"/>
                <c:pt idx="0" formatCode="General">
                  <c:v>0</c:v>
                </c:pt>
                <c:pt idx="1">
                  <c:v>10</c:v>
                </c:pt>
                <c:pt idx="2">
                  <c:v>20</c:v>
                </c:pt>
                <c:pt idx="3">
                  <c:v>30</c:v>
                </c:pt>
              </c:numCache>
            </c:numRef>
          </c:xVal>
          <c:yVal>
            <c:numRef>
              <c:f>Sayfa2!$B$65:$E$65</c:f>
              <c:numCache>
                <c:formatCode>0.000</c:formatCode>
                <c:ptCount val="4"/>
                <c:pt idx="0" formatCode="General">
                  <c:v>1.119</c:v>
                </c:pt>
                <c:pt idx="1">
                  <c:v>0.82100000000000062</c:v>
                </c:pt>
                <c:pt idx="2">
                  <c:v>0.39833333333333337</c:v>
                </c:pt>
                <c:pt idx="3">
                  <c:v>0.13700000000000001</c:v>
                </c:pt>
              </c:numCache>
            </c:numRef>
          </c:yVal>
          <c:smooth val="1"/>
          <c:extLst xmlns:c16r2="http://schemas.microsoft.com/office/drawing/2015/06/chart">
            <c:ext xmlns:c16="http://schemas.microsoft.com/office/drawing/2014/chart" uri="{C3380CC4-5D6E-409C-BE32-E72D297353CC}">
              <c16:uniqueId val="{00000002-372B-FD42-BFCA-7366C1B09DF8}"/>
            </c:ext>
          </c:extLst>
        </c:ser>
        <c:ser>
          <c:idx val="3"/>
          <c:order val="3"/>
          <c:tx>
            <c:strRef>
              <c:f>Sayfa2!$A$66</c:f>
              <c:strCache>
                <c:ptCount val="1"/>
                <c:pt idx="0">
                  <c:v>Troloks</c:v>
                </c:pt>
              </c:strCache>
            </c:strRef>
          </c:tx>
          <c:spPr>
            <a:ln w="12700">
              <a:solidFill>
                <a:schemeClr val="tx1"/>
              </a:solidFill>
              <a:prstDash val="solid"/>
            </a:ln>
          </c:spPr>
          <c:marker>
            <c:symbol val="x"/>
            <c:size val="5"/>
            <c:spPr>
              <a:solidFill>
                <a:sysClr val="windowText" lastClr="000000">
                  <a:lumMod val="50000"/>
                  <a:lumOff val="50000"/>
                </a:sysClr>
              </a:solidFill>
              <a:ln>
                <a:solidFill>
                  <a:schemeClr val="tx1">
                    <a:lumMod val="50000"/>
                    <a:lumOff val="50000"/>
                  </a:schemeClr>
                </a:solidFill>
                <a:prstDash val="solid"/>
              </a:ln>
            </c:spPr>
          </c:marker>
          <c:errBars>
            <c:errDir val="y"/>
            <c:errBarType val="both"/>
            <c:errValType val="cust"/>
            <c:noEndCap val="0"/>
            <c:plus>
              <c:numRef>
                <c:f>Sayfa2!$G$66:$J$66</c:f>
                <c:numCache>
                  <c:formatCode>General</c:formatCode>
                  <c:ptCount val="4"/>
                  <c:pt idx="0">
                    <c:v>0</c:v>
                  </c:pt>
                  <c:pt idx="1">
                    <c:v>2.1221058723196056E-2</c:v>
                  </c:pt>
                  <c:pt idx="2">
                    <c:v>8.9628864398330899E-3</c:v>
                  </c:pt>
                  <c:pt idx="3">
                    <c:v>7.6376261582598772E-3</c:v>
                  </c:pt>
                </c:numCache>
              </c:numRef>
            </c:plus>
            <c:minus>
              <c:numRef>
                <c:f>Sayfa2!$G$66:$J$66</c:f>
                <c:numCache>
                  <c:formatCode>General</c:formatCode>
                  <c:ptCount val="4"/>
                  <c:pt idx="0">
                    <c:v>0</c:v>
                  </c:pt>
                  <c:pt idx="1">
                    <c:v>2.1221058723196056E-2</c:v>
                  </c:pt>
                  <c:pt idx="2">
                    <c:v>8.9628864398330899E-3</c:v>
                  </c:pt>
                  <c:pt idx="3">
                    <c:v>7.6376261582598772E-3</c:v>
                  </c:pt>
                </c:numCache>
              </c:numRef>
            </c:minus>
            <c:spPr>
              <a:ln w="12700">
                <a:solidFill>
                  <a:schemeClr val="tx1"/>
                </a:solidFill>
                <a:prstDash val="solid"/>
              </a:ln>
            </c:spPr>
          </c:errBars>
          <c:xVal>
            <c:numRef>
              <c:f>Sayfa2!$B$62:$E$62</c:f>
              <c:numCache>
                <c:formatCode>0.000</c:formatCode>
                <c:ptCount val="4"/>
                <c:pt idx="0" formatCode="General">
                  <c:v>0</c:v>
                </c:pt>
                <c:pt idx="1">
                  <c:v>10</c:v>
                </c:pt>
                <c:pt idx="2">
                  <c:v>20</c:v>
                </c:pt>
                <c:pt idx="3">
                  <c:v>30</c:v>
                </c:pt>
              </c:numCache>
            </c:numRef>
          </c:xVal>
          <c:yVal>
            <c:numRef>
              <c:f>Sayfa2!$B$66:$E$66</c:f>
              <c:numCache>
                <c:formatCode>0.000</c:formatCode>
                <c:ptCount val="4"/>
                <c:pt idx="0" formatCode="General">
                  <c:v>1.119</c:v>
                </c:pt>
                <c:pt idx="1">
                  <c:v>0.25966666666666682</c:v>
                </c:pt>
                <c:pt idx="2">
                  <c:v>4.1333333333334124E-2</c:v>
                </c:pt>
                <c:pt idx="3">
                  <c:v>2.7666666666667016E-2</c:v>
                </c:pt>
              </c:numCache>
            </c:numRef>
          </c:yVal>
          <c:smooth val="1"/>
          <c:extLst xmlns:c16r2="http://schemas.microsoft.com/office/drawing/2015/06/chart">
            <c:ext xmlns:c16="http://schemas.microsoft.com/office/drawing/2014/chart" uri="{C3380CC4-5D6E-409C-BE32-E72D297353CC}">
              <c16:uniqueId val="{00000003-372B-FD42-BFCA-7366C1B09DF8}"/>
            </c:ext>
          </c:extLst>
        </c:ser>
        <c:ser>
          <c:idx val="4"/>
          <c:order val="4"/>
          <c:tx>
            <c:strRef>
              <c:f>Sayfa2!$A$67</c:f>
              <c:strCache>
                <c:ptCount val="1"/>
                <c:pt idx="0">
                  <c:v>Sarı halile- Su</c:v>
                </c:pt>
              </c:strCache>
            </c:strRef>
          </c:tx>
          <c:spPr>
            <a:ln w="12700">
              <a:solidFill>
                <a:schemeClr val="tx1"/>
              </a:solidFill>
              <a:prstDash val="solid"/>
            </a:ln>
          </c:spPr>
          <c:marker>
            <c:symbol val="star"/>
            <c:size val="5"/>
            <c:spPr>
              <a:solidFill>
                <a:sysClr val="windowText" lastClr="000000">
                  <a:lumMod val="50000"/>
                  <a:lumOff val="50000"/>
                </a:sysClr>
              </a:solidFill>
              <a:ln>
                <a:solidFill>
                  <a:schemeClr val="tx1">
                    <a:lumMod val="50000"/>
                    <a:lumOff val="50000"/>
                  </a:schemeClr>
                </a:solidFill>
                <a:prstDash val="solid"/>
              </a:ln>
            </c:spPr>
          </c:marker>
          <c:trendline>
            <c:trendlineType val="log"/>
            <c:dispRSqr val="1"/>
            <c:dispEq val="1"/>
            <c:trendlineLbl>
              <c:numFmt formatCode="General" sourceLinked="0"/>
              <c:txPr>
                <a:bodyPr/>
                <a:lstStyle/>
                <a:p>
                  <a:pPr>
                    <a:defRPr sz="1000" b="0" i="0" u="none" strike="noStrike" baseline="0">
                      <a:solidFill>
                        <a:srgbClr val="000000"/>
                      </a:solidFill>
                      <a:latin typeface="Arial Tur"/>
                      <a:ea typeface="Arial Tur"/>
                      <a:cs typeface="Arial Tur"/>
                    </a:defRPr>
                  </a:pPr>
                  <a:endParaRPr lang="tr-TR"/>
                </a:p>
              </c:txPr>
            </c:trendlineLbl>
          </c:trendline>
          <c:errBars>
            <c:errDir val="y"/>
            <c:errBarType val="both"/>
            <c:errValType val="cust"/>
            <c:noEndCap val="0"/>
            <c:plus>
              <c:numRef>
                <c:f>Sayfa2!$G$67:$J$67</c:f>
                <c:numCache>
                  <c:formatCode>General</c:formatCode>
                  <c:ptCount val="4"/>
                  <c:pt idx="0">
                    <c:v>0</c:v>
                  </c:pt>
                  <c:pt idx="1">
                    <c:v>7.4231619498252313E-2</c:v>
                  </c:pt>
                  <c:pt idx="2">
                    <c:v>2.5238858928247891E-2</c:v>
                  </c:pt>
                  <c:pt idx="3">
                    <c:v>8.0208062770108068E-3</c:v>
                  </c:pt>
                </c:numCache>
              </c:numRef>
            </c:plus>
            <c:minus>
              <c:numRef>
                <c:f>Sayfa2!$G$67:$J$67</c:f>
                <c:numCache>
                  <c:formatCode>General</c:formatCode>
                  <c:ptCount val="4"/>
                  <c:pt idx="0">
                    <c:v>0</c:v>
                  </c:pt>
                  <c:pt idx="1">
                    <c:v>7.4231619498252313E-2</c:v>
                  </c:pt>
                  <c:pt idx="2">
                    <c:v>2.5238858928247891E-2</c:v>
                  </c:pt>
                  <c:pt idx="3">
                    <c:v>8.0208062770108068E-3</c:v>
                  </c:pt>
                </c:numCache>
              </c:numRef>
            </c:minus>
            <c:spPr>
              <a:ln w="12700">
                <a:solidFill>
                  <a:schemeClr val="tx1"/>
                </a:solidFill>
                <a:prstDash val="solid"/>
              </a:ln>
            </c:spPr>
          </c:errBars>
          <c:xVal>
            <c:numRef>
              <c:f>Sayfa2!$B$62:$E$62</c:f>
              <c:numCache>
                <c:formatCode>0.000</c:formatCode>
                <c:ptCount val="4"/>
                <c:pt idx="0" formatCode="General">
                  <c:v>0</c:v>
                </c:pt>
                <c:pt idx="1">
                  <c:v>10</c:v>
                </c:pt>
                <c:pt idx="2">
                  <c:v>20</c:v>
                </c:pt>
                <c:pt idx="3">
                  <c:v>30</c:v>
                </c:pt>
              </c:numCache>
            </c:numRef>
          </c:xVal>
          <c:yVal>
            <c:numRef>
              <c:f>Sayfa2!$B$67:$E$67</c:f>
              <c:numCache>
                <c:formatCode>0.000</c:formatCode>
                <c:ptCount val="4"/>
                <c:pt idx="0" formatCode="General">
                  <c:v>1.119</c:v>
                </c:pt>
                <c:pt idx="1">
                  <c:v>0.32933333333333331</c:v>
                </c:pt>
                <c:pt idx="2">
                  <c:v>9.0000000000000066E-2</c:v>
                </c:pt>
                <c:pt idx="3">
                  <c:v>7.7333333333336418E-2</c:v>
                </c:pt>
              </c:numCache>
            </c:numRef>
          </c:yVal>
          <c:smooth val="1"/>
          <c:extLst xmlns:c16r2="http://schemas.microsoft.com/office/drawing/2015/06/chart">
            <c:ext xmlns:c16="http://schemas.microsoft.com/office/drawing/2014/chart" uri="{C3380CC4-5D6E-409C-BE32-E72D297353CC}">
              <c16:uniqueId val="{00000005-372B-FD42-BFCA-7366C1B09DF8}"/>
            </c:ext>
          </c:extLst>
        </c:ser>
        <c:ser>
          <c:idx val="5"/>
          <c:order val="5"/>
          <c:tx>
            <c:strRef>
              <c:f>Sayfa2!$A$68</c:f>
              <c:strCache>
                <c:ptCount val="1"/>
                <c:pt idx="0">
                  <c:v>Sarı halile- Alkol</c:v>
                </c:pt>
              </c:strCache>
            </c:strRef>
          </c:tx>
          <c:spPr>
            <a:ln w="12700" cap="rnd">
              <a:solidFill>
                <a:schemeClr val="tx1"/>
              </a:solidFill>
            </a:ln>
          </c:spPr>
          <c:marker>
            <c:spPr>
              <a:solidFill>
                <a:schemeClr val="tx1"/>
              </a:solidFill>
              <a:ln w="12700">
                <a:solidFill>
                  <a:schemeClr val="tx1"/>
                </a:solidFill>
              </a:ln>
            </c:spPr>
          </c:marker>
          <c:xVal>
            <c:numRef>
              <c:f>Sayfa2!$B$62:$E$62</c:f>
              <c:numCache>
                <c:formatCode>0.000</c:formatCode>
                <c:ptCount val="4"/>
                <c:pt idx="0" formatCode="General">
                  <c:v>0</c:v>
                </c:pt>
                <c:pt idx="1">
                  <c:v>10</c:v>
                </c:pt>
                <c:pt idx="2">
                  <c:v>20</c:v>
                </c:pt>
                <c:pt idx="3">
                  <c:v>30</c:v>
                </c:pt>
              </c:numCache>
            </c:numRef>
          </c:xVal>
          <c:yVal>
            <c:numRef>
              <c:f>Sayfa2!$B$68:$E$68</c:f>
              <c:numCache>
                <c:formatCode>0.000</c:formatCode>
                <c:ptCount val="4"/>
                <c:pt idx="0" formatCode="General">
                  <c:v>1.119</c:v>
                </c:pt>
                <c:pt idx="1">
                  <c:v>0.32100000000000817</c:v>
                </c:pt>
                <c:pt idx="2">
                  <c:v>5.6666666666666726E-2</c:v>
                </c:pt>
                <c:pt idx="3">
                  <c:v>4.5000000000000033E-2</c:v>
                </c:pt>
              </c:numCache>
            </c:numRef>
          </c:yVal>
          <c:smooth val="1"/>
          <c:extLst xmlns:c16r2="http://schemas.microsoft.com/office/drawing/2015/06/chart">
            <c:ext xmlns:c16="http://schemas.microsoft.com/office/drawing/2014/chart" uri="{C3380CC4-5D6E-409C-BE32-E72D297353CC}">
              <c16:uniqueId val="{00000006-372B-FD42-BFCA-7366C1B09DF8}"/>
            </c:ext>
          </c:extLst>
        </c:ser>
        <c:dLbls>
          <c:showLegendKey val="0"/>
          <c:showVal val="0"/>
          <c:showCatName val="0"/>
          <c:showSerName val="0"/>
          <c:showPercent val="0"/>
          <c:showBubbleSize val="0"/>
        </c:dLbls>
        <c:axId val="337862720"/>
        <c:axId val="337861936"/>
      </c:scatterChart>
      <c:valAx>
        <c:axId val="337862720"/>
        <c:scaling>
          <c:orientation val="minMax"/>
          <c:max val="30"/>
          <c:min val="0"/>
        </c:scaling>
        <c:delete val="0"/>
        <c:axPos val="b"/>
        <c:title>
          <c:tx>
            <c:rich>
              <a:bodyPr/>
              <a:lstStyle/>
              <a:p>
                <a:pPr algn="ctr">
                  <a:defRPr sz="1000" b="0" i="0" u="none" strike="noStrike" baseline="0">
                    <a:solidFill>
                      <a:srgbClr val="000000"/>
                    </a:solidFill>
                    <a:latin typeface="Times New Roman" pitchFamily="18" charset="0"/>
                    <a:ea typeface="Arial"/>
                    <a:cs typeface="Times New Roman" pitchFamily="18" charset="0"/>
                  </a:defRPr>
                </a:pPr>
                <a:r>
                  <a:rPr lang="tr-TR" sz="1000">
                    <a:latin typeface="Times New Roman" pitchFamily="18" charset="0"/>
                    <a:cs typeface="Times New Roman" pitchFamily="18" charset="0"/>
                  </a:rPr>
                  <a:t>Konsantrasyon  (µg</a:t>
                </a:r>
                <a:r>
                  <a:rPr lang="tr-TR" sz="1000" baseline="0">
                    <a:latin typeface="Times New Roman" pitchFamily="18" charset="0"/>
                    <a:cs typeface="Times New Roman" pitchFamily="18" charset="0"/>
                  </a:rPr>
                  <a:t> </a:t>
                </a:r>
                <a:r>
                  <a:rPr lang="tr-TR" sz="1000">
                    <a:latin typeface="Times New Roman" pitchFamily="18" charset="0"/>
                    <a:cs typeface="Times New Roman" pitchFamily="18" charset="0"/>
                  </a:rPr>
                  <a:t>mL</a:t>
                </a:r>
                <a:r>
                  <a:rPr lang="tr-TR" sz="1000" b="0" i="0" u="none" strike="noStrike" baseline="30000">
                    <a:effectLst/>
                  </a:rPr>
                  <a:t>-1</a:t>
                </a:r>
                <a:r>
                  <a:rPr lang="tr-TR" sz="1000">
                    <a:latin typeface="Times New Roman" pitchFamily="18" charset="0"/>
                    <a:cs typeface="Times New Roman" pitchFamily="18" charset="0"/>
                  </a:rPr>
                  <a:t>)</a:t>
                </a:r>
              </a:p>
            </c:rich>
          </c:tx>
          <c:layout>
            <c:manualLayout>
              <c:xMode val="edge"/>
              <c:yMode val="edge"/>
              <c:x val="0.36698433351346327"/>
              <c:y val="0.93419266054769845"/>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Times New Roman" panose="02020603050405020304" pitchFamily="18" charset="0"/>
                <a:ea typeface="Arial Tur"/>
                <a:cs typeface="Times New Roman" panose="02020603050405020304" pitchFamily="18" charset="0"/>
              </a:defRPr>
            </a:pPr>
            <a:endParaRPr lang="tr-TR"/>
          </a:p>
        </c:txPr>
        <c:crossAx val="337861936"/>
        <c:crosses val="autoZero"/>
        <c:crossBetween val="midCat"/>
        <c:majorUnit val="10"/>
      </c:valAx>
      <c:valAx>
        <c:axId val="337861936"/>
        <c:scaling>
          <c:orientation val="minMax"/>
          <c:max val="1.2"/>
          <c:min val="0"/>
        </c:scaling>
        <c:delete val="0"/>
        <c:axPos val="l"/>
        <c:majorGridlines>
          <c:spPr>
            <a:ln w="3175">
              <a:solidFill>
                <a:srgbClr val="000000"/>
              </a:solidFill>
              <a:prstDash val="sysDash"/>
            </a:ln>
          </c:spPr>
        </c:majorGridlines>
        <c:title>
          <c:tx>
            <c:rich>
              <a:bodyPr/>
              <a:lstStyle/>
              <a:p>
                <a:pPr>
                  <a:defRPr sz="1000" b="0" i="0" u="none" strike="noStrike" baseline="0">
                    <a:solidFill>
                      <a:srgbClr val="000000"/>
                    </a:solidFill>
                    <a:latin typeface="Times New Roman" pitchFamily="18" charset="0"/>
                    <a:ea typeface="Arial"/>
                    <a:cs typeface="Times New Roman" pitchFamily="18" charset="0"/>
                  </a:defRPr>
                </a:pPr>
                <a:r>
                  <a:rPr lang="tr-TR" sz="1000">
                    <a:latin typeface="Times New Roman" pitchFamily="18" charset="0"/>
                    <a:cs typeface="Times New Roman" pitchFamily="18" charset="0"/>
                  </a:rPr>
                  <a:t>Absorbans  (517 nm)</a:t>
                </a:r>
              </a:p>
            </c:rich>
          </c:tx>
          <c:layout>
            <c:manualLayout>
              <c:xMode val="edge"/>
              <c:yMode val="edge"/>
              <c:x val="1.1124882537831103E-2"/>
              <c:y val="0.2981001727115718"/>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Times New Roman" panose="02020603050405020304" pitchFamily="18" charset="0"/>
                <a:ea typeface="Arial Tur"/>
                <a:cs typeface="Times New Roman" panose="02020603050405020304" pitchFamily="18" charset="0"/>
              </a:defRPr>
            </a:pPr>
            <a:endParaRPr lang="tr-TR"/>
          </a:p>
        </c:txPr>
        <c:crossAx val="337862720"/>
        <c:crosses val="autoZero"/>
        <c:crossBetween val="midCat"/>
        <c:majorUnit val="0.4"/>
      </c:valAx>
      <c:spPr>
        <a:solidFill>
          <a:srgbClr val="FFFFFF"/>
        </a:solidFill>
        <a:ln w="25400">
          <a:noFill/>
        </a:ln>
      </c:spPr>
    </c:plotArea>
    <c:legend>
      <c:legendPos val="r"/>
      <c:legendEntry>
        <c:idx val="6"/>
        <c:delete val="1"/>
      </c:legendEntry>
      <c:layout>
        <c:manualLayout>
          <c:xMode val="edge"/>
          <c:yMode val="edge"/>
          <c:x val="0.11728411263406888"/>
          <c:y val="0.58879288324709067"/>
          <c:w val="0.19255593221554038"/>
          <c:h val="0.24760429669624559"/>
        </c:manualLayout>
      </c:layout>
      <c:overlay val="0"/>
      <c:spPr>
        <a:solidFill>
          <a:srgbClr val="FFFFFF"/>
        </a:solidFill>
        <a:ln w="25400">
          <a:noFill/>
        </a:ln>
      </c:spPr>
      <c:txPr>
        <a:bodyPr/>
        <a:lstStyle/>
        <a:p>
          <a:pPr>
            <a:defRPr sz="800" b="0" i="0" u="none" strike="noStrike" baseline="0">
              <a:solidFill>
                <a:srgbClr val="000000"/>
              </a:solidFill>
              <a:latin typeface="Times New Roman" pitchFamily="18" charset="0"/>
              <a:ea typeface="Arial"/>
              <a:cs typeface="Times New Roman" pitchFamily="18" charset="0"/>
            </a:defRPr>
          </a:pPr>
          <a:endParaRPr lang="tr-TR"/>
        </a:p>
      </c:txPr>
    </c:legend>
    <c:plotVisOnly val="1"/>
    <c:dispBlanksAs val="gap"/>
    <c:showDLblsOverMax val="0"/>
  </c:chart>
  <c:spPr>
    <a:solidFill>
      <a:srgbClr val="FFFFFF"/>
    </a:solidFill>
    <a:ln w="9525">
      <a:noFill/>
    </a:ln>
  </c:spPr>
  <c:txPr>
    <a:bodyPr/>
    <a:lstStyle/>
    <a:p>
      <a:pPr>
        <a:defRPr sz="1000" b="0" i="0" u="none" strike="noStrike" baseline="0">
          <a:solidFill>
            <a:srgbClr val="000000"/>
          </a:solidFill>
          <a:latin typeface="Arial Tur"/>
          <a:ea typeface="Arial Tur"/>
          <a:cs typeface="Arial Tur"/>
        </a:defRPr>
      </a:pPr>
      <a:endParaRPr lang="tr-T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246268656717208"/>
          <c:y val="9.6154147117100047E-2"/>
          <c:w val="0.83022388059701491"/>
          <c:h val="0.68910472100586251"/>
        </c:manualLayout>
      </c:layout>
      <c:scatterChart>
        <c:scatterStyle val="smoothMarker"/>
        <c:varyColors val="0"/>
        <c:ser>
          <c:idx val="0"/>
          <c:order val="0"/>
          <c:tx>
            <c:strRef>
              <c:f>Sayfa2!$A$83</c:f>
              <c:strCache>
                <c:ptCount val="1"/>
                <c:pt idx="0">
                  <c:v>BHA</c:v>
                </c:pt>
              </c:strCache>
            </c:strRef>
          </c:tx>
          <c:spPr>
            <a:ln w="12700">
              <a:solidFill>
                <a:srgbClr val="000000"/>
              </a:solidFill>
              <a:prstDash val="solid"/>
            </a:ln>
          </c:spPr>
          <c:marker>
            <c:symbol val="diamond"/>
            <c:size val="5"/>
            <c:spPr>
              <a:solidFill>
                <a:srgbClr val="969696"/>
              </a:solidFill>
              <a:ln>
                <a:solidFill>
                  <a:srgbClr val="808080"/>
                </a:solidFill>
                <a:prstDash val="solid"/>
              </a:ln>
            </c:spPr>
          </c:marker>
          <c:errBars>
            <c:errDir val="y"/>
            <c:errBarType val="both"/>
            <c:errValType val="cust"/>
            <c:noEndCap val="0"/>
            <c:plus>
              <c:numRef>
                <c:f>Sayfa2!$G$83:$J$83</c:f>
                <c:numCache>
                  <c:formatCode>General</c:formatCode>
                  <c:ptCount val="4"/>
                  <c:pt idx="0">
                    <c:v>0</c:v>
                  </c:pt>
                  <c:pt idx="1">
                    <c:v>3.7509998667023467E-2</c:v>
                  </c:pt>
                  <c:pt idx="2">
                    <c:v>5.7735026918964932E-4</c:v>
                  </c:pt>
                  <c:pt idx="3">
                    <c:v>2.3094010767585032E-3</c:v>
                  </c:pt>
                </c:numCache>
              </c:numRef>
            </c:plus>
            <c:minus>
              <c:numRef>
                <c:f>Sayfa2!$G$83:$J$83</c:f>
                <c:numCache>
                  <c:formatCode>General</c:formatCode>
                  <c:ptCount val="4"/>
                  <c:pt idx="0">
                    <c:v>0</c:v>
                  </c:pt>
                  <c:pt idx="1">
                    <c:v>3.7509998667023467E-2</c:v>
                  </c:pt>
                  <c:pt idx="2">
                    <c:v>5.7735026918964932E-4</c:v>
                  </c:pt>
                  <c:pt idx="3">
                    <c:v>2.3094010767585032E-3</c:v>
                  </c:pt>
                </c:numCache>
              </c:numRef>
            </c:minus>
            <c:spPr>
              <a:ln w="12700">
                <a:solidFill>
                  <a:srgbClr val="000000"/>
                </a:solidFill>
                <a:prstDash val="solid"/>
              </a:ln>
            </c:spPr>
          </c:errBars>
          <c:xVal>
            <c:numRef>
              <c:f>Sayfa2!$B$82:$E$82</c:f>
              <c:numCache>
                <c:formatCode>0.000</c:formatCode>
                <c:ptCount val="4"/>
                <c:pt idx="0" formatCode="General">
                  <c:v>0</c:v>
                </c:pt>
                <c:pt idx="1">
                  <c:v>5</c:v>
                </c:pt>
                <c:pt idx="2">
                  <c:v>10</c:v>
                </c:pt>
                <c:pt idx="3">
                  <c:v>15</c:v>
                </c:pt>
              </c:numCache>
            </c:numRef>
          </c:xVal>
          <c:yVal>
            <c:numRef>
              <c:f>Sayfa2!$B$83:$E$83</c:f>
              <c:numCache>
                <c:formatCode>0.000</c:formatCode>
                <c:ptCount val="4"/>
                <c:pt idx="0" formatCode="General">
                  <c:v>1.07</c:v>
                </c:pt>
                <c:pt idx="1">
                  <c:v>6.5000000000000002E-2</c:v>
                </c:pt>
                <c:pt idx="2">
                  <c:v>6.3333333333335648E-3</c:v>
                </c:pt>
                <c:pt idx="3">
                  <c:v>2.3333333333333392E-3</c:v>
                </c:pt>
              </c:numCache>
            </c:numRef>
          </c:yVal>
          <c:smooth val="1"/>
          <c:extLst xmlns:c16r2="http://schemas.microsoft.com/office/drawing/2015/06/chart">
            <c:ext xmlns:c16="http://schemas.microsoft.com/office/drawing/2014/chart" uri="{C3380CC4-5D6E-409C-BE32-E72D297353CC}">
              <c16:uniqueId val="{00000000-E3DA-534A-B7B4-907C186FAA27}"/>
            </c:ext>
          </c:extLst>
        </c:ser>
        <c:ser>
          <c:idx val="1"/>
          <c:order val="1"/>
          <c:tx>
            <c:strRef>
              <c:f>Sayfa2!$A$84</c:f>
              <c:strCache>
                <c:ptCount val="1"/>
                <c:pt idx="0">
                  <c:v>BHT</c:v>
                </c:pt>
              </c:strCache>
            </c:strRef>
          </c:tx>
          <c:spPr>
            <a:ln w="12700">
              <a:solidFill>
                <a:srgbClr val="000000"/>
              </a:solidFill>
              <a:prstDash val="solid"/>
            </a:ln>
          </c:spPr>
          <c:marker>
            <c:symbol val="square"/>
            <c:size val="5"/>
            <c:spPr>
              <a:solidFill>
                <a:srgbClr val="969696"/>
              </a:solidFill>
              <a:ln>
                <a:solidFill>
                  <a:srgbClr val="808080"/>
                </a:solidFill>
                <a:prstDash val="solid"/>
              </a:ln>
            </c:spPr>
          </c:marker>
          <c:errBars>
            <c:errDir val="y"/>
            <c:errBarType val="both"/>
            <c:errValType val="cust"/>
            <c:noEndCap val="0"/>
            <c:plus>
              <c:numRef>
                <c:f>Sayfa2!$G$84:$J$84</c:f>
                <c:numCache>
                  <c:formatCode>General</c:formatCode>
                  <c:ptCount val="4"/>
                  <c:pt idx="0">
                    <c:v>0</c:v>
                  </c:pt>
                  <c:pt idx="1">
                    <c:v>9.4620293806349745E-2</c:v>
                  </c:pt>
                  <c:pt idx="2">
                    <c:v>9.5598117136270228E-2</c:v>
                  </c:pt>
                  <c:pt idx="3">
                    <c:v>8.0351311957760508E-3</c:v>
                  </c:pt>
                </c:numCache>
              </c:numRef>
            </c:plus>
            <c:minus>
              <c:numRef>
                <c:f>Sayfa2!$G$84:$J$84</c:f>
                <c:numCache>
                  <c:formatCode>General</c:formatCode>
                  <c:ptCount val="4"/>
                  <c:pt idx="0">
                    <c:v>0</c:v>
                  </c:pt>
                  <c:pt idx="1">
                    <c:v>9.4620293806349745E-2</c:v>
                  </c:pt>
                  <c:pt idx="2">
                    <c:v>9.5598117136270228E-2</c:v>
                  </c:pt>
                  <c:pt idx="3">
                    <c:v>8.0351311957760508E-3</c:v>
                  </c:pt>
                </c:numCache>
              </c:numRef>
            </c:minus>
            <c:spPr>
              <a:ln w="12700">
                <a:solidFill>
                  <a:srgbClr val="000000"/>
                </a:solidFill>
                <a:prstDash val="solid"/>
              </a:ln>
            </c:spPr>
          </c:errBars>
          <c:xVal>
            <c:numRef>
              <c:f>Sayfa2!$B$82:$E$82</c:f>
              <c:numCache>
                <c:formatCode>0.000</c:formatCode>
                <c:ptCount val="4"/>
                <c:pt idx="0" formatCode="General">
                  <c:v>0</c:v>
                </c:pt>
                <c:pt idx="1">
                  <c:v>5</c:v>
                </c:pt>
                <c:pt idx="2">
                  <c:v>10</c:v>
                </c:pt>
                <c:pt idx="3">
                  <c:v>15</c:v>
                </c:pt>
              </c:numCache>
            </c:numRef>
          </c:xVal>
          <c:yVal>
            <c:numRef>
              <c:f>Sayfa2!$B$84:$E$84</c:f>
              <c:numCache>
                <c:formatCode>0.000</c:formatCode>
                <c:ptCount val="4"/>
                <c:pt idx="0" formatCode="General">
                  <c:v>1.07</c:v>
                </c:pt>
                <c:pt idx="1">
                  <c:v>0.46700000000000008</c:v>
                </c:pt>
                <c:pt idx="2">
                  <c:v>0.15000000000000024</c:v>
                </c:pt>
                <c:pt idx="3">
                  <c:v>9.5666666666671275E-3</c:v>
                </c:pt>
              </c:numCache>
            </c:numRef>
          </c:yVal>
          <c:smooth val="1"/>
          <c:extLst xmlns:c16r2="http://schemas.microsoft.com/office/drawing/2015/06/chart">
            <c:ext xmlns:c16="http://schemas.microsoft.com/office/drawing/2014/chart" uri="{C3380CC4-5D6E-409C-BE32-E72D297353CC}">
              <c16:uniqueId val="{00000001-E3DA-534A-B7B4-907C186FAA27}"/>
            </c:ext>
          </c:extLst>
        </c:ser>
        <c:ser>
          <c:idx val="2"/>
          <c:order val="2"/>
          <c:tx>
            <c:strRef>
              <c:f>Sayfa2!$A$85</c:f>
              <c:strCache>
                <c:ptCount val="1"/>
                <c:pt idx="0">
                  <c:v>α-Tokoferol</c:v>
                </c:pt>
              </c:strCache>
            </c:strRef>
          </c:tx>
          <c:spPr>
            <a:ln w="12700">
              <a:solidFill>
                <a:srgbClr val="000000"/>
              </a:solidFill>
              <a:prstDash val="solid"/>
            </a:ln>
          </c:spPr>
          <c:marker>
            <c:symbol val="triangle"/>
            <c:size val="5"/>
            <c:spPr>
              <a:solidFill>
                <a:srgbClr val="969696"/>
              </a:solidFill>
              <a:ln>
                <a:solidFill>
                  <a:srgbClr val="808080"/>
                </a:solidFill>
                <a:prstDash val="solid"/>
              </a:ln>
            </c:spPr>
          </c:marker>
          <c:xVal>
            <c:numRef>
              <c:f>Sayfa2!$B$82:$E$82</c:f>
              <c:numCache>
                <c:formatCode>0.000</c:formatCode>
                <c:ptCount val="4"/>
                <c:pt idx="0" formatCode="General">
                  <c:v>0</c:v>
                </c:pt>
                <c:pt idx="1">
                  <c:v>5</c:v>
                </c:pt>
                <c:pt idx="2">
                  <c:v>10</c:v>
                </c:pt>
                <c:pt idx="3">
                  <c:v>15</c:v>
                </c:pt>
              </c:numCache>
            </c:numRef>
          </c:xVal>
          <c:yVal>
            <c:numRef>
              <c:f>Sayfa2!$B$85:$E$85</c:f>
              <c:numCache>
                <c:formatCode>0.000</c:formatCode>
                <c:ptCount val="4"/>
                <c:pt idx="0" formatCode="General">
                  <c:v>1.07</c:v>
                </c:pt>
                <c:pt idx="1">
                  <c:v>0.58566666666666656</c:v>
                </c:pt>
                <c:pt idx="2">
                  <c:v>0.36400000000000032</c:v>
                </c:pt>
                <c:pt idx="3">
                  <c:v>0.2196666666666667</c:v>
                </c:pt>
              </c:numCache>
            </c:numRef>
          </c:yVal>
          <c:smooth val="1"/>
          <c:extLst xmlns:c16r2="http://schemas.microsoft.com/office/drawing/2015/06/chart">
            <c:ext xmlns:c16="http://schemas.microsoft.com/office/drawing/2014/chart" uri="{C3380CC4-5D6E-409C-BE32-E72D297353CC}">
              <c16:uniqueId val="{00000002-E3DA-534A-B7B4-907C186FAA27}"/>
            </c:ext>
          </c:extLst>
        </c:ser>
        <c:ser>
          <c:idx val="3"/>
          <c:order val="3"/>
          <c:tx>
            <c:strRef>
              <c:f>Sayfa2!$A$86</c:f>
              <c:strCache>
                <c:ptCount val="1"/>
                <c:pt idx="0">
                  <c:v>Troloks</c:v>
                </c:pt>
              </c:strCache>
            </c:strRef>
          </c:tx>
          <c:spPr>
            <a:ln w="12700">
              <a:solidFill>
                <a:srgbClr val="000000"/>
              </a:solidFill>
              <a:prstDash val="solid"/>
            </a:ln>
          </c:spPr>
          <c:marker>
            <c:symbol val="x"/>
            <c:size val="5"/>
            <c:spPr>
              <a:solidFill>
                <a:srgbClr val="969696"/>
              </a:solidFill>
              <a:ln>
                <a:solidFill>
                  <a:srgbClr val="808080"/>
                </a:solidFill>
                <a:prstDash val="solid"/>
              </a:ln>
            </c:spPr>
          </c:marker>
          <c:errBars>
            <c:errDir val="y"/>
            <c:errBarType val="both"/>
            <c:errValType val="cust"/>
            <c:noEndCap val="0"/>
            <c:plus>
              <c:numRef>
                <c:f>Sayfa2!$G$86:$J$86</c:f>
                <c:numCache>
                  <c:formatCode>General</c:formatCode>
                  <c:ptCount val="4"/>
                  <c:pt idx="0">
                    <c:v>0</c:v>
                  </c:pt>
                  <c:pt idx="1">
                    <c:v>4.2146569650842784E-2</c:v>
                  </c:pt>
                  <c:pt idx="2">
                    <c:v>9.8149545762240813E-3</c:v>
                  </c:pt>
                  <c:pt idx="3">
                    <c:v>1.0000000000000041E-3</c:v>
                  </c:pt>
                </c:numCache>
              </c:numRef>
            </c:plus>
            <c:minus>
              <c:numRef>
                <c:f>Sayfa2!$G$86:$J$86</c:f>
                <c:numCache>
                  <c:formatCode>General</c:formatCode>
                  <c:ptCount val="4"/>
                  <c:pt idx="0">
                    <c:v>0</c:v>
                  </c:pt>
                  <c:pt idx="1">
                    <c:v>4.2146569650842784E-2</c:v>
                  </c:pt>
                  <c:pt idx="2">
                    <c:v>9.8149545762240813E-3</c:v>
                  </c:pt>
                  <c:pt idx="3">
                    <c:v>1.0000000000000041E-3</c:v>
                  </c:pt>
                </c:numCache>
              </c:numRef>
            </c:minus>
            <c:spPr>
              <a:ln w="12700">
                <a:solidFill>
                  <a:srgbClr val="000000"/>
                </a:solidFill>
                <a:prstDash val="solid"/>
              </a:ln>
            </c:spPr>
          </c:errBars>
          <c:xVal>
            <c:numRef>
              <c:f>Sayfa2!$B$82:$E$82</c:f>
              <c:numCache>
                <c:formatCode>0.000</c:formatCode>
                <c:ptCount val="4"/>
                <c:pt idx="0" formatCode="General">
                  <c:v>0</c:v>
                </c:pt>
                <c:pt idx="1">
                  <c:v>5</c:v>
                </c:pt>
                <c:pt idx="2">
                  <c:v>10</c:v>
                </c:pt>
                <c:pt idx="3">
                  <c:v>15</c:v>
                </c:pt>
              </c:numCache>
            </c:numRef>
          </c:xVal>
          <c:yVal>
            <c:numRef>
              <c:f>Sayfa2!$B$86:$E$86</c:f>
              <c:numCache>
                <c:formatCode>0.000</c:formatCode>
                <c:ptCount val="4"/>
                <c:pt idx="0" formatCode="General">
                  <c:v>1.07</c:v>
                </c:pt>
                <c:pt idx="1">
                  <c:v>0.2446666666666667</c:v>
                </c:pt>
                <c:pt idx="2">
                  <c:v>1.7666666666666667E-2</c:v>
                </c:pt>
                <c:pt idx="3">
                  <c:v>6.0000000000000114E-3</c:v>
                </c:pt>
              </c:numCache>
            </c:numRef>
          </c:yVal>
          <c:smooth val="1"/>
          <c:extLst xmlns:c16r2="http://schemas.microsoft.com/office/drawing/2015/06/chart">
            <c:ext xmlns:c16="http://schemas.microsoft.com/office/drawing/2014/chart" uri="{C3380CC4-5D6E-409C-BE32-E72D297353CC}">
              <c16:uniqueId val="{00000003-E3DA-534A-B7B4-907C186FAA27}"/>
            </c:ext>
          </c:extLst>
        </c:ser>
        <c:ser>
          <c:idx val="4"/>
          <c:order val="4"/>
          <c:tx>
            <c:strRef>
              <c:f>Sayfa2!$A$87</c:f>
              <c:strCache>
                <c:ptCount val="1"/>
                <c:pt idx="0">
                  <c:v>Sarı halile- Su</c:v>
                </c:pt>
              </c:strCache>
            </c:strRef>
          </c:tx>
          <c:spPr>
            <a:ln w="12700">
              <a:solidFill>
                <a:srgbClr val="000000"/>
              </a:solidFill>
              <a:prstDash val="solid"/>
            </a:ln>
          </c:spPr>
          <c:marker>
            <c:symbol val="circle"/>
            <c:size val="5"/>
            <c:spPr>
              <a:solidFill>
                <a:srgbClr val="C0C0C0"/>
              </a:solidFill>
              <a:ln>
                <a:solidFill>
                  <a:srgbClr val="808080"/>
                </a:solidFill>
                <a:prstDash val="solid"/>
              </a:ln>
            </c:spPr>
          </c:marker>
          <c:errBars>
            <c:errDir val="y"/>
            <c:errBarType val="both"/>
            <c:errValType val="cust"/>
            <c:noEndCap val="0"/>
            <c:plus>
              <c:numRef>
                <c:f>Sayfa2!$G$87:$J$87</c:f>
                <c:numCache>
                  <c:formatCode>General</c:formatCode>
                  <c:ptCount val="4"/>
                  <c:pt idx="0">
                    <c:v>0</c:v>
                  </c:pt>
                  <c:pt idx="1">
                    <c:v>7.0000000000000834E-3</c:v>
                  </c:pt>
                  <c:pt idx="2">
                    <c:v>4.3588989435406934E-3</c:v>
                  </c:pt>
                  <c:pt idx="3">
                    <c:v>3.2145502536644259E-3</c:v>
                  </c:pt>
                </c:numCache>
              </c:numRef>
            </c:plus>
            <c:minus>
              <c:numRef>
                <c:f>Sayfa2!$G$87:$J$87</c:f>
                <c:numCache>
                  <c:formatCode>General</c:formatCode>
                  <c:ptCount val="4"/>
                  <c:pt idx="0">
                    <c:v>0</c:v>
                  </c:pt>
                  <c:pt idx="1">
                    <c:v>7.0000000000000834E-3</c:v>
                  </c:pt>
                  <c:pt idx="2">
                    <c:v>4.3588989435406934E-3</c:v>
                  </c:pt>
                  <c:pt idx="3">
                    <c:v>3.2145502536644259E-3</c:v>
                  </c:pt>
                </c:numCache>
              </c:numRef>
            </c:minus>
            <c:spPr>
              <a:ln w="12700">
                <a:solidFill>
                  <a:srgbClr val="000000"/>
                </a:solidFill>
                <a:prstDash val="solid"/>
              </a:ln>
            </c:spPr>
          </c:errBars>
          <c:xVal>
            <c:numRef>
              <c:f>Sayfa2!$B$82:$E$82</c:f>
              <c:numCache>
                <c:formatCode>0.000</c:formatCode>
                <c:ptCount val="4"/>
                <c:pt idx="0" formatCode="General">
                  <c:v>0</c:v>
                </c:pt>
                <c:pt idx="1">
                  <c:v>5</c:v>
                </c:pt>
                <c:pt idx="2">
                  <c:v>10</c:v>
                </c:pt>
                <c:pt idx="3">
                  <c:v>15</c:v>
                </c:pt>
              </c:numCache>
            </c:numRef>
          </c:xVal>
          <c:yVal>
            <c:numRef>
              <c:f>Sayfa2!$B$87:$E$87</c:f>
              <c:numCache>
                <c:formatCode>0.000</c:formatCode>
                <c:ptCount val="4"/>
                <c:pt idx="0" formatCode="General">
                  <c:v>1.07</c:v>
                </c:pt>
                <c:pt idx="1">
                  <c:v>3.4999999999999996E-2</c:v>
                </c:pt>
                <c:pt idx="2">
                  <c:v>1.0000000000000005E-2</c:v>
                </c:pt>
                <c:pt idx="3">
                  <c:v>5.3333333333335422E-3</c:v>
                </c:pt>
              </c:numCache>
            </c:numRef>
          </c:yVal>
          <c:smooth val="1"/>
          <c:extLst xmlns:c16r2="http://schemas.microsoft.com/office/drawing/2015/06/chart">
            <c:ext xmlns:c16="http://schemas.microsoft.com/office/drawing/2014/chart" uri="{C3380CC4-5D6E-409C-BE32-E72D297353CC}">
              <c16:uniqueId val="{00000004-E3DA-534A-B7B4-907C186FAA27}"/>
            </c:ext>
          </c:extLst>
        </c:ser>
        <c:ser>
          <c:idx val="5"/>
          <c:order val="5"/>
          <c:tx>
            <c:strRef>
              <c:f>Sayfa2!$A$88</c:f>
              <c:strCache>
                <c:ptCount val="1"/>
                <c:pt idx="0">
                  <c:v>Sarı halile- Alkol</c:v>
                </c:pt>
              </c:strCache>
            </c:strRef>
          </c:tx>
          <c:spPr>
            <a:ln w="12700" cap="rnd">
              <a:solidFill>
                <a:schemeClr val="tx1"/>
              </a:solidFill>
            </a:ln>
          </c:spPr>
          <c:marker>
            <c:spPr>
              <a:solidFill>
                <a:schemeClr val="tx1"/>
              </a:solidFill>
              <a:ln w="9525">
                <a:solidFill>
                  <a:schemeClr val="tx1"/>
                </a:solidFill>
              </a:ln>
            </c:spPr>
          </c:marker>
          <c:errBars>
            <c:errDir val="y"/>
            <c:errBarType val="both"/>
            <c:errValType val="cust"/>
            <c:noEndCap val="0"/>
            <c:plus>
              <c:numRef>
                <c:f>Sayfa2!$G$88:$J$88</c:f>
                <c:numCache>
                  <c:formatCode>General</c:formatCode>
                  <c:ptCount val="4"/>
                  <c:pt idx="0">
                    <c:v>0</c:v>
                  </c:pt>
                  <c:pt idx="1">
                    <c:v>1.7243356208503421E-2</c:v>
                  </c:pt>
                  <c:pt idx="2">
                    <c:v>1.5275252316519481E-3</c:v>
                  </c:pt>
                  <c:pt idx="3">
                    <c:v>3.5118845842842471E-3</c:v>
                  </c:pt>
                </c:numCache>
              </c:numRef>
            </c:plus>
            <c:minus>
              <c:numRef>
                <c:f>Sayfa2!$G$88:$J$88</c:f>
                <c:numCache>
                  <c:formatCode>General</c:formatCode>
                  <c:ptCount val="4"/>
                  <c:pt idx="0">
                    <c:v>0</c:v>
                  </c:pt>
                  <c:pt idx="1">
                    <c:v>1.7243356208503421E-2</c:v>
                  </c:pt>
                  <c:pt idx="2">
                    <c:v>1.5275252316519481E-3</c:v>
                  </c:pt>
                  <c:pt idx="3">
                    <c:v>3.5118845842842471E-3</c:v>
                  </c:pt>
                </c:numCache>
              </c:numRef>
            </c:minus>
            <c:spPr>
              <a:ln w="3175">
                <a:solidFill>
                  <a:srgbClr val="000000"/>
                </a:solidFill>
                <a:prstDash val="solid"/>
              </a:ln>
            </c:spPr>
          </c:errBars>
          <c:xVal>
            <c:numRef>
              <c:f>Sayfa2!$B$82:$E$82</c:f>
              <c:numCache>
                <c:formatCode>0.000</c:formatCode>
                <c:ptCount val="4"/>
                <c:pt idx="0" formatCode="General">
                  <c:v>0</c:v>
                </c:pt>
                <c:pt idx="1">
                  <c:v>5</c:v>
                </c:pt>
                <c:pt idx="2">
                  <c:v>10</c:v>
                </c:pt>
                <c:pt idx="3">
                  <c:v>15</c:v>
                </c:pt>
              </c:numCache>
            </c:numRef>
          </c:xVal>
          <c:yVal>
            <c:numRef>
              <c:f>Sayfa2!$B$88:$E$88</c:f>
              <c:numCache>
                <c:formatCode>0.000</c:formatCode>
                <c:ptCount val="4"/>
                <c:pt idx="0" formatCode="General">
                  <c:v>1.07</c:v>
                </c:pt>
                <c:pt idx="1">
                  <c:v>5.4666666666666724E-2</c:v>
                </c:pt>
                <c:pt idx="2">
                  <c:v>7.3333333333335908E-3</c:v>
                </c:pt>
                <c:pt idx="3">
                  <c:v>5.3333333333335422E-3</c:v>
                </c:pt>
              </c:numCache>
            </c:numRef>
          </c:yVal>
          <c:smooth val="1"/>
          <c:extLst xmlns:c16r2="http://schemas.microsoft.com/office/drawing/2015/06/chart">
            <c:ext xmlns:c16="http://schemas.microsoft.com/office/drawing/2014/chart" uri="{C3380CC4-5D6E-409C-BE32-E72D297353CC}">
              <c16:uniqueId val="{00000005-E3DA-534A-B7B4-907C186FAA27}"/>
            </c:ext>
          </c:extLst>
        </c:ser>
        <c:dLbls>
          <c:showLegendKey val="0"/>
          <c:showVal val="0"/>
          <c:showCatName val="0"/>
          <c:showSerName val="0"/>
          <c:showPercent val="0"/>
          <c:showBubbleSize val="0"/>
        </c:dLbls>
        <c:axId val="338560112"/>
        <c:axId val="338559720"/>
      </c:scatterChart>
      <c:valAx>
        <c:axId val="338560112"/>
        <c:scaling>
          <c:orientation val="minMax"/>
          <c:max val="20"/>
          <c:min val="0"/>
        </c:scaling>
        <c:delete val="0"/>
        <c:axPos val="b"/>
        <c:title>
          <c:tx>
            <c:rich>
              <a:bodyPr/>
              <a:lstStyle/>
              <a:p>
                <a:pPr>
                  <a:defRPr sz="1000" b="0" i="0" u="none" strike="noStrike" baseline="0">
                    <a:solidFill>
                      <a:srgbClr val="000000"/>
                    </a:solidFill>
                    <a:latin typeface="Times New Roman" pitchFamily="18" charset="0"/>
                    <a:ea typeface="Arial"/>
                    <a:cs typeface="Times New Roman" pitchFamily="18" charset="0"/>
                  </a:defRPr>
                </a:pPr>
                <a:r>
                  <a:rPr lang="tr-TR" sz="1000">
                    <a:latin typeface="Times New Roman" pitchFamily="18" charset="0"/>
                    <a:cs typeface="Times New Roman" pitchFamily="18" charset="0"/>
                  </a:rPr>
                  <a:t>Konsantrasyon  (µg</a:t>
                </a:r>
                <a:r>
                  <a:rPr lang="tr-TR" sz="1000" baseline="0">
                    <a:latin typeface="Times New Roman" pitchFamily="18" charset="0"/>
                    <a:cs typeface="Times New Roman" pitchFamily="18" charset="0"/>
                  </a:rPr>
                  <a:t> </a:t>
                </a:r>
                <a:r>
                  <a:rPr lang="tr-TR" sz="1000">
                    <a:latin typeface="Times New Roman" pitchFamily="18" charset="0"/>
                    <a:cs typeface="Times New Roman" pitchFamily="18" charset="0"/>
                  </a:rPr>
                  <a:t>mL</a:t>
                </a:r>
                <a:r>
                  <a:rPr lang="tr-TR" sz="1000" baseline="30000">
                    <a:latin typeface="Times New Roman" pitchFamily="18" charset="0"/>
                    <a:cs typeface="Times New Roman" pitchFamily="18" charset="0"/>
                  </a:rPr>
                  <a:t>-1</a:t>
                </a:r>
                <a:r>
                  <a:rPr lang="tr-TR" sz="1000">
                    <a:latin typeface="Times New Roman" pitchFamily="18" charset="0"/>
                    <a:cs typeface="Times New Roman" pitchFamily="18" charset="0"/>
                  </a:rPr>
                  <a:t>)</a:t>
                </a:r>
              </a:p>
            </c:rich>
          </c:tx>
          <c:layout>
            <c:manualLayout>
              <c:xMode val="edge"/>
              <c:yMode val="edge"/>
              <c:x val="0.39745916088848476"/>
              <c:y val="0.90114105929066568"/>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Times New Roman" panose="02020603050405020304" pitchFamily="18" charset="0"/>
                <a:ea typeface="Arial Tur"/>
                <a:cs typeface="Times New Roman" panose="02020603050405020304" pitchFamily="18" charset="0"/>
              </a:defRPr>
            </a:pPr>
            <a:endParaRPr lang="tr-TR"/>
          </a:p>
        </c:txPr>
        <c:crossAx val="338559720"/>
        <c:crosses val="autoZero"/>
        <c:crossBetween val="midCat"/>
        <c:majorUnit val="5"/>
      </c:valAx>
      <c:valAx>
        <c:axId val="338559720"/>
        <c:scaling>
          <c:orientation val="minMax"/>
          <c:max val="1.08"/>
          <c:min val="0"/>
        </c:scaling>
        <c:delete val="0"/>
        <c:axPos val="l"/>
        <c:majorGridlines>
          <c:spPr>
            <a:ln w="3175">
              <a:solidFill>
                <a:srgbClr val="000000"/>
              </a:solidFill>
              <a:prstDash val="sysDash"/>
            </a:ln>
          </c:spPr>
        </c:majorGridlines>
        <c:title>
          <c:tx>
            <c:rich>
              <a:bodyPr/>
              <a:lstStyle/>
              <a:p>
                <a:pPr>
                  <a:defRPr sz="1000" b="0" i="0" u="none" strike="noStrike" baseline="0">
                    <a:solidFill>
                      <a:srgbClr val="000000"/>
                    </a:solidFill>
                    <a:latin typeface="Times New Roman" pitchFamily="18" charset="0"/>
                    <a:ea typeface="Arial"/>
                    <a:cs typeface="Times New Roman" pitchFamily="18" charset="0"/>
                  </a:defRPr>
                </a:pPr>
                <a:r>
                  <a:rPr lang="tr-TR" sz="1000">
                    <a:latin typeface="Times New Roman" pitchFamily="18" charset="0"/>
                    <a:cs typeface="Times New Roman" pitchFamily="18" charset="0"/>
                  </a:rPr>
                  <a:t>Absorbans  (734 nm)</a:t>
                </a:r>
              </a:p>
            </c:rich>
          </c:tx>
          <c:layout>
            <c:manualLayout>
              <c:xMode val="edge"/>
              <c:yMode val="edge"/>
              <c:x val="1.3652407255063679E-2"/>
              <c:y val="0.1475563631469184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Times New Roman" panose="02020603050405020304" pitchFamily="18" charset="0"/>
                <a:ea typeface="Arial Tur"/>
                <a:cs typeface="Times New Roman" panose="02020603050405020304" pitchFamily="18" charset="0"/>
              </a:defRPr>
            </a:pPr>
            <a:endParaRPr lang="tr-TR"/>
          </a:p>
        </c:txPr>
        <c:crossAx val="338560112"/>
        <c:crosses val="autoZero"/>
        <c:crossBetween val="midCat"/>
        <c:majorUnit val="0.27"/>
      </c:valAx>
      <c:spPr>
        <a:noFill/>
        <a:ln w="25400">
          <a:noFill/>
        </a:ln>
      </c:spPr>
    </c:plotArea>
    <c:legend>
      <c:legendPos val="r"/>
      <c:layout>
        <c:manualLayout>
          <c:xMode val="edge"/>
          <c:yMode val="edge"/>
          <c:x val="0.70895522388060062"/>
          <c:y val="0.10683794333400633"/>
          <c:w val="0.22699004975124848"/>
          <c:h val="0.32906083854903584"/>
        </c:manualLayout>
      </c:layout>
      <c:overlay val="0"/>
      <c:spPr>
        <a:solidFill>
          <a:srgbClr val="FFFFFF"/>
        </a:solidFill>
        <a:ln w="25400">
          <a:noFill/>
        </a:ln>
      </c:spPr>
      <c:txPr>
        <a:bodyPr/>
        <a:lstStyle/>
        <a:p>
          <a:pPr>
            <a:defRPr sz="900" b="0" i="0" u="none" strike="noStrike" baseline="0">
              <a:solidFill>
                <a:srgbClr val="000000"/>
              </a:solidFill>
              <a:latin typeface="Times New Roman" pitchFamily="18" charset="0"/>
              <a:ea typeface="Arial"/>
              <a:cs typeface="Times New Roman" pitchFamily="18" charset="0"/>
            </a:defRPr>
          </a:pPr>
          <a:endParaRPr lang="tr-TR"/>
        </a:p>
      </c:txPr>
    </c:legend>
    <c:plotVisOnly val="1"/>
    <c:dispBlanksAs val="gap"/>
    <c:showDLblsOverMax val="0"/>
  </c:chart>
  <c:spPr>
    <a:solidFill>
      <a:srgbClr val="FFFFFF"/>
    </a:solidFill>
    <a:ln w="9525">
      <a:noFill/>
    </a:ln>
  </c:spPr>
  <c:txPr>
    <a:bodyPr/>
    <a:lstStyle/>
    <a:p>
      <a:pPr>
        <a:defRPr sz="825" b="0" i="0" u="none" strike="noStrike" baseline="0">
          <a:solidFill>
            <a:srgbClr val="000000"/>
          </a:solidFill>
          <a:latin typeface="Arial Tur"/>
          <a:ea typeface="Arial Tur"/>
          <a:cs typeface="Arial Tur"/>
        </a:defRPr>
      </a:pPr>
      <a:endParaRPr lang="tr-T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5444015444016077"/>
          <c:y val="2.6490066225165611E-2"/>
          <c:w val="0.7972972972972977"/>
          <c:h val="0.7483443708609272"/>
        </c:manualLayout>
      </c:layout>
      <c:scatterChart>
        <c:scatterStyle val="smoothMarker"/>
        <c:varyColors val="0"/>
        <c:ser>
          <c:idx val="0"/>
          <c:order val="0"/>
          <c:tx>
            <c:strRef>
              <c:f>Sayfa2!$A$103</c:f>
              <c:strCache>
                <c:ptCount val="1"/>
                <c:pt idx="0">
                  <c:v>BHA</c:v>
                </c:pt>
              </c:strCache>
            </c:strRef>
          </c:tx>
          <c:spPr>
            <a:ln w="9525">
              <a:solidFill>
                <a:sysClr val="windowText" lastClr="000000"/>
              </a:solidFill>
            </a:ln>
          </c:spPr>
          <c:marker>
            <c:symbol val="diamond"/>
            <c:size val="5"/>
            <c:spPr>
              <a:solidFill>
                <a:sysClr val="windowText" lastClr="000000">
                  <a:lumMod val="75000"/>
                  <a:lumOff val="25000"/>
                </a:sysClr>
              </a:solidFill>
              <a:ln>
                <a:noFill/>
              </a:ln>
            </c:spPr>
          </c:marker>
          <c:errBars>
            <c:errDir val="y"/>
            <c:errBarType val="both"/>
            <c:errValType val="cust"/>
            <c:noEndCap val="0"/>
            <c:plus>
              <c:numRef>
                <c:f>Sayfa2!$G$103:$J$103</c:f>
                <c:numCache>
                  <c:formatCode>General</c:formatCode>
                  <c:ptCount val="4"/>
                  <c:pt idx="0">
                    <c:v>0</c:v>
                  </c:pt>
                  <c:pt idx="1">
                    <c:v>4.8815980989837533E-2</c:v>
                  </c:pt>
                  <c:pt idx="2">
                    <c:v>2.0952326839756983E-2</c:v>
                  </c:pt>
                  <c:pt idx="3">
                    <c:v>2.150193789716108E-2</c:v>
                  </c:pt>
                </c:numCache>
              </c:numRef>
            </c:plus>
            <c:minus>
              <c:numRef>
                <c:f>Sayfa2!$G$103:$J$103</c:f>
                <c:numCache>
                  <c:formatCode>General</c:formatCode>
                  <c:ptCount val="4"/>
                  <c:pt idx="0">
                    <c:v>0</c:v>
                  </c:pt>
                  <c:pt idx="1">
                    <c:v>4.8815980989837533E-2</c:v>
                  </c:pt>
                  <c:pt idx="2">
                    <c:v>2.0952326839756983E-2</c:v>
                  </c:pt>
                  <c:pt idx="3">
                    <c:v>2.150193789716108E-2</c:v>
                  </c:pt>
                </c:numCache>
              </c:numRef>
            </c:minus>
          </c:errBars>
          <c:xVal>
            <c:numRef>
              <c:f>Sayfa2!$B$102:$E$102</c:f>
              <c:numCache>
                <c:formatCode>0.000</c:formatCode>
                <c:ptCount val="4"/>
                <c:pt idx="0" formatCode="General">
                  <c:v>0</c:v>
                </c:pt>
                <c:pt idx="1">
                  <c:v>10</c:v>
                </c:pt>
                <c:pt idx="2">
                  <c:v>20</c:v>
                </c:pt>
                <c:pt idx="3">
                  <c:v>30</c:v>
                </c:pt>
              </c:numCache>
            </c:numRef>
          </c:xVal>
          <c:yVal>
            <c:numRef>
              <c:f>Sayfa2!$B$103:$E$103</c:f>
              <c:numCache>
                <c:formatCode>0.000</c:formatCode>
                <c:ptCount val="4"/>
                <c:pt idx="0" formatCode="General">
                  <c:v>0.85500000000000065</c:v>
                </c:pt>
                <c:pt idx="1">
                  <c:v>0.48800000000000032</c:v>
                </c:pt>
                <c:pt idx="2">
                  <c:v>0.45</c:v>
                </c:pt>
                <c:pt idx="3">
                  <c:v>0.42766666666667658</c:v>
                </c:pt>
              </c:numCache>
            </c:numRef>
          </c:yVal>
          <c:smooth val="1"/>
          <c:extLst xmlns:c16r2="http://schemas.microsoft.com/office/drawing/2015/06/chart">
            <c:ext xmlns:c16="http://schemas.microsoft.com/office/drawing/2014/chart" uri="{C3380CC4-5D6E-409C-BE32-E72D297353CC}">
              <c16:uniqueId val="{00000000-405F-EB42-9512-2179B597A476}"/>
            </c:ext>
          </c:extLst>
        </c:ser>
        <c:ser>
          <c:idx val="1"/>
          <c:order val="1"/>
          <c:tx>
            <c:strRef>
              <c:f>Sayfa2!$A$104</c:f>
              <c:strCache>
                <c:ptCount val="1"/>
                <c:pt idx="0">
                  <c:v>Troloks</c:v>
                </c:pt>
              </c:strCache>
            </c:strRef>
          </c:tx>
          <c:spPr>
            <a:ln w="9525">
              <a:solidFill>
                <a:sysClr val="windowText" lastClr="000000"/>
              </a:solidFill>
            </a:ln>
          </c:spPr>
          <c:marker>
            <c:symbol val="square"/>
            <c:size val="5"/>
            <c:spPr>
              <a:solidFill>
                <a:schemeClr val="tx1">
                  <a:lumMod val="75000"/>
                  <a:lumOff val="25000"/>
                </a:schemeClr>
              </a:solidFill>
              <a:ln w="9525">
                <a:solidFill>
                  <a:schemeClr val="tx1"/>
                </a:solidFill>
              </a:ln>
            </c:spPr>
          </c:marker>
          <c:errBars>
            <c:errDir val="y"/>
            <c:errBarType val="both"/>
            <c:errValType val="cust"/>
            <c:noEndCap val="0"/>
            <c:plus>
              <c:numRef>
                <c:f>Sayfa2!$G$104:$J$104</c:f>
                <c:numCache>
                  <c:formatCode>General</c:formatCode>
                  <c:ptCount val="4"/>
                  <c:pt idx="0">
                    <c:v>0</c:v>
                  </c:pt>
                  <c:pt idx="1">
                    <c:v>4.1633319989322539E-3</c:v>
                  </c:pt>
                  <c:pt idx="2">
                    <c:v>4.1633319989322539E-3</c:v>
                  </c:pt>
                  <c:pt idx="3">
                    <c:v>7.0945988845975824E-3</c:v>
                  </c:pt>
                </c:numCache>
              </c:numRef>
            </c:plus>
            <c:minus>
              <c:numRef>
                <c:f>Sayfa2!$G$104:$J$104</c:f>
                <c:numCache>
                  <c:formatCode>General</c:formatCode>
                  <c:ptCount val="4"/>
                  <c:pt idx="0">
                    <c:v>0</c:v>
                  </c:pt>
                  <c:pt idx="1">
                    <c:v>4.1633319989322539E-3</c:v>
                  </c:pt>
                  <c:pt idx="2">
                    <c:v>4.1633319989322539E-3</c:v>
                  </c:pt>
                  <c:pt idx="3">
                    <c:v>7.0945988845975824E-3</c:v>
                  </c:pt>
                </c:numCache>
              </c:numRef>
            </c:minus>
          </c:errBars>
          <c:xVal>
            <c:numRef>
              <c:f>Sayfa2!$B$102:$E$102</c:f>
              <c:numCache>
                <c:formatCode>0.000</c:formatCode>
                <c:ptCount val="4"/>
                <c:pt idx="0" formatCode="General">
                  <c:v>0</c:v>
                </c:pt>
                <c:pt idx="1">
                  <c:v>10</c:v>
                </c:pt>
                <c:pt idx="2">
                  <c:v>20</c:v>
                </c:pt>
                <c:pt idx="3">
                  <c:v>30</c:v>
                </c:pt>
              </c:numCache>
            </c:numRef>
          </c:xVal>
          <c:yVal>
            <c:numRef>
              <c:f>Sayfa2!$B$104:$E$104</c:f>
              <c:numCache>
                <c:formatCode>0.000</c:formatCode>
                <c:ptCount val="4"/>
                <c:pt idx="0" formatCode="General">
                  <c:v>0.85500000000000065</c:v>
                </c:pt>
                <c:pt idx="1">
                  <c:v>0.23766666666666666</c:v>
                </c:pt>
                <c:pt idx="2">
                  <c:v>0.16833333333333494</c:v>
                </c:pt>
                <c:pt idx="3">
                  <c:v>0.14433333333333773</c:v>
                </c:pt>
              </c:numCache>
            </c:numRef>
          </c:yVal>
          <c:smooth val="1"/>
          <c:extLst xmlns:c16r2="http://schemas.microsoft.com/office/drawing/2015/06/chart">
            <c:ext xmlns:c16="http://schemas.microsoft.com/office/drawing/2014/chart" uri="{C3380CC4-5D6E-409C-BE32-E72D297353CC}">
              <c16:uniqueId val="{00000001-405F-EB42-9512-2179B597A476}"/>
            </c:ext>
          </c:extLst>
        </c:ser>
        <c:ser>
          <c:idx val="2"/>
          <c:order val="2"/>
          <c:tx>
            <c:strRef>
              <c:f>Sayfa2!$A$105</c:f>
              <c:strCache>
                <c:ptCount val="1"/>
                <c:pt idx="0">
                  <c:v>Sarı halile- Su</c:v>
                </c:pt>
              </c:strCache>
            </c:strRef>
          </c:tx>
          <c:spPr>
            <a:ln w="9525">
              <a:solidFill>
                <a:sysClr val="windowText" lastClr="000000"/>
              </a:solidFill>
            </a:ln>
          </c:spPr>
          <c:marker>
            <c:symbol val="triangle"/>
            <c:size val="5"/>
            <c:spPr>
              <a:solidFill>
                <a:sysClr val="windowText" lastClr="000000">
                  <a:lumMod val="75000"/>
                  <a:lumOff val="25000"/>
                </a:sysClr>
              </a:solidFill>
              <a:ln>
                <a:noFill/>
              </a:ln>
            </c:spPr>
          </c:marker>
          <c:errBars>
            <c:errDir val="y"/>
            <c:errBarType val="both"/>
            <c:errValType val="cust"/>
            <c:noEndCap val="0"/>
            <c:plus>
              <c:numRef>
                <c:f>Sayfa2!$G$105:$J$105</c:f>
                <c:numCache>
                  <c:formatCode>General</c:formatCode>
                  <c:ptCount val="4"/>
                  <c:pt idx="0">
                    <c:v>0</c:v>
                  </c:pt>
                  <c:pt idx="1">
                    <c:v>4.3714985988788924E-2</c:v>
                  </c:pt>
                  <c:pt idx="2">
                    <c:v>2.6652079343520891E-2</c:v>
                  </c:pt>
                  <c:pt idx="3">
                    <c:v>2.2854612955230006E-2</c:v>
                  </c:pt>
                </c:numCache>
              </c:numRef>
            </c:plus>
            <c:minus>
              <c:numRef>
                <c:f>Sayfa2!$G$105:$J$105</c:f>
                <c:numCache>
                  <c:formatCode>General</c:formatCode>
                  <c:ptCount val="4"/>
                  <c:pt idx="0">
                    <c:v>0</c:v>
                  </c:pt>
                  <c:pt idx="1">
                    <c:v>4.3714985988788924E-2</c:v>
                  </c:pt>
                  <c:pt idx="2">
                    <c:v>2.6652079343520891E-2</c:v>
                  </c:pt>
                  <c:pt idx="3">
                    <c:v>2.2854612955230006E-2</c:v>
                  </c:pt>
                </c:numCache>
              </c:numRef>
            </c:minus>
          </c:errBars>
          <c:xVal>
            <c:numRef>
              <c:f>Sayfa2!$B$102:$E$102</c:f>
              <c:numCache>
                <c:formatCode>0.000</c:formatCode>
                <c:ptCount val="4"/>
                <c:pt idx="0" formatCode="General">
                  <c:v>0</c:v>
                </c:pt>
                <c:pt idx="1">
                  <c:v>10</c:v>
                </c:pt>
                <c:pt idx="2">
                  <c:v>20</c:v>
                </c:pt>
                <c:pt idx="3">
                  <c:v>30</c:v>
                </c:pt>
              </c:numCache>
            </c:numRef>
          </c:xVal>
          <c:yVal>
            <c:numRef>
              <c:f>Sayfa2!$B$105:$E$105</c:f>
              <c:numCache>
                <c:formatCode>0.000</c:formatCode>
                <c:ptCount val="4"/>
                <c:pt idx="0" formatCode="General">
                  <c:v>0.85500000000000065</c:v>
                </c:pt>
                <c:pt idx="1">
                  <c:v>0.45700000000000002</c:v>
                </c:pt>
                <c:pt idx="2">
                  <c:v>0.35333333333333333</c:v>
                </c:pt>
                <c:pt idx="3">
                  <c:v>0.32366666666667965</c:v>
                </c:pt>
              </c:numCache>
            </c:numRef>
          </c:yVal>
          <c:smooth val="1"/>
          <c:extLst xmlns:c16r2="http://schemas.microsoft.com/office/drawing/2015/06/chart">
            <c:ext xmlns:c16="http://schemas.microsoft.com/office/drawing/2014/chart" uri="{C3380CC4-5D6E-409C-BE32-E72D297353CC}">
              <c16:uniqueId val="{00000002-405F-EB42-9512-2179B597A476}"/>
            </c:ext>
          </c:extLst>
        </c:ser>
        <c:ser>
          <c:idx val="3"/>
          <c:order val="3"/>
          <c:tx>
            <c:strRef>
              <c:f>Sayfa2!$A$106</c:f>
              <c:strCache>
                <c:ptCount val="1"/>
                <c:pt idx="0">
                  <c:v>Sarı halile- Alkol</c:v>
                </c:pt>
              </c:strCache>
            </c:strRef>
          </c:tx>
          <c:spPr>
            <a:ln w="12700" cap="rnd">
              <a:solidFill>
                <a:schemeClr val="tx1"/>
              </a:solidFill>
            </a:ln>
          </c:spPr>
          <c:marker>
            <c:spPr>
              <a:solidFill>
                <a:schemeClr val="tx1"/>
              </a:solidFill>
              <a:ln w="9525">
                <a:solidFill>
                  <a:schemeClr val="tx1"/>
                </a:solidFill>
              </a:ln>
            </c:spPr>
          </c:marker>
          <c:errBars>
            <c:errDir val="y"/>
            <c:errBarType val="both"/>
            <c:errValType val="cust"/>
            <c:noEndCap val="0"/>
            <c:plus>
              <c:numRef>
                <c:f>Sayfa2!$G$106:$J$106</c:f>
                <c:numCache>
                  <c:formatCode>General</c:formatCode>
                  <c:ptCount val="4"/>
                  <c:pt idx="0">
                    <c:v>0</c:v>
                  </c:pt>
                  <c:pt idx="1">
                    <c:v>5.8197938107805734E-2</c:v>
                  </c:pt>
                  <c:pt idx="2">
                    <c:v>4.7465777145224534E-2</c:v>
                  </c:pt>
                  <c:pt idx="3">
                    <c:v>2.4906491790963513E-2</c:v>
                  </c:pt>
                </c:numCache>
              </c:numRef>
            </c:plus>
            <c:minus>
              <c:numRef>
                <c:f>Sayfa2!$G$106:$J$106</c:f>
                <c:numCache>
                  <c:formatCode>General</c:formatCode>
                  <c:ptCount val="4"/>
                  <c:pt idx="0">
                    <c:v>0</c:v>
                  </c:pt>
                  <c:pt idx="1">
                    <c:v>5.8197938107805734E-2</c:v>
                  </c:pt>
                  <c:pt idx="2">
                    <c:v>4.7465777145224534E-2</c:v>
                  </c:pt>
                  <c:pt idx="3">
                    <c:v>2.4906491790963513E-2</c:v>
                  </c:pt>
                </c:numCache>
              </c:numRef>
            </c:minus>
            <c:spPr>
              <a:ln w="3175">
                <a:solidFill>
                  <a:srgbClr val="000000"/>
                </a:solidFill>
                <a:prstDash val="solid"/>
              </a:ln>
            </c:spPr>
          </c:errBars>
          <c:xVal>
            <c:numRef>
              <c:f>Sayfa2!$B$102:$E$102</c:f>
              <c:numCache>
                <c:formatCode>0.000</c:formatCode>
                <c:ptCount val="4"/>
                <c:pt idx="0" formatCode="General">
                  <c:v>0</c:v>
                </c:pt>
                <c:pt idx="1">
                  <c:v>10</c:v>
                </c:pt>
                <c:pt idx="2">
                  <c:v>20</c:v>
                </c:pt>
                <c:pt idx="3">
                  <c:v>30</c:v>
                </c:pt>
              </c:numCache>
            </c:numRef>
          </c:xVal>
          <c:yVal>
            <c:numRef>
              <c:f>Sayfa2!$B$106:$E$106</c:f>
              <c:numCache>
                <c:formatCode>0.000</c:formatCode>
                <c:ptCount val="4"/>
                <c:pt idx="0" formatCode="General">
                  <c:v>0.85500000000000065</c:v>
                </c:pt>
                <c:pt idx="1">
                  <c:v>0.43200000000000038</c:v>
                </c:pt>
                <c:pt idx="2">
                  <c:v>0.38400000000000806</c:v>
                </c:pt>
                <c:pt idx="3">
                  <c:v>0.35366666666667551</c:v>
                </c:pt>
              </c:numCache>
            </c:numRef>
          </c:yVal>
          <c:smooth val="1"/>
          <c:extLst xmlns:c16r2="http://schemas.microsoft.com/office/drawing/2015/06/chart">
            <c:ext xmlns:c16="http://schemas.microsoft.com/office/drawing/2014/chart" uri="{C3380CC4-5D6E-409C-BE32-E72D297353CC}">
              <c16:uniqueId val="{00000003-405F-EB42-9512-2179B597A476}"/>
            </c:ext>
          </c:extLst>
        </c:ser>
        <c:dLbls>
          <c:showLegendKey val="0"/>
          <c:showVal val="0"/>
          <c:showCatName val="0"/>
          <c:showSerName val="0"/>
          <c:showPercent val="0"/>
          <c:showBubbleSize val="0"/>
        </c:dLbls>
        <c:axId val="338559328"/>
        <c:axId val="339171528"/>
      </c:scatterChart>
      <c:valAx>
        <c:axId val="338559328"/>
        <c:scaling>
          <c:orientation val="minMax"/>
          <c:max val="30"/>
          <c:min val="0"/>
        </c:scaling>
        <c:delete val="0"/>
        <c:axPos val="b"/>
        <c:title>
          <c:tx>
            <c:rich>
              <a:bodyPr/>
              <a:lstStyle/>
              <a:p>
                <a:pPr>
                  <a:defRPr sz="1000" b="0" i="0" u="none" strike="noStrike" baseline="0">
                    <a:solidFill>
                      <a:srgbClr val="000000"/>
                    </a:solidFill>
                    <a:latin typeface="Times New Roman" pitchFamily="18" charset="0"/>
                    <a:ea typeface="Arial"/>
                    <a:cs typeface="Times New Roman" pitchFamily="18" charset="0"/>
                  </a:defRPr>
                </a:pPr>
                <a:r>
                  <a:rPr lang="tr-TR" sz="1000">
                    <a:latin typeface="Times New Roman" pitchFamily="18" charset="0"/>
                    <a:cs typeface="Times New Roman" pitchFamily="18" charset="0"/>
                  </a:rPr>
                  <a:t>Konsantrasyon  (µg</a:t>
                </a:r>
                <a:r>
                  <a:rPr lang="tr-TR" sz="1000" baseline="0">
                    <a:latin typeface="Times New Roman" pitchFamily="18" charset="0"/>
                    <a:cs typeface="Times New Roman" pitchFamily="18" charset="0"/>
                  </a:rPr>
                  <a:t> </a:t>
                </a:r>
                <a:r>
                  <a:rPr lang="tr-TR" sz="1000">
                    <a:latin typeface="Times New Roman" pitchFamily="18" charset="0"/>
                    <a:cs typeface="Times New Roman" pitchFamily="18" charset="0"/>
                  </a:rPr>
                  <a:t>mL</a:t>
                </a:r>
                <a:r>
                  <a:rPr lang="tr-TR" sz="1000" baseline="30000">
                    <a:latin typeface="Times New Roman" pitchFamily="18" charset="0"/>
                    <a:cs typeface="Times New Roman" pitchFamily="18" charset="0"/>
                  </a:rPr>
                  <a:t>-1</a:t>
                </a:r>
                <a:r>
                  <a:rPr lang="tr-TR" sz="1000">
                    <a:latin typeface="Times New Roman" pitchFamily="18" charset="0"/>
                    <a:cs typeface="Times New Roman" pitchFamily="18" charset="0"/>
                  </a:rPr>
                  <a:t>)</a:t>
                </a:r>
              </a:p>
            </c:rich>
          </c:tx>
          <c:layout>
            <c:manualLayout>
              <c:xMode val="edge"/>
              <c:yMode val="edge"/>
              <c:x val="0.40273695517790031"/>
              <c:y val="0.87797152839341486"/>
            </c:manualLayout>
          </c:layout>
          <c:overlay val="0"/>
        </c:title>
        <c:numFmt formatCode="General" sourceLinked="1"/>
        <c:majorTickMark val="out"/>
        <c:minorTickMark val="none"/>
        <c:tickLblPos val="nextTo"/>
        <c:spPr>
          <a:ln>
            <a:solidFill>
              <a:sysClr val="windowText" lastClr="000000"/>
            </a:solidFill>
          </a:ln>
        </c:spPr>
        <c:txPr>
          <a:bodyPr rot="0" vert="horz"/>
          <a:lstStyle/>
          <a:p>
            <a:pPr>
              <a:defRPr sz="1000" b="0" i="0" u="none" strike="noStrike" baseline="0">
                <a:solidFill>
                  <a:srgbClr val="000000"/>
                </a:solidFill>
                <a:latin typeface="Times New Roman"/>
                <a:ea typeface="Times New Roman"/>
                <a:cs typeface="Times New Roman"/>
              </a:defRPr>
            </a:pPr>
            <a:endParaRPr lang="tr-TR"/>
          </a:p>
        </c:txPr>
        <c:crossAx val="339171528"/>
        <c:crosses val="autoZero"/>
        <c:crossBetween val="midCat"/>
        <c:majorUnit val="10"/>
      </c:valAx>
      <c:valAx>
        <c:axId val="339171528"/>
        <c:scaling>
          <c:orientation val="minMax"/>
        </c:scaling>
        <c:delete val="0"/>
        <c:axPos val="l"/>
        <c:majorGridlines>
          <c:spPr>
            <a:ln>
              <a:prstDash val="sysDot"/>
            </a:ln>
          </c:spPr>
        </c:majorGridlines>
        <c:title>
          <c:tx>
            <c:rich>
              <a:bodyPr/>
              <a:lstStyle/>
              <a:p>
                <a:pPr>
                  <a:defRPr sz="1000" b="0" i="0" u="none" strike="noStrike" baseline="0">
                    <a:solidFill>
                      <a:srgbClr val="000000"/>
                    </a:solidFill>
                    <a:latin typeface="Times New Roman" pitchFamily="18" charset="0"/>
                    <a:ea typeface="Arial"/>
                    <a:cs typeface="Times New Roman" pitchFamily="18" charset="0"/>
                  </a:defRPr>
                </a:pPr>
                <a:r>
                  <a:rPr lang="tr-TR" sz="1000">
                    <a:latin typeface="Times New Roman" pitchFamily="18" charset="0"/>
                    <a:cs typeface="Times New Roman" pitchFamily="18" charset="0"/>
                  </a:rPr>
                  <a:t>AbAbsorbans  (505 nm )</a:t>
                </a:r>
              </a:p>
            </c:rich>
          </c:tx>
          <c:layout>
            <c:manualLayout>
              <c:xMode val="edge"/>
              <c:yMode val="edge"/>
              <c:x val="2.5035924563484052E-2"/>
              <c:y val="0.10692113816898779"/>
            </c:manualLayout>
          </c:layout>
          <c:overlay val="0"/>
          <c:spPr>
            <a:solidFill>
              <a:sysClr val="window" lastClr="FFFFFF"/>
            </a:solidFill>
          </c:spPr>
        </c:title>
        <c:numFmt formatCode="General" sourceLinked="1"/>
        <c:majorTickMark val="out"/>
        <c:minorTickMark val="none"/>
        <c:tickLblPos val="nextTo"/>
        <c:spPr>
          <a:ln cmpd="sng">
            <a:solidFill>
              <a:schemeClr val="tx1"/>
            </a:solidFill>
            <a:prstDash val="solid"/>
          </a:ln>
        </c:spPr>
        <c:txPr>
          <a:bodyPr rot="0" vert="horz"/>
          <a:lstStyle/>
          <a:p>
            <a:pPr>
              <a:defRPr sz="1000" b="0" i="0" u="none" strike="noStrike" baseline="0">
                <a:solidFill>
                  <a:srgbClr val="000000"/>
                </a:solidFill>
                <a:latin typeface="Times New Roman"/>
                <a:ea typeface="Times New Roman"/>
                <a:cs typeface="Times New Roman"/>
              </a:defRPr>
            </a:pPr>
            <a:endParaRPr lang="tr-TR"/>
          </a:p>
        </c:txPr>
        <c:crossAx val="338559328"/>
        <c:crosses val="autoZero"/>
        <c:crossBetween val="midCat"/>
        <c:majorUnit val="0.30000000000000032"/>
      </c:valAx>
    </c:plotArea>
    <c:legend>
      <c:legendPos val="r"/>
      <c:layout>
        <c:manualLayout>
          <c:xMode val="edge"/>
          <c:yMode val="edge"/>
          <c:x val="0.70463320463321977"/>
          <c:y val="2.9801324503311452E-2"/>
          <c:w val="0.26833976833977796"/>
          <c:h val="0.28145695364238432"/>
        </c:manualLayout>
      </c:layout>
      <c:overlay val="0"/>
      <c:spPr>
        <a:solidFill>
          <a:schemeClr val="bg1"/>
        </a:solidFill>
      </c:spPr>
      <c:txPr>
        <a:bodyPr/>
        <a:lstStyle/>
        <a:p>
          <a:pPr>
            <a:defRPr sz="1000" b="0" i="0" u="none" strike="noStrike" baseline="0">
              <a:solidFill>
                <a:srgbClr val="000000"/>
              </a:solidFill>
              <a:latin typeface="Times New Roman" pitchFamily="18" charset="0"/>
              <a:ea typeface="Arial"/>
              <a:cs typeface="Times New Roman" pitchFamily="18" charset="0"/>
            </a:defRPr>
          </a:pPr>
          <a:endParaRPr lang="tr-TR"/>
        </a:p>
      </c:txPr>
    </c:legend>
    <c:plotVisOnly val="1"/>
    <c:dispBlanksAs val="gap"/>
    <c:showDLblsOverMax val="0"/>
  </c:chart>
  <c:spPr>
    <a:ln>
      <a:noFill/>
    </a:ln>
  </c:spPr>
  <c:txPr>
    <a:bodyPr/>
    <a:lstStyle/>
    <a:p>
      <a:pPr>
        <a:defRPr sz="800" b="0" i="0" u="none" strike="noStrike" baseline="0">
          <a:solidFill>
            <a:srgbClr val="000000"/>
          </a:solidFill>
          <a:latin typeface="Times New Roman"/>
          <a:ea typeface="Times New Roman"/>
          <a:cs typeface="Times New Roman"/>
        </a:defRPr>
      </a:pPr>
      <a:endParaRPr lang="tr-T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820244328098172"/>
          <c:y val="3.7220843672456892E-2"/>
          <c:w val="0.86387434554973863"/>
          <c:h val="0.73200992555832889"/>
        </c:manualLayout>
      </c:layout>
      <c:barChart>
        <c:barDir val="col"/>
        <c:grouping val="clustered"/>
        <c:varyColors val="0"/>
        <c:ser>
          <c:idx val="0"/>
          <c:order val="0"/>
          <c:tx>
            <c:strRef>
              <c:f>Sayfa2!$B$156</c:f>
              <c:strCache>
                <c:ptCount val="1"/>
                <c:pt idx="0">
                  <c:v>% Giderme</c:v>
                </c:pt>
              </c:strCache>
            </c:strRef>
          </c:tx>
          <c:spP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10800000" scaled="1"/>
              <a:tileRect/>
            </a:gradFill>
            <a:ln cmpd="sng">
              <a:solidFill>
                <a:schemeClr val="accent1"/>
              </a:solidFill>
            </a:ln>
            <a:effectLst/>
            <a:scene3d>
              <a:camera prst="orthographicFront"/>
              <a:lightRig rig="threePt" dir="t"/>
            </a:scene3d>
            <a:sp3d prstMaterial="matte">
              <a:bevelT w="127000" h="63500"/>
            </a:sp3d>
          </c:spPr>
          <c:invertIfNegative val="0"/>
          <c:cat>
            <c:strRef>
              <c:f>Sayfa2!$A$157:$A$163</c:f>
              <c:strCache>
                <c:ptCount val="7"/>
                <c:pt idx="0">
                  <c:v>BHA</c:v>
                </c:pt>
                <c:pt idx="1">
                  <c:v>BHT</c:v>
                </c:pt>
                <c:pt idx="2">
                  <c:v>α-Tokoferol</c:v>
                </c:pt>
                <c:pt idx="3">
                  <c:v>Troloks</c:v>
                </c:pt>
                <c:pt idx="4">
                  <c:v>Sarı halile- Su</c:v>
                </c:pt>
                <c:pt idx="5">
                  <c:v>Sarı halile- Alkol</c:v>
                </c:pt>
                <c:pt idx="6">
                  <c:v>EDTA</c:v>
                </c:pt>
              </c:strCache>
            </c:strRef>
          </c:cat>
          <c:val>
            <c:numRef>
              <c:f>Sayfa2!$B$157:$B$163</c:f>
              <c:numCache>
                <c:formatCode>General</c:formatCode>
                <c:ptCount val="7"/>
                <c:pt idx="0">
                  <c:v>45.96</c:v>
                </c:pt>
                <c:pt idx="1">
                  <c:v>66.540000000000006</c:v>
                </c:pt>
                <c:pt idx="2">
                  <c:v>20.919999999999987</c:v>
                </c:pt>
                <c:pt idx="3">
                  <c:v>12.53</c:v>
                </c:pt>
                <c:pt idx="4">
                  <c:v>23.72</c:v>
                </c:pt>
                <c:pt idx="5">
                  <c:v>33.94</c:v>
                </c:pt>
                <c:pt idx="6">
                  <c:v>90.88</c:v>
                </c:pt>
              </c:numCache>
            </c:numRef>
          </c:val>
          <c:extLst xmlns:c16r2="http://schemas.microsoft.com/office/drawing/2015/06/chart">
            <c:ext xmlns:c16="http://schemas.microsoft.com/office/drawing/2014/chart" uri="{C3380CC4-5D6E-409C-BE32-E72D297353CC}">
              <c16:uniqueId val="{00000000-C2F8-1E4E-A1DB-7641C631CF14}"/>
            </c:ext>
          </c:extLst>
        </c:ser>
        <c:dLbls>
          <c:showLegendKey val="0"/>
          <c:showVal val="0"/>
          <c:showCatName val="0"/>
          <c:showSerName val="0"/>
          <c:showPercent val="0"/>
          <c:showBubbleSize val="0"/>
        </c:dLbls>
        <c:gapWidth val="219"/>
        <c:axId val="339170744"/>
        <c:axId val="339261808"/>
      </c:barChart>
      <c:catAx>
        <c:axId val="339170744"/>
        <c:scaling>
          <c:orientation val="minMax"/>
        </c:scaling>
        <c:delete val="0"/>
        <c:axPos val="b"/>
        <c:title>
          <c:tx>
            <c:rich>
              <a:bodyPr/>
              <a:lstStyle/>
              <a:p>
                <a:pPr>
                  <a:defRPr sz="1000" b="0" i="0" u="none" strike="noStrike" baseline="0">
                    <a:solidFill>
                      <a:sysClr val="windowText" lastClr="000000"/>
                    </a:solidFill>
                    <a:latin typeface="Times New Roman" pitchFamily="18" charset="0"/>
                    <a:ea typeface="Arial Tur"/>
                    <a:cs typeface="Times New Roman" pitchFamily="18" charset="0"/>
                  </a:defRPr>
                </a:pPr>
                <a:r>
                  <a:rPr lang="tr-TR" sz="1000" b="0" i="0" u="none" strike="noStrike" baseline="0">
                    <a:solidFill>
                      <a:sysClr val="windowText" lastClr="000000"/>
                    </a:solidFill>
                    <a:latin typeface="Times New Roman" pitchFamily="18" charset="0"/>
                    <a:cs typeface="Times New Roman" pitchFamily="18" charset="0"/>
                  </a:rPr>
                  <a:t> Konsantrasyon  (µg mL</a:t>
                </a:r>
                <a:r>
                  <a:rPr lang="tr-TR" sz="1000" b="0" i="0" u="none" strike="noStrike" baseline="30000">
                    <a:solidFill>
                      <a:sysClr val="windowText" lastClr="000000"/>
                    </a:solidFill>
                    <a:latin typeface="Times New Roman" pitchFamily="18" charset="0"/>
                    <a:cs typeface="Times New Roman" pitchFamily="18" charset="0"/>
                  </a:rPr>
                  <a:t>-1</a:t>
                </a:r>
                <a:r>
                  <a:rPr lang="tr-TR" sz="1000" b="0" i="0" u="none" strike="noStrike" baseline="0">
                    <a:solidFill>
                      <a:sysClr val="windowText" lastClr="000000"/>
                    </a:solidFill>
                    <a:latin typeface="Times New Roman" pitchFamily="18" charset="0"/>
                    <a:cs typeface="Times New Roman" pitchFamily="18" charset="0"/>
                  </a:rPr>
                  <a:t>)</a:t>
                </a:r>
              </a:p>
              <a:p>
                <a:pPr>
                  <a:defRPr sz="1000" b="0" i="0" u="none" strike="noStrike" baseline="0">
                    <a:solidFill>
                      <a:sysClr val="windowText" lastClr="000000"/>
                    </a:solidFill>
                    <a:latin typeface="Times New Roman" pitchFamily="18" charset="0"/>
                    <a:ea typeface="Arial Tur"/>
                    <a:cs typeface="Times New Roman" pitchFamily="18" charset="0"/>
                  </a:defRPr>
                </a:pPr>
                <a:r>
                  <a:rPr lang="tr-TR" sz="1000" b="0" i="0" u="none" strike="noStrike" baseline="0">
                    <a:solidFill>
                      <a:sysClr val="windowText" lastClr="000000"/>
                    </a:solidFill>
                    <a:latin typeface="Times New Roman" pitchFamily="18" charset="0"/>
                    <a:cs typeface="Times New Roman" pitchFamily="18" charset="0"/>
                  </a:rPr>
                  <a:t> </a:t>
                </a:r>
              </a:p>
            </c:rich>
          </c:tx>
          <c:overlay val="0"/>
          <c:spPr>
            <a:noFill/>
            <a:ln w="25400">
              <a:noFill/>
            </a:ln>
          </c:spPr>
        </c:title>
        <c:numFmt formatCode="General" sourceLinked="1"/>
        <c:majorTickMark val="none"/>
        <c:minorTickMark val="none"/>
        <c:tickLblPos val="nextTo"/>
        <c:spPr>
          <a:noFill/>
          <a:ln w="9525" cap="flat" cmpd="sng" algn="ctr">
            <a:solidFill>
              <a:schemeClr val="tx1"/>
            </a:solidFill>
            <a:round/>
          </a:ln>
          <a:effectLst/>
        </c:spPr>
        <c:txPr>
          <a:bodyPr rot="0" vert="horz"/>
          <a:lstStyle/>
          <a:p>
            <a:pPr>
              <a:defRPr sz="1000" b="0" i="0" u="none" strike="noStrike" baseline="0">
                <a:solidFill>
                  <a:sysClr val="windowText" lastClr="000000"/>
                </a:solidFill>
                <a:latin typeface="Times New Roman" pitchFamily="18" charset="0"/>
                <a:ea typeface="Calibri"/>
                <a:cs typeface="Times New Roman" pitchFamily="18" charset="0"/>
              </a:defRPr>
            </a:pPr>
            <a:endParaRPr lang="tr-TR"/>
          </a:p>
        </c:txPr>
        <c:crossAx val="339261808"/>
        <c:crosses val="autoZero"/>
        <c:auto val="1"/>
        <c:lblAlgn val="ctr"/>
        <c:lblOffset val="100"/>
        <c:noMultiLvlLbl val="0"/>
      </c:catAx>
      <c:valAx>
        <c:axId val="339261808"/>
        <c:scaling>
          <c:orientation val="minMax"/>
        </c:scaling>
        <c:delete val="0"/>
        <c:axPos val="l"/>
        <c:title>
          <c:tx>
            <c:rich>
              <a:bodyPr/>
              <a:lstStyle/>
              <a:p>
                <a:pPr>
                  <a:defRPr sz="1000" b="0" i="0" u="none" strike="noStrike" baseline="0">
                    <a:solidFill>
                      <a:sysClr val="windowText" lastClr="000000"/>
                    </a:solidFill>
                    <a:latin typeface="Times New Roman"/>
                    <a:ea typeface="Times New Roman"/>
                    <a:cs typeface="Times New Roman"/>
                  </a:defRPr>
                </a:pPr>
                <a:r>
                  <a:rPr lang="tr-TR" sz="1000" b="0" i="0" baseline="0">
                    <a:solidFill>
                      <a:sysClr val="windowText" lastClr="000000"/>
                    </a:solidFill>
                    <a:effectLst/>
                  </a:rPr>
                  <a:t>Fe</a:t>
                </a:r>
                <a:r>
                  <a:rPr lang="tr-TR" sz="1000" b="0" i="0" baseline="30000">
                    <a:solidFill>
                      <a:sysClr val="windowText" lastClr="000000"/>
                    </a:solidFill>
                    <a:effectLst/>
                  </a:rPr>
                  <a:t>2+</a:t>
                </a:r>
                <a:r>
                  <a:rPr lang="tr-TR" sz="1000" b="0" i="0" baseline="0">
                    <a:solidFill>
                      <a:sysClr val="windowText" lastClr="000000"/>
                    </a:solidFill>
                    <a:effectLst/>
                  </a:rPr>
                  <a:t> Şelatlama (%)</a:t>
                </a:r>
                <a:endParaRPr lang="tr-TR" sz="1000">
                  <a:solidFill>
                    <a:sysClr val="windowText" lastClr="000000"/>
                  </a:solidFill>
                  <a:effectLst/>
                </a:endParaRPr>
              </a:p>
            </c:rich>
          </c:tx>
          <c:overlay val="0"/>
          <c:spPr>
            <a:noFill/>
            <a:ln w="25400">
              <a:noFill/>
            </a:ln>
          </c:spPr>
        </c:title>
        <c:numFmt formatCode="General" sourceLinked="1"/>
        <c:majorTickMark val="out"/>
        <c:minorTickMark val="none"/>
        <c:tickLblPos val="nextTo"/>
        <c:spPr>
          <a:noFill/>
          <a:ln>
            <a:solidFill>
              <a:schemeClr val="tx1"/>
            </a:solidFill>
          </a:ln>
          <a:effectLst/>
        </c:spPr>
        <c:txPr>
          <a:bodyPr rot="0" vert="horz"/>
          <a:lstStyle/>
          <a:p>
            <a:pPr>
              <a:defRPr sz="900" b="0" i="0" u="none" strike="noStrike" baseline="0">
                <a:solidFill>
                  <a:sysClr val="windowText" lastClr="000000"/>
                </a:solidFill>
                <a:latin typeface="Calibri"/>
                <a:ea typeface="Calibri"/>
                <a:cs typeface="Calibri"/>
              </a:defRPr>
            </a:pPr>
            <a:endParaRPr lang="tr-TR"/>
          </a:p>
        </c:txPr>
        <c:crossAx val="339170744"/>
        <c:crosses val="autoZero"/>
        <c:crossBetween val="between"/>
        <c:majorUnit val="20"/>
      </c:valAx>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b="0" i="0" u="none" strike="noStrike" baseline="0">
          <a:solidFill>
            <a:srgbClr val="000000"/>
          </a:solidFill>
          <a:latin typeface="Calibri"/>
          <a:ea typeface="Calibri"/>
          <a:cs typeface="Calibri"/>
        </a:defRPr>
      </a:pPr>
      <a:endParaRPr lang="tr-TR"/>
    </a:p>
  </c:txPr>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D826B-0E88-433B-823C-FE6864307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22111</Words>
  <Characters>126036</Characters>
  <Application>Microsoft Office Word</Application>
  <DocSecurity>0</DocSecurity>
  <Lines>1050</Lines>
  <Paragraphs>295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beyaz</dc:creator>
  <cp:lastModifiedBy>Muhammet Emre</cp:lastModifiedBy>
  <cp:revision>15</cp:revision>
  <cp:lastPrinted>2021-06-25T07:56:00Z</cp:lastPrinted>
  <dcterms:created xsi:type="dcterms:W3CDTF">2021-04-25T21:25:00Z</dcterms:created>
  <dcterms:modified xsi:type="dcterms:W3CDTF">2021-06-25T07:56:00Z</dcterms:modified>
</cp:coreProperties>
</file>